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D6" w:rsidRDefault="001E6889" w:rsidP="006D1000">
      <w:pPr>
        <w:jc w:val="center"/>
        <w:rPr>
          <w:rFonts w:ascii="Times New Roman" w:hAnsi="Times New Roman" w:cs="Times New Roman"/>
          <w:b/>
          <w:sz w:val="28"/>
          <w:szCs w:val="28"/>
        </w:rPr>
      </w:pPr>
      <w:bookmarkStart w:id="0" w:name="_GoBack"/>
      <w:bookmarkEnd w:id="0"/>
      <w:r w:rsidRPr="005128D6">
        <w:rPr>
          <w:rFonts w:ascii="Times New Roman" w:hAnsi="Times New Roman" w:cs="Times New Roman"/>
          <w:b/>
          <w:sz w:val="28"/>
          <w:szCs w:val="28"/>
        </w:rPr>
        <w:t>ЛЕКЦИЯ</w:t>
      </w:r>
      <w:r>
        <w:rPr>
          <w:rFonts w:ascii="Times New Roman" w:hAnsi="Times New Roman" w:cs="Times New Roman"/>
          <w:b/>
          <w:sz w:val="28"/>
          <w:szCs w:val="28"/>
        </w:rPr>
        <w:t>№8</w:t>
      </w:r>
    </w:p>
    <w:p w:rsidR="003729A5" w:rsidRPr="005128D6" w:rsidRDefault="001E6889" w:rsidP="006D1000">
      <w:pPr>
        <w:jc w:val="center"/>
        <w:rPr>
          <w:rFonts w:ascii="Times New Roman" w:hAnsi="Times New Roman" w:cs="Times New Roman"/>
          <w:b/>
          <w:sz w:val="28"/>
          <w:szCs w:val="28"/>
        </w:rPr>
      </w:pPr>
      <w:r w:rsidRPr="005128D6">
        <w:rPr>
          <w:rFonts w:ascii="Times New Roman" w:hAnsi="Times New Roman" w:cs="Times New Roman"/>
          <w:b/>
          <w:sz w:val="28"/>
          <w:szCs w:val="28"/>
        </w:rPr>
        <w:t>ОСНОВЫ ПУБЛИЧНОЙ ЗАЩИТЫ ПРАВ ПОТРЕБИТЕЛЕЙ. ПОЛНОМОЧИЯ ДОЛЖНОСТНЫХ ЛИЦ ФЕДЕРАЛЬНОЙ СЛУЖБЫ В СФЕРЕ ЗАЩИТЫ ПРАВ ПОТРЕ</w:t>
      </w:r>
      <w:r>
        <w:rPr>
          <w:rFonts w:ascii="Times New Roman" w:hAnsi="Times New Roman" w:cs="Times New Roman"/>
          <w:b/>
          <w:sz w:val="28"/>
          <w:szCs w:val="28"/>
        </w:rPr>
        <w:t>БИТЕЛЕЙ И БЛАГОПОЛУЧИЯ ЧЕЛОВЕКА</w:t>
      </w:r>
    </w:p>
    <w:p w:rsidR="003729A5" w:rsidRPr="005128D6" w:rsidRDefault="003729A5" w:rsidP="006D1000">
      <w:pPr>
        <w:pStyle w:val="1"/>
        <w:rPr>
          <w:rFonts w:ascii="Times New Roman" w:hAnsi="Times New Roman" w:cs="Times New Roman"/>
          <w:sz w:val="28"/>
          <w:szCs w:val="28"/>
        </w:rPr>
      </w:pPr>
      <w:bookmarkStart w:id="1" w:name="sub_4200"/>
      <w:r w:rsidRPr="005128D6">
        <w:rPr>
          <w:rFonts w:ascii="Times New Roman" w:hAnsi="Times New Roman" w:cs="Times New Roman"/>
          <w:sz w:val="28"/>
          <w:szCs w:val="28"/>
        </w:rPr>
        <w:t>Понятие и виды публичной защиты прав потребителей</w:t>
      </w:r>
    </w:p>
    <w:bookmarkEnd w:id="1"/>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Публичная защита прав потребителей представляет собой правовую защиту закрепленных в законодательстве о защите прав потребителей прав неопределенного круга потребителей, т.е. всех лиц, на которых распространяются положения законодательства о защите прав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Публичная защита подразделяется на два самостоятельных вида: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государственная защита прав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общественная защита прав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В рамках государственной защиты выделяются два направления:</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правовая регламентация отношений с участием потребителя, т.е. разработка и принятие определенных нормативных правовых актов;</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осуществление соответствующих функций в сфере защиты прав потребителей органами публичной власти, например техническое регулирование, контроль и надзор за соблюдением законодательства и т.д.</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Государственная защита прав потребителей предусматривается на различных уровнях.</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Важно знать, что Федеральная служба по надзору в сфере защиты прав потребителей и благополучия человека осуществляет контрольные мероприятия на основе </w:t>
      </w:r>
      <w:hyperlink r:id="rId6" w:history="1">
        <w:r w:rsidRPr="005128D6">
          <w:rPr>
            <w:rStyle w:val="a4"/>
            <w:rFonts w:ascii="Times New Roman" w:hAnsi="Times New Roman" w:cs="Times New Roman"/>
            <w:sz w:val="28"/>
            <w:szCs w:val="28"/>
          </w:rPr>
          <w:t>Административного регламента</w:t>
        </w:r>
      </w:hyperlink>
      <w:r w:rsidRPr="005128D6">
        <w:rPr>
          <w:rFonts w:ascii="Times New Roman" w:hAnsi="Times New Roman" w:cs="Times New Roman"/>
          <w:sz w:val="28"/>
          <w:szCs w:val="28"/>
        </w:rPr>
        <w:t xml:space="preserve"> Федеральной службы по надзору в сфере защиты прав потребителей и благополучия человека по исполнению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w:t>
      </w:r>
      <w:hyperlink r:id="rId7" w:history="1">
        <w:r w:rsidRPr="005128D6">
          <w:rPr>
            <w:rStyle w:val="a4"/>
            <w:rFonts w:ascii="Times New Roman" w:hAnsi="Times New Roman" w:cs="Times New Roman"/>
            <w:sz w:val="28"/>
            <w:szCs w:val="28"/>
          </w:rPr>
          <w:t>санитарного законодательства</w:t>
        </w:r>
      </w:hyperlink>
      <w:r w:rsidRPr="005128D6">
        <w:rPr>
          <w:rFonts w:ascii="Times New Roman" w:hAnsi="Times New Roman" w:cs="Times New Roman"/>
          <w:sz w:val="28"/>
          <w:szCs w:val="28"/>
        </w:rPr>
        <w:t xml:space="preserve">,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утв. </w:t>
      </w:r>
      <w:hyperlink r:id="rId8" w:history="1">
        <w:r w:rsidRPr="005128D6">
          <w:rPr>
            <w:rStyle w:val="a4"/>
            <w:rFonts w:ascii="Times New Roman" w:hAnsi="Times New Roman" w:cs="Times New Roman"/>
            <w:sz w:val="28"/>
            <w:szCs w:val="28"/>
          </w:rPr>
          <w:t>приказом</w:t>
        </w:r>
      </w:hyperlink>
      <w:r w:rsidRPr="005128D6">
        <w:rPr>
          <w:rFonts w:ascii="Times New Roman" w:hAnsi="Times New Roman" w:cs="Times New Roman"/>
          <w:sz w:val="28"/>
          <w:szCs w:val="28"/>
        </w:rPr>
        <w:t xml:space="preserve"> Минздравсоцразвития России от 19 октября 2007 г. N 658</w:t>
      </w:r>
      <w:hyperlink w:anchor="sub_10074" w:history="1">
        <w:r w:rsidRPr="005128D6">
          <w:rPr>
            <w:rStyle w:val="a4"/>
            <w:rFonts w:ascii="Times New Roman" w:hAnsi="Times New Roman" w:cs="Times New Roman"/>
            <w:sz w:val="28"/>
            <w:szCs w:val="28"/>
          </w:rPr>
          <w:t>*(74)</w:t>
        </w:r>
      </w:hyperlink>
      <w:r w:rsidRPr="005128D6">
        <w:rPr>
          <w:rFonts w:ascii="Times New Roman" w:hAnsi="Times New Roman" w:cs="Times New Roman"/>
          <w:sz w:val="28"/>
          <w:szCs w:val="28"/>
        </w:rPr>
        <w:t>, который разработан на основании постановления Правительства РФ от 11 ноября 2005 г.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hyperlink w:anchor="sub_10075" w:history="1">
        <w:r w:rsidRPr="005128D6">
          <w:rPr>
            <w:rStyle w:val="a4"/>
            <w:rFonts w:ascii="Times New Roman" w:hAnsi="Times New Roman" w:cs="Times New Roman"/>
            <w:sz w:val="28"/>
            <w:szCs w:val="28"/>
          </w:rPr>
          <w:t>*(75)</w:t>
        </w:r>
      </w:hyperlink>
      <w:r w:rsidRPr="005128D6">
        <w:rPr>
          <w:rFonts w:ascii="Times New Roman" w:hAnsi="Times New Roman" w:cs="Times New Roman"/>
          <w:sz w:val="28"/>
          <w:szCs w:val="28"/>
        </w:rPr>
        <w:t>.</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Вышеуказанный </w:t>
      </w:r>
      <w:hyperlink r:id="rId9" w:history="1">
        <w:r w:rsidRPr="005128D6">
          <w:rPr>
            <w:rStyle w:val="a4"/>
            <w:rFonts w:ascii="Times New Roman" w:hAnsi="Times New Roman" w:cs="Times New Roman"/>
            <w:sz w:val="28"/>
            <w:szCs w:val="28"/>
          </w:rPr>
          <w:t>административный регламент</w:t>
        </w:r>
      </w:hyperlink>
      <w:r w:rsidRPr="005128D6">
        <w:rPr>
          <w:rFonts w:ascii="Times New Roman" w:hAnsi="Times New Roman" w:cs="Times New Roman"/>
          <w:sz w:val="28"/>
          <w:szCs w:val="28"/>
        </w:rPr>
        <w:t xml:space="preserve"> устанавливает следующие особенности административных процедур, проводимых Федеральной службой по надзору в сфере защиты прав потребителей и благополучия человека: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1) юридическими фактами, являющимися основаниями для проверки деятельности юридических лиц, индивидуальных предпринимателей и граждан по выполнению требований </w:t>
      </w:r>
      <w:hyperlink r:id="rId10" w:history="1">
        <w:r w:rsidRPr="005128D6">
          <w:rPr>
            <w:rStyle w:val="a4"/>
            <w:rFonts w:ascii="Times New Roman" w:hAnsi="Times New Roman" w:cs="Times New Roman"/>
            <w:sz w:val="28"/>
            <w:szCs w:val="28"/>
          </w:rPr>
          <w:t>санитарного законодательства</w:t>
        </w:r>
      </w:hyperlink>
      <w:r w:rsidRPr="005128D6">
        <w:rPr>
          <w:rFonts w:ascii="Times New Roman" w:hAnsi="Times New Roman" w:cs="Times New Roman"/>
          <w:sz w:val="28"/>
          <w:szCs w:val="28"/>
        </w:rPr>
        <w:t xml:space="preserve">, </w:t>
      </w:r>
      <w:hyperlink r:id="rId11" w:history="1">
        <w:r w:rsidRPr="005128D6">
          <w:rPr>
            <w:rStyle w:val="a4"/>
            <w:rFonts w:ascii="Times New Roman" w:hAnsi="Times New Roman" w:cs="Times New Roman"/>
            <w:sz w:val="28"/>
            <w:szCs w:val="28"/>
          </w:rPr>
          <w:t>законов</w:t>
        </w:r>
      </w:hyperlink>
      <w:r w:rsidRPr="005128D6">
        <w:rPr>
          <w:rFonts w:ascii="Times New Roman" w:hAnsi="Times New Roman" w:cs="Times New Roman"/>
          <w:sz w:val="28"/>
          <w:szCs w:val="28"/>
        </w:rPr>
        <w:t xml:space="preserve">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являются:</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акт проведения санитарно-эпидемиологического расследования по факту </w:t>
      </w:r>
      <w:r w:rsidRPr="005128D6">
        <w:rPr>
          <w:rFonts w:ascii="Times New Roman" w:hAnsi="Times New Roman" w:cs="Times New Roman"/>
          <w:sz w:val="28"/>
          <w:szCs w:val="28"/>
        </w:rPr>
        <w:lastRenderedPageBreak/>
        <w:t>выявления продукции, сырья, материалов, оборудования и технологий, представляющих опасность для здоровья населения, или по фактам изменения показателей среды обитания человека;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акт проверки соблюдения </w:t>
      </w:r>
      <w:hyperlink r:id="rId12" w:history="1">
        <w:r w:rsidRPr="005128D6">
          <w:rPr>
            <w:rStyle w:val="a4"/>
            <w:rFonts w:ascii="Times New Roman" w:hAnsi="Times New Roman" w:cs="Times New Roman"/>
            <w:sz w:val="28"/>
            <w:szCs w:val="28"/>
          </w:rPr>
          <w:t>законов</w:t>
        </w:r>
      </w:hyperlink>
      <w:r w:rsidRPr="005128D6">
        <w:rPr>
          <w:rFonts w:ascii="Times New Roman" w:hAnsi="Times New Roman" w:cs="Times New Roman"/>
          <w:sz w:val="28"/>
          <w:szCs w:val="28"/>
        </w:rPr>
        <w:t xml:space="preserve">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обращения граждан, юридических лиц, индивидуальных предпринимателей с жалобами на нарушения </w:t>
      </w:r>
      <w:hyperlink r:id="rId13" w:history="1">
        <w:r w:rsidRPr="005128D6">
          <w:rPr>
            <w:rStyle w:val="a4"/>
            <w:rFonts w:ascii="Times New Roman" w:hAnsi="Times New Roman" w:cs="Times New Roman"/>
            <w:sz w:val="28"/>
            <w:szCs w:val="28"/>
          </w:rPr>
          <w:t>санитарного законодательства</w:t>
        </w:r>
      </w:hyperlink>
      <w:r w:rsidRPr="005128D6">
        <w:rPr>
          <w:rFonts w:ascii="Times New Roman" w:hAnsi="Times New Roman" w:cs="Times New Roman"/>
          <w:sz w:val="28"/>
          <w:szCs w:val="28"/>
        </w:rPr>
        <w:t xml:space="preserve">, </w:t>
      </w:r>
      <w:hyperlink r:id="rId14" w:history="1">
        <w:r w:rsidRPr="005128D6">
          <w:rPr>
            <w:rStyle w:val="a4"/>
            <w:rFonts w:ascii="Times New Roman" w:hAnsi="Times New Roman" w:cs="Times New Roman"/>
            <w:sz w:val="28"/>
            <w:szCs w:val="28"/>
          </w:rPr>
          <w:t>законов</w:t>
        </w:r>
      </w:hyperlink>
      <w:r w:rsidRPr="005128D6">
        <w:rPr>
          <w:rFonts w:ascii="Times New Roman" w:hAnsi="Times New Roman" w:cs="Times New Roman"/>
          <w:sz w:val="28"/>
          <w:szCs w:val="28"/>
        </w:rPr>
        <w:t xml:space="preserve">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обращения органов государственной власти и органов местного самоуправления по вопросам нарушения </w:t>
      </w:r>
      <w:hyperlink r:id="rId15" w:history="1">
        <w:r w:rsidRPr="005128D6">
          <w:rPr>
            <w:rStyle w:val="a4"/>
            <w:rFonts w:ascii="Times New Roman" w:hAnsi="Times New Roman" w:cs="Times New Roman"/>
            <w:sz w:val="28"/>
            <w:szCs w:val="28"/>
          </w:rPr>
          <w:t>санитарного законодательства</w:t>
        </w:r>
      </w:hyperlink>
      <w:r w:rsidRPr="005128D6">
        <w:rPr>
          <w:rFonts w:ascii="Times New Roman" w:hAnsi="Times New Roman" w:cs="Times New Roman"/>
          <w:sz w:val="28"/>
          <w:szCs w:val="28"/>
        </w:rPr>
        <w:t xml:space="preserve">, </w:t>
      </w:r>
      <w:hyperlink r:id="rId16" w:history="1">
        <w:r w:rsidRPr="005128D6">
          <w:rPr>
            <w:rStyle w:val="a4"/>
            <w:rFonts w:ascii="Times New Roman" w:hAnsi="Times New Roman" w:cs="Times New Roman"/>
            <w:sz w:val="28"/>
            <w:szCs w:val="28"/>
          </w:rPr>
          <w:t>законов</w:t>
        </w:r>
      </w:hyperlink>
      <w:r w:rsidRPr="005128D6">
        <w:rPr>
          <w:rFonts w:ascii="Times New Roman" w:hAnsi="Times New Roman" w:cs="Times New Roman"/>
          <w:sz w:val="28"/>
          <w:szCs w:val="28"/>
        </w:rPr>
        <w:t xml:space="preserve">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нормативные правовые акты (постановления, приказы) главных государственных санитарных врачей (заместителей) (руководителей территориальных органов Роспотребнадзора и их заместителей);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аварийные ситуации, которые привели или могут привести к ухудшению санитарно-эпидемиологической обстановки на объекте или территории;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отравления, заболевания, в том числе профессиональные, или изменение других показателей здоровья человека;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сообщения в средствах массовой информации, содержащие данные, указывающие на ухудшение санитарно-эпидемиологического благополучия населения;</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2) административные процедуры осуществления надзора в установленной сфере деятельности включают:</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надзор за выполнением требований </w:t>
      </w:r>
      <w:hyperlink r:id="rId17" w:history="1">
        <w:r w:rsidRPr="005128D6">
          <w:rPr>
            <w:rStyle w:val="a4"/>
            <w:rFonts w:ascii="Times New Roman" w:hAnsi="Times New Roman" w:cs="Times New Roman"/>
            <w:sz w:val="28"/>
            <w:szCs w:val="28"/>
          </w:rPr>
          <w:t>санитарного законодательства</w:t>
        </w:r>
      </w:hyperlink>
      <w:r w:rsidRPr="005128D6">
        <w:rPr>
          <w:rFonts w:ascii="Times New Roman" w:hAnsi="Times New Roman" w:cs="Times New Roman"/>
          <w:sz w:val="28"/>
          <w:szCs w:val="28"/>
        </w:rPr>
        <w:t>, санитарно-противоэпидемических (профилактических) мероприятий, предписаний и постановлений должностных лиц, осуществляющих государственный санитарно-эпидемиологический надзор;</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меры пресечения нарушений санитарного законодательства, выдачу предписаний и вынесение постановлений о фактах нарушения санитарного законодательства, а также привлечение к ответственности лиц, их совершивших;</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проведение санитарно-эпидемиологических расследований,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 отравлений;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проверку соблюдения изготовителями, исполнителями, продавцами, уполномоченными организациями, уполномоченными индивидуальными предпринимателями, импортерами обязательных требований </w:t>
      </w:r>
      <w:hyperlink r:id="rId18" w:history="1">
        <w:r w:rsidRPr="005128D6">
          <w:rPr>
            <w:rStyle w:val="a4"/>
            <w:rFonts w:ascii="Times New Roman" w:hAnsi="Times New Roman" w:cs="Times New Roman"/>
            <w:sz w:val="28"/>
            <w:szCs w:val="28"/>
          </w:rPr>
          <w:t>законодательства</w:t>
        </w:r>
      </w:hyperlink>
      <w:r w:rsidRPr="005128D6">
        <w:rPr>
          <w:rFonts w:ascii="Times New Roman" w:hAnsi="Times New Roman" w:cs="Times New Roman"/>
          <w:sz w:val="28"/>
          <w:szCs w:val="28"/>
        </w:rPr>
        <w:t xml:space="preserve"> о защите прав потребителей, а также обязательных требований к товарам (работам, услугам);</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lastRenderedPageBreak/>
        <w:t>выдачу изготовителям, исполнителям, продавцам, уполномоченным организациям, уполномоченным индивидуальным предпринимателям, импортерам предписаний о прекращении нарушений прав потребителей, о необходимости соблюдения обязательных требований к товарам (работам, услугам);</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принятие мер по приостановлению производства и реализации товаров (выполнения работ, оказания услуг);</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w:t>
      </w:r>
      <w:hyperlink r:id="rId19" w:history="1">
        <w:r w:rsidRPr="005128D6">
          <w:rPr>
            <w:rStyle w:val="a4"/>
            <w:rFonts w:ascii="Times New Roman" w:hAnsi="Times New Roman" w:cs="Times New Roman"/>
            <w:sz w:val="28"/>
            <w:szCs w:val="28"/>
          </w:rPr>
          <w:t>законодательством</w:t>
        </w:r>
      </w:hyperlink>
      <w:r w:rsidRPr="005128D6">
        <w:rPr>
          <w:rFonts w:ascii="Times New Roman" w:hAnsi="Times New Roman" w:cs="Times New Roman"/>
          <w:sz w:val="28"/>
          <w:szCs w:val="28"/>
        </w:rPr>
        <w:t xml:space="preserve"> РФ порядке;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РФ прав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3) мероприятия по надзору в установленной сфере деятельности осуществляются как в плановом, так и во внеплановом порядке;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4) распоряжением руководителя (заместителя руководителя) Федеральной службы по надзору в сфере защиты прав потребителей и благополучия человека или руководителя (заместителя руководителя) территориального органа на основании мотивированного предложения должностного лица (руководителя проверяющей группы), осуществляющего мероприятия по надзору, срок проведения мероприятий по надзору в установленной сфере деятельности может быть продлен не более чем на один месяц в случаях, если: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объект надзора является источником различных вредных и опасных воздействий на здоровье человека (шум, вибрация, радиация и иные физические и химические факторы);</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перечень вредных факторов и путей их воздействия неизвестен;</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 аварийных ситуациях, массовых инфекционных и неинфекционных заболеваниях;</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это предусмотрено </w:t>
      </w:r>
      <w:hyperlink r:id="rId20" w:history="1">
        <w:r w:rsidRPr="005128D6">
          <w:rPr>
            <w:rStyle w:val="a4"/>
            <w:rFonts w:ascii="Times New Roman" w:hAnsi="Times New Roman" w:cs="Times New Roman"/>
            <w:sz w:val="28"/>
            <w:szCs w:val="28"/>
          </w:rPr>
          <w:t>санитарным законодательством</w:t>
        </w:r>
      </w:hyperlink>
      <w:r w:rsidRPr="005128D6">
        <w:rPr>
          <w:rFonts w:ascii="Times New Roman" w:hAnsi="Times New Roman" w:cs="Times New Roman"/>
          <w:sz w:val="28"/>
          <w:szCs w:val="28"/>
        </w:rPr>
        <w:t xml:space="preserve"> или </w:t>
      </w:r>
      <w:hyperlink r:id="rId21" w:history="1">
        <w:r w:rsidRPr="005128D6">
          <w:rPr>
            <w:rStyle w:val="a4"/>
            <w:rFonts w:ascii="Times New Roman" w:hAnsi="Times New Roman" w:cs="Times New Roman"/>
            <w:sz w:val="28"/>
            <w:szCs w:val="28"/>
          </w:rPr>
          <w:t>законодательством</w:t>
        </w:r>
      </w:hyperlink>
      <w:r w:rsidRPr="005128D6">
        <w:rPr>
          <w:rFonts w:ascii="Times New Roman" w:hAnsi="Times New Roman" w:cs="Times New Roman"/>
          <w:sz w:val="28"/>
          <w:szCs w:val="28"/>
        </w:rPr>
        <w:t xml:space="preserve"> в сфере защиты прав потребителей и связано с необходимостью проведения санитарно-эпидемиологических исследований (испытаний), санитарно-эпидемиологических экспертиз или иных видов экспертиз со значительным объемом мероприятий по надзору;</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5) плановые мероприятия по надзору в установленной сфере деятельности осуществляются не чаще чем один раз в два года по отношению к одному юридическому лицу или индивидуальному предпринимателю.</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В отношении субъекта малого предпринимательства плановое мероприятие по надзору в установленной сфере деятельности может быть проведено не ранее чем через три года с момента его государственной регистрации.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Кроме того, плановые мероприятия по проверке выполнения юридическим лицом или индивидуальным предпринимателем требований </w:t>
      </w:r>
      <w:hyperlink r:id="rId22" w:history="1">
        <w:r w:rsidRPr="005128D6">
          <w:rPr>
            <w:rStyle w:val="a4"/>
            <w:rFonts w:ascii="Times New Roman" w:hAnsi="Times New Roman" w:cs="Times New Roman"/>
            <w:sz w:val="28"/>
            <w:szCs w:val="28"/>
          </w:rPr>
          <w:t>санитарного законодательства</w:t>
        </w:r>
      </w:hyperlink>
      <w:r w:rsidRPr="005128D6">
        <w:rPr>
          <w:rFonts w:ascii="Times New Roman" w:hAnsi="Times New Roman" w:cs="Times New Roman"/>
          <w:sz w:val="28"/>
          <w:szCs w:val="28"/>
        </w:rPr>
        <w:t xml:space="preserve"> осуществляются одновременно с плановыми мероприятиями по проверке соблюдения </w:t>
      </w:r>
      <w:hyperlink r:id="rId23" w:history="1">
        <w:r w:rsidRPr="005128D6">
          <w:rPr>
            <w:rStyle w:val="a4"/>
            <w:rFonts w:ascii="Times New Roman" w:hAnsi="Times New Roman" w:cs="Times New Roman"/>
            <w:sz w:val="28"/>
            <w:szCs w:val="28"/>
          </w:rPr>
          <w:t>законов</w:t>
        </w:r>
      </w:hyperlink>
      <w:r w:rsidRPr="005128D6">
        <w:rPr>
          <w:rFonts w:ascii="Times New Roman" w:hAnsi="Times New Roman" w:cs="Times New Roman"/>
          <w:sz w:val="28"/>
          <w:szCs w:val="28"/>
        </w:rPr>
        <w:t xml:space="preserve"> и иных нормативных правовых актов Российской Федерации, регулирующих отношения в области защиты прав потребителей, а также соблюдения правил продажи отдельных предусмотренных </w:t>
      </w:r>
      <w:r w:rsidRPr="005128D6">
        <w:rPr>
          <w:rFonts w:ascii="Times New Roman" w:hAnsi="Times New Roman" w:cs="Times New Roman"/>
          <w:sz w:val="28"/>
          <w:szCs w:val="28"/>
        </w:rPr>
        <w:lastRenderedPageBreak/>
        <w:t>законодательством видов товаров, выполнения работ, оказания услуг.</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Необходимо отметить, что план проведения мероприятий по надзору в установленной сфере деятельности составляется в каждом территориальном органе Федеральной службы по надзору в сфере защиты прав потребителей и благополучия человека ежегодно и утверждается приказом руководителя территориального органа не позднее чем за месяц, предшествующий календарному году.</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 этом руководитель территориального органа Федеральной службы по надзору в сфере защиты прав потребителей и благополучия человека на основании ежегодного плана проведения мероприятий по надзору может утверждать ежеквартальные (ежемесячные) планы.</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Отметим, что перечни юридических лиц и индивидуальных предпринимателей, в отношении которых проводятся мероприятия по надзору в установленной сфере деятельности, составляются на основании сведений, полученных от соответствующих органов государственной регистрации, и регистрируются в журнале учета юридических лиц и индивидуальных предпринимателей, в отношении которых осуществляется надзор в установленной сфере деятельности.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Вместе с тем плановые мероприятия по надзору в установленной сфере деятельности по отношению к одному юридическому лицу или индивидуальному предпринимателю осуществляются в сроки в соответствии с утвержденным планом проведения проверок вне зависимости от сроков проведения внеплановых проверок за деятельностью данного юридического лица или индивидуального предпринимателя;</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6) внеплановые проверки за соблюдением законов и иных нормативных правовых актов Российской Федерации в установленной сфере деятельности проводятся в случаях:</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необходимости контроля за исполнением вынесенных предписаний об устранении выявленных нарушений;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получения информации от юридических лиц, индивидуальных предпринимателей, органов государственной власти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возникновения угрозы здоровью и жизни граждан, загрязнения окружающей среды, повреждения имущества, в том числе в отношении однородных товаров (работ, услуг) других юридических лиц и (или) индивидуальных предпринимателей;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обращения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и (или) индивидуальных предпринимателей, связанные с невыполнением ими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При этом внеплановые мероприятия по надзору при поступлении жалоб на возникновение инфекционных, массовых неинфекционных заболеваний, </w:t>
      </w:r>
      <w:r w:rsidRPr="005128D6">
        <w:rPr>
          <w:rFonts w:ascii="Times New Roman" w:hAnsi="Times New Roman" w:cs="Times New Roman"/>
          <w:sz w:val="28"/>
          <w:szCs w:val="28"/>
        </w:rPr>
        <w:lastRenderedPageBreak/>
        <w:t>отравлений осуществляются немедленно, при поступлении жалоб на недоброкачественную продукцию - в течение 3 дней, в остальных случаях - в течение месяца.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 проведении внеплановых проверок выполняются административные процедуры, аналогичные тем, которые выполняются при проведении плановых проверок, и объектом проверки являются факты и основания, послужившие причиной внеплановой проверки;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7) при проведении мероприятий по надзору в установленной сфере деятельности должностное лицо (должностные лица) Федеральной службы по надзору в сфере защиты прав потребителей и благополучия человека или ее территориальных органов не вправе: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проверять выполнение обязательных требований, не относящихся к полномочиям Федеральной службы по надзору в сфере защиты прав потребителей и благополучия человека или ее территориального органа, от имени которого действует должностное лицо;</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осуществлять плановые проверки в случае отсутствия при проведении мероприятий по надзору должностных лиц или работников проверяемых юридических лиц или индивидуальных предпринимателей либо их представителей;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требовать представления документов, информации, образцов (проб) продукции, если они не являются объектами мероприятий по надзору и не относятся к предмету проверки, а также изымать оригиналы документов, относящихся к предмету проверки;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требовать образцы (пробы) продукции для проведения их исследований (испытаний), экспертизы без оформления акта об отборе образцов (проб) продукции в установленной форме и в количестве, превышающем нормы, установленные государственными стандартами или иными нормативными документами;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распространять информацию, составляющую охраняемую законом тайну и полученную в результате проведения мероприятий по надзору, за исключением случаев, предусмотренных законодательством РФ;</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превышать установленные сроки проведения мероприятия по надзору;</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8) в рамках мероприятий по надзору в установленной сфере деятельности осуществляются:</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а) визуальный осмотр объекта надзора с целью оценки соответствия объекта обязательным требованиям. Визуальный осмотр объекта надзора осуществляется в присутствии руководителя или иного уполномоченного руководителем должностного лица, индивидуального предпринимателя. В случае если мероприятие по надзору является внеплановым и связано с расследованием причин и обстоятельств возникновения и распространения инфекционных и массовых неинфекционных заболеваний, мероприятие по контролю может осуществляться должностным лицом (должностными лицами) единолично либо в присутствии сотрудника проверяемого объекта. При этом должностное лицо должно принять меры к информированию о проводимой проверке руководителя или иного уполномоченного руководителем должностного лица, индивидуального предпринимателя, результаты проверки довести до их сведения в трехдневный срок после ее окончания. В ходе визуального осмотра фиксируются факты </w:t>
      </w:r>
      <w:r w:rsidRPr="005128D6">
        <w:rPr>
          <w:rFonts w:ascii="Times New Roman" w:hAnsi="Times New Roman" w:cs="Times New Roman"/>
          <w:sz w:val="28"/>
          <w:szCs w:val="28"/>
        </w:rPr>
        <w:lastRenderedPageBreak/>
        <w:t xml:space="preserve">нарушений обязательных требований, на что устно указывается руководителю или иному уполномоченному руководителем должностному лицу, индивидуальному предпринимателю либо сотруднику проверяемого объекта. Впоследствии факты нарушений обязательных требований вносятся в </w:t>
      </w:r>
      <w:hyperlink r:id="rId24" w:history="1">
        <w:r w:rsidRPr="005128D6">
          <w:rPr>
            <w:rStyle w:val="a4"/>
            <w:rFonts w:ascii="Times New Roman" w:hAnsi="Times New Roman" w:cs="Times New Roman"/>
            <w:sz w:val="28"/>
            <w:szCs w:val="28"/>
          </w:rPr>
          <w:t>акт</w:t>
        </w:r>
      </w:hyperlink>
      <w:r w:rsidRPr="005128D6">
        <w:rPr>
          <w:rFonts w:ascii="Times New Roman" w:hAnsi="Times New Roman" w:cs="Times New Roman"/>
          <w:sz w:val="28"/>
          <w:szCs w:val="28"/>
        </w:rPr>
        <w:t>;</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б) анализ документов и представленной информации. Анализ документов и представленной информации осуществляется в ходе проверки объекта. Должностное лицо вправе потребовать для ознакомления документацию, необходимую для оценки санитарно-технического, санитарно-эпидемиологического состояния объекта и продукции, состояния здоровья связанных с проверяемым объектом лиц, а также для оценки соблюдения </w:t>
      </w:r>
      <w:hyperlink r:id="rId25" w:history="1">
        <w:r w:rsidRPr="005128D6">
          <w:rPr>
            <w:rStyle w:val="a4"/>
            <w:rFonts w:ascii="Times New Roman" w:hAnsi="Times New Roman" w:cs="Times New Roman"/>
            <w:sz w:val="28"/>
            <w:szCs w:val="28"/>
          </w:rPr>
          <w:t>законов</w:t>
        </w:r>
      </w:hyperlink>
      <w:r w:rsidRPr="005128D6">
        <w:rPr>
          <w:rFonts w:ascii="Times New Roman" w:hAnsi="Times New Roman" w:cs="Times New Roman"/>
          <w:sz w:val="28"/>
          <w:szCs w:val="28"/>
        </w:rPr>
        <w:t xml:space="preserve"> и иных нормативных правовых актов Российской Федерации, регулирующих отношения в области защиты прав потребителей, и правил продажи отдельных предусмотренных законодательством видов товаров, выполнения работ, оказания услуг.</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 отказе руководителя проверяемого объекта или уполномоченного должностного лица, индивидуального предпринимателя предоставить документацию, необходимую для оценки санитарно-технического, санитарно-эпидемиологического состояния объекта или продукции, состояния здоровья лиц, связанных с проверяемым объектом, об этом также делается пометка в акте;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в) анализ данных лабораторных, инструментальных исследований. Анализ данных лабораторных, инструментальных исследований осуществляется в случаях, если проверка сопровождалась проведением исследований, испытаний и токсикологических, гигиенических и иных видов оценок.</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 этом исследования, испытания и токсикологические, гигиенические и иные виды оценок проводятся в случаях, если обязательные требования к объекту надзора содержат показатели, оценка которых невозможна без проведения обследований, исследований, испытаний и токсикологических, гигиенических и иных видов оценок.</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Реестр аккредитованных организаций, осуществляющих исследования, испытания, токсикологические, гигиенические и иные виды оценок, размещается на официальном </w:t>
      </w:r>
      <w:hyperlink r:id="rId26" w:history="1">
        <w:r w:rsidRPr="005128D6">
          <w:rPr>
            <w:rStyle w:val="a4"/>
            <w:rFonts w:ascii="Times New Roman" w:hAnsi="Times New Roman" w:cs="Times New Roman"/>
            <w:sz w:val="28"/>
            <w:szCs w:val="28"/>
          </w:rPr>
          <w:t>сайте</w:t>
        </w:r>
      </w:hyperlink>
      <w:r w:rsidRPr="005128D6">
        <w:rPr>
          <w:rFonts w:ascii="Times New Roman" w:hAnsi="Times New Roman" w:cs="Times New Roman"/>
          <w:sz w:val="28"/>
          <w:szCs w:val="28"/>
        </w:rPr>
        <w:t xml:space="preserve"> Роспотребнадзора;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9) по результатам мероприятий по надзору должностным лицом (должностными лицами) Федеральной службы по надзору в сфере защиты прав потребителей и благополучия человека или ее территориальных органов, осуществляющим проверку, составляется акт установленной формы в двух экземплярах;</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10) возбуждение и рассмотрение дела об административном правонарушении в установленной сфере деятельности производятся в порядке, установленном </w:t>
      </w:r>
      <w:hyperlink r:id="rId27" w:history="1">
        <w:r w:rsidRPr="005128D6">
          <w:rPr>
            <w:rStyle w:val="a4"/>
            <w:rFonts w:ascii="Times New Roman" w:hAnsi="Times New Roman" w:cs="Times New Roman"/>
            <w:sz w:val="28"/>
            <w:szCs w:val="28"/>
          </w:rPr>
          <w:t>гл. 24-29</w:t>
        </w:r>
      </w:hyperlink>
      <w:r w:rsidRPr="005128D6">
        <w:rPr>
          <w:rFonts w:ascii="Times New Roman" w:hAnsi="Times New Roman" w:cs="Times New Roman"/>
          <w:sz w:val="28"/>
          <w:szCs w:val="28"/>
        </w:rPr>
        <w:t xml:space="preserve"> КоАП РФ.</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Направление в органы прокуратуры, другие правоохранительные органы материалов для решения вопросов о возбуждении уголовных дел по признакам преступлений, связанных с нарушением санитарного законодательства, </w:t>
      </w:r>
      <w:hyperlink r:id="rId28" w:history="1">
        <w:r w:rsidRPr="005128D6">
          <w:rPr>
            <w:rStyle w:val="a4"/>
            <w:rFonts w:ascii="Times New Roman" w:hAnsi="Times New Roman" w:cs="Times New Roman"/>
            <w:sz w:val="28"/>
            <w:szCs w:val="28"/>
          </w:rPr>
          <w:t>законодательства</w:t>
        </w:r>
      </w:hyperlink>
      <w:r w:rsidRPr="005128D6">
        <w:rPr>
          <w:rFonts w:ascii="Times New Roman" w:hAnsi="Times New Roman" w:cs="Times New Roman"/>
          <w:sz w:val="28"/>
          <w:szCs w:val="28"/>
        </w:rPr>
        <w:t xml:space="preserve"> о защите прав потребителей, осуществляется в порядке и с соблюдением требований </w:t>
      </w:r>
      <w:hyperlink r:id="rId29" w:history="1">
        <w:r w:rsidRPr="005128D6">
          <w:rPr>
            <w:rStyle w:val="a4"/>
            <w:rFonts w:ascii="Times New Roman" w:hAnsi="Times New Roman" w:cs="Times New Roman"/>
            <w:sz w:val="28"/>
            <w:szCs w:val="28"/>
          </w:rPr>
          <w:t>УК</w:t>
        </w:r>
      </w:hyperlink>
      <w:r w:rsidRPr="005128D6">
        <w:rPr>
          <w:rFonts w:ascii="Times New Roman" w:hAnsi="Times New Roman" w:cs="Times New Roman"/>
          <w:sz w:val="28"/>
          <w:szCs w:val="28"/>
        </w:rPr>
        <w:t xml:space="preserve"> РФ и </w:t>
      </w:r>
      <w:hyperlink r:id="rId30" w:history="1">
        <w:r w:rsidRPr="005128D6">
          <w:rPr>
            <w:rStyle w:val="a4"/>
            <w:rFonts w:ascii="Times New Roman" w:hAnsi="Times New Roman" w:cs="Times New Roman"/>
            <w:sz w:val="28"/>
            <w:szCs w:val="28"/>
          </w:rPr>
          <w:t>УПК</w:t>
        </w:r>
      </w:hyperlink>
      <w:r w:rsidRPr="005128D6">
        <w:rPr>
          <w:rFonts w:ascii="Times New Roman" w:hAnsi="Times New Roman" w:cs="Times New Roman"/>
          <w:sz w:val="28"/>
          <w:szCs w:val="28"/>
        </w:rPr>
        <w:t xml:space="preserve"> РФ;</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11) при обнаружении в ходе рассмотрения обращений и (или) при проведении плановых или внеплановых проверок изготовителей, исполнителей, продавцов, уполномоченных организаций или уполномоченных индивидуальных </w:t>
      </w:r>
      <w:r w:rsidRPr="005128D6">
        <w:rPr>
          <w:rFonts w:ascii="Times New Roman" w:hAnsi="Times New Roman" w:cs="Times New Roman"/>
          <w:sz w:val="28"/>
          <w:szCs w:val="28"/>
        </w:rPr>
        <w:lastRenderedPageBreak/>
        <w:t xml:space="preserve">предпринимателей, импортеров, осуществляющих лицензируемые виды деятельности, нарушений </w:t>
      </w:r>
      <w:hyperlink r:id="rId31" w:history="1">
        <w:r w:rsidRPr="005128D6">
          <w:rPr>
            <w:rStyle w:val="a4"/>
            <w:rFonts w:ascii="Times New Roman" w:hAnsi="Times New Roman" w:cs="Times New Roman"/>
            <w:sz w:val="28"/>
            <w:szCs w:val="28"/>
          </w:rPr>
          <w:t>законодательства</w:t>
        </w:r>
      </w:hyperlink>
      <w:r w:rsidRPr="005128D6">
        <w:rPr>
          <w:rFonts w:ascii="Times New Roman" w:hAnsi="Times New Roman" w:cs="Times New Roman"/>
          <w:sz w:val="28"/>
          <w:szCs w:val="28"/>
        </w:rPr>
        <w:t xml:space="preserve"> о защите прав потребителей, выражающихся в несоблюдении лицензионных требований и условий, документированная информация, подтверждающая данное обстоятельство, с сопроводительным письмом, подписываемым руководителем (заместителем руководителя) Федеральной службы по надзору в сфере защиты прав потребителей и благополучия человека (ее территориального органа), направляется в орган, осуществляющий лицензирование соответствующего вида деятельности (лицензирующий орган), для рассмотрения вопросов о приостановлении действия или об аннулировании соответствующей лицензии в установленном </w:t>
      </w:r>
      <w:hyperlink r:id="rId32" w:history="1">
        <w:r w:rsidRPr="005128D6">
          <w:rPr>
            <w:rStyle w:val="a4"/>
            <w:rFonts w:ascii="Times New Roman" w:hAnsi="Times New Roman" w:cs="Times New Roman"/>
            <w:sz w:val="28"/>
            <w:szCs w:val="28"/>
          </w:rPr>
          <w:t>законодательством</w:t>
        </w:r>
      </w:hyperlink>
      <w:r w:rsidRPr="005128D6">
        <w:rPr>
          <w:rFonts w:ascii="Times New Roman" w:hAnsi="Times New Roman" w:cs="Times New Roman"/>
          <w:sz w:val="28"/>
          <w:szCs w:val="28"/>
        </w:rPr>
        <w:t xml:space="preserve"> РФ порядке;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12) при проведении административных процедур, предусмотренных настоящим подразделом, уполномоченным должностным лицам Федеральной службы по надзору в сфере защиты прав потребителей и благополучия человека, ее территориального органа в каждом случае необходимо:</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определить характер допущенного нарушения (нарушений), нормы законов и иных нормативных правовых актов, обязательные требования которых к товарам (работам, услугам) были нарушены;</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установить, распространяется ли на рассматриваемые отношения </w:t>
      </w:r>
      <w:hyperlink r:id="rId33" w:history="1">
        <w:r w:rsidRPr="005128D6">
          <w:rPr>
            <w:rStyle w:val="a4"/>
            <w:rFonts w:ascii="Times New Roman" w:hAnsi="Times New Roman" w:cs="Times New Roman"/>
            <w:sz w:val="28"/>
            <w:szCs w:val="28"/>
          </w:rPr>
          <w:t>законодательство</w:t>
        </w:r>
      </w:hyperlink>
      <w:r w:rsidRPr="005128D6">
        <w:rPr>
          <w:rFonts w:ascii="Times New Roman" w:hAnsi="Times New Roman" w:cs="Times New Roman"/>
          <w:sz w:val="28"/>
          <w:szCs w:val="28"/>
        </w:rPr>
        <w:t xml:space="preserve"> о защите прав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определить круг лиц, имеющих отношение к установленному нарушению, в том числе наличие пострадавших, свидетелей;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определить юридически значимые факты, подтверждающие неисполнение нарушителем обязательных требований к товарам (работам, услугам);</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определить причинно-следственную связь между допущенным нарушением и угрозой жизни и здоровью людей, доказательства угрозы жизни и здоровью людей, последствия, которые может повлечь (повлекло) допущенное нарушение;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принять во внимание доводы, которые выставляются нарушителем в доказательство своей невиновности.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Следует отметить, что согласно </w:t>
      </w:r>
      <w:hyperlink r:id="rId34" w:history="1">
        <w:r w:rsidRPr="005128D6">
          <w:rPr>
            <w:rStyle w:val="a4"/>
            <w:rFonts w:ascii="Times New Roman" w:hAnsi="Times New Roman" w:cs="Times New Roman"/>
            <w:sz w:val="28"/>
            <w:szCs w:val="28"/>
          </w:rPr>
          <w:t>п. 3 ст. 40</w:t>
        </w:r>
      </w:hyperlink>
      <w:r w:rsidRPr="005128D6">
        <w:rPr>
          <w:rFonts w:ascii="Times New Roman" w:hAnsi="Times New Roman" w:cs="Times New Roman"/>
          <w:sz w:val="28"/>
          <w:szCs w:val="28"/>
        </w:rPr>
        <w:t xml:space="preserve"> Закона РФ "О защите прав потребителей"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могут быть привлечены судом к участию в деле или вступать в дело по своей инициативе или по инициативе лиц, участвующих в деле, для дачи заключения по делу в целях защиты прав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При этом для успешного осуществления соответствующих полномочий Федеральной службой по надзору в сфере защиты прав потребителей и благополучия человека в </w:t>
      </w:r>
      <w:hyperlink r:id="rId35" w:history="1">
        <w:r w:rsidRPr="005128D6">
          <w:rPr>
            <w:rStyle w:val="a4"/>
            <w:rFonts w:ascii="Times New Roman" w:hAnsi="Times New Roman" w:cs="Times New Roman"/>
            <w:sz w:val="28"/>
            <w:szCs w:val="28"/>
          </w:rPr>
          <w:t>ст. 41</w:t>
        </w:r>
      </w:hyperlink>
      <w:r w:rsidRPr="005128D6">
        <w:rPr>
          <w:rFonts w:ascii="Times New Roman" w:hAnsi="Times New Roman" w:cs="Times New Roman"/>
          <w:sz w:val="28"/>
          <w:szCs w:val="28"/>
        </w:rPr>
        <w:t xml:space="preserve"> Закона РФ "О защите прав потребителей" предусмотрено, что изготовитель (исполнитель, продавец, уполномоченная организация или уполномоченный индивидуальный предприниматель, импортер) по требованию уполномоченного федерального органа исполнительной власти по контролю (надзору) в области защиты прав потребителей (его территориальных органов), а также иных федеральных органов исполнительной власти (их территориальных органов), осуществляющих функции по государственному </w:t>
      </w:r>
      <w:r w:rsidRPr="005128D6">
        <w:rPr>
          <w:rFonts w:ascii="Times New Roman" w:hAnsi="Times New Roman" w:cs="Times New Roman"/>
          <w:sz w:val="28"/>
          <w:szCs w:val="28"/>
        </w:rPr>
        <w:lastRenderedPageBreak/>
        <w:t>контролю и надзору в области защиты прав потребителей и безопасности товаров (работ, услуг), их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указанными федеральными органами исполнительной власти и их должностными лицами полномочий, установленных названным Законом.</w:t>
      </w:r>
    </w:p>
    <w:p w:rsidR="003729A5" w:rsidRPr="005128D6" w:rsidRDefault="003729A5" w:rsidP="006D1000">
      <w:pPr>
        <w:rPr>
          <w:rFonts w:ascii="Times New Roman" w:hAnsi="Times New Roman" w:cs="Times New Roman"/>
          <w:sz w:val="28"/>
          <w:szCs w:val="28"/>
        </w:rPr>
      </w:pPr>
      <w:r w:rsidRPr="005128D6">
        <w:rPr>
          <w:rStyle w:val="a3"/>
          <w:rFonts w:ascii="Times New Roman" w:hAnsi="Times New Roman" w:cs="Times New Roman"/>
          <w:sz w:val="28"/>
          <w:szCs w:val="28"/>
        </w:rPr>
        <w:t>Уровень субъекта РФ.</w:t>
      </w:r>
      <w:r w:rsidRPr="005128D6">
        <w:rPr>
          <w:rFonts w:ascii="Times New Roman" w:hAnsi="Times New Roman" w:cs="Times New Roman"/>
          <w:sz w:val="28"/>
          <w:szCs w:val="28"/>
        </w:rPr>
        <w:t xml:space="preserve"> Согласно </w:t>
      </w:r>
      <w:hyperlink r:id="rId36" w:history="1">
        <w:r w:rsidRPr="005128D6">
          <w:rPr>
            <w:rStyle w:val="a4"/>
            <w:rFonts w:ascii="Times New Roman" w:hAnsi="Times New Roman" w:cs="Times New Roman"/>
            <w:sz w:val="28"/>
            <w:szCs w:val="28"/>
          </w:rPr>
          <w:t>ст. 42.1</w:t>
        </w:r>
      </w:hyperlink>
      <w:r w:rsidRPr="005128D6">
        <w:rPr>
          <w:rFonts w:ascii="Times New Roman" w:hAnsi="Times New Roman" w:cs="Times New Roman"/>
          <w:sz w:val="28"/>
          <w:szCs w:val="28"/>
        </w:rPr>
        <w:t xml:space="preserve"> Закона РФ "О защите прав потребителей" высший исполнительный орган государственной власти соответствующего субъекта РФ осуществляет мероприятия по реализации, обеспечению и защите прав потребителей и в пределах своих полномочий принимает определенные меры.</w:t>
      </w:r>
    </w:p>
    <w:p w:rsidR="003729A5" w:rsidRPr="005128D6" w:rsidRDefault="003729A5" w:rsidP="006D1000">
      <w:pPr>
        <w:rPr>
          <w:rFonts w:ascii="Times New Roman" w:hAnsi="Times New Roman" w:cs="Times New Roman"/>
          <w:sz w:val="28"/>
          <w:szCs w:val="28"/>
        </w:rPr>
      </w:pPr>
      <w:r w:rsidRPr="005128D6">
        <w:rPr>
          <w:rStyle w:val="a3"/>
          <w:rFonts w:ascii="Times New Roman" w:hAnsi="Times New Roman" w:cs="Times New Roman"/>
          <w:sz w:val="28"/>
          <w:szCs w:val="28"/>
        </w:rPr>
        <w:t>Муниципальный уровень.</w:t>
      </w:r>
      <w:r w:rsidRPr="005128D6">
        <w:rPr>
          <w:rFonts w:ascii="Times New Roman" w:hAnsi="Times New Roman" w:cs="Times New Roman"/>
          <w:sz w:val="28"/>
          <w:szCs w:val="28"/>
        </w:rPr>
        <w:t xml:space="preserve"> В соответствии со </w:t>
      </w:r>
      <w:hyperlink r:id="rId37" w:history="1">
        <w:r w:rsidRPr="005128D6">
          <w:rPr>
            <w:rStyle w:val="a4"/>
            <w:rFonts w:ascii="Times New Roman" w:hAnsi="Times New Roman" w:cs="Times New Roman"/>
            <w:sz w:val="28"/>
            <w:szCs w:val="28"/>
          </w:rPr>
          <w:t>ст. 44</w:t>
        </w:r>
      </w:hyperlink>
      <w:r w:rsidRPr="005128D6">
        <w:rPr>
          <w:rFonts w:ascii="Times New Roman" w:hAnsi="Times New Roman" w:cs="Times New Roman"/>
          <w:sz w:val="28"/>
          <w:szCs w:val="28"/>
        </w:rPr>
        <w:t xml:space="preserve"> Закона РФ "О защите прав потребителей" в целях защиты прав потребителей на территории муниципального образования органы местного самоуправления вправе: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рассматривать жалобы потребителей, консультировать их по вопросам защиты прав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обращаться в суды в защиту прав потребителей (неопределенного круга потребителей).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Создание общественных объединений способствует реализации прав и законных интересов граждан. 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 Создаваемые гражданами общественные объединения могут регистрироваться в соответствующем порядке и приобретать права юридического лица либо функционировать без государственной регистрации и приобретения прав юридического лица.</w:t>
      </w:r>
    </w:p>
    <w:p w:rsidR="003729A5" w:rsidRPr="005128D6" w:rsidRDefault="003729A5" w:rsidP="006D1000">
      <w:pPr>
        <w:rPr>
          <w:rFonts w:ascii="Times New Roman" w:hAnsi="Times New Roman" w:cs="Times New Roman"/>
          <w:sz w:val="28"/>
          <w:szCs w:val="28"/>
        </w:rPr>
      </w:pPr>
    </w:p>
    <w:p w:rsidR="003729A5" w:rsidRPr="005128D6" w:rsidRDefault="003729A5" w:rsidP="006D1000">
      <w:pPr>
        <w:pStyle w:val="1"/>
        <w:rPr>
          <w:rFonts w:ascii="Times New Roman" w:hAnsi="Times New Roman" w:cs="Times New Roman"/>
          <w:sz w:val="28"/>
          <w:szCs w:val="28"/>
        </w:rPr>
      </w:pPr>
      <w:bookmarkStart w:id="2" w:name="sub_4300"/>
      <w:r w:rsidRPr="005128D6">
        <w:rPr>
          <w:rFonts w:ascii="Times New Roman" w:hAnsi="Times New Roman" w:cs="Times New Roman"/>
          <w:sz w:val="28"/>
          <w:szCs w:val="28"/>
        </w:rPr>
        <w:t>Порядок судебной защиты прав потребителей</w:t>
      </w:r>
    </w:p>
    <w:bookmarkEnd w:id="2"/>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Закрепление нормы в Законе РФ "О защите прав потребителей" о судебной защите прав потребителей основано прежде всего на конституционном положении о том, что каждому гарантируется судебная защита его прав и свобод. В </w:t>
      </w:r>
      <w:hyperlink r:id="rId38" w:history="1">
        <w:r w:rsidRPr="005128D6">
          <w:rPr>
            <w:rStyle w:val="a4"/>
            <w:rFonts w:ascii="Times New Roman" w:hAnsi="Times New Roman" w:cs="Times New Roman"/>
            <w:sz w:val="28"/>
            <w:szCs w:val="28"/>
          </w:rPr>
          <w:t>пункте 1 ст. 17</w:t>
        </w:r>
      </w:hyperlink>
      <w:r w:rsidRPr="005128D6">
        <w:rPr>
          <w:rFonts w:ascii="Times New Roman" w:hAnsi="Times New Roman" w:cs="Times New Roman"/>
          <w:sz w:val="28"/>
          <w:szCs w:val="28"/>
        </w:rPr>
        <w:t xml:space="preserve"> Закона РФ "О защите прав потребителей" установлено, что защита прав потребителей осуществляется судом. Под судом здесь следует понимать, во-первых, любой суд из системы общей юрисдикции, во-вторых, институт мировых судей.</w:t>
      </w:r>
    </w:p>
    <w:p w:rsidR="003729A5" w:rsidRPr="005128D6" w:rsidRDefault="007B045B" w:rsidP="006D1000">
      <w:pPr>
        <w:rPr>
          <w:rFonts w:ascii="Times New Roman" w:hAnsi="Times New Roman" w:cs="Times New Roman"/>
          <w:sz w:val="28"/>
          <w:szCs w:val="28"/>
        </w:rPr>
      </w:pPr>
      <w:hyperlink r:id="rId39" w:history="1">
        <w:r w:rsidR="003729A5" w:rsidRPr="005128D6">
          <w:rPr>
            <w:rStyle w:val="a4"/>
            <w:rFonts w:ascii="Times New Roman" w:hAnsi="Times New Roman" w:cs="Times New Roman"/>
            <w:sz w:val="28"/>
            <w:szCs w:val="28"/>
          </w:rPr>
          <w:t>Глава 3</w:t>
        </w:r>
      </w:hyperlink>
      <w:r w:rsidR="003729A5" w:rsidRPr="005128D6">
        <w:rPr>
          <w:rFonts w:ascii="Times New Roman" w:hAnsi="Times New Roman" w:cs="Times New Roman"/>
          <w:sz w:val="28"/>
          <w:szCs w:val="28"/>
        </w:rPr>
        <w:t xml:space="preserve"> ГПК РФ определяет родовую подсудность между судами. В соответствии со </w:t>
      </w:r>
      <w:hyperlink r:id="rId40" w:history="1">
        <w:r w:rsidR="003729A5" w:rsidRPr="005128D6">
          <w:rPr>
            <w:rStyle w:val="a4"/>
            <w:rFonts w:ascii="Times New Roman" w:hAnsi="Times New Roman" w:cs="Times New Roman"/>
            <w:sz w:val="28"/>
            <w:szCs w:val="28"/>
          </w:rPr>
          <w:t>п. 1 ст. 22</w:t>
        </w:r>
      </w:hyperlink>
      <w:r w:rsidR="003729A5" w:rsidRPr="005128D6">
        <w:rPr>
          <w:rFonts w:ascii="Times New Roman" w:hAnsi="Times New Roman" w:cs="Times New Roman"/>
          <w:sz w:val="28"/>
          <w:szCs w:val="28"/>
        </w:rPr>
        <w:t xml:space="preserve"> ГПК РФ установлено, что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w:t>
      </w:r>
      <w:r w:rsidR="003729A5" w:rsidRPr="005128D6">
        <w:rPr>
          <w:rFonts w:ascii="Times New Roman" w:hAnsi="Times New Roman" w:cs="Times New Roman"/>
          <w:sz w:val="28"/>
          <w:szCs w:val="28"/>
        </w:rPr>
        <w:lastRenderedPageBreak/>
        <w:t xml:space="preserve">экологических и иных правоотношений, а также дела с участием иностранных граждан, лиц без гражданства, иностранных организаций, организаций с иностранными инвестициями, международных организаций. Согласно </w:t>
      </w:r>
      <w:hyperlink r:id="rId41" w:history="1">
        <w:r w:rsidR="003729A5" w:rsidRPr="005128D6">
          <w:rPr>
            <w:rStyle w:val="a4"/>
            <w:rFonts w:ascii="Times New Roman" w:hAnsi="Times New Roman" w:cs="Times New Roman"/>
            <w:sz w:val="28"/>
            <w:szCs w:val="28"/>
          </w:rPr>
          <w:t>п. 1 ст. 23</w:t>
        </w:r>
      </w:hyperlink>
      <w:r w:rsidR="003729A5" w:rsidRPr="005128D6">
        <w:rPr>
          <w:rFonts w:ascii="Times New Roman" w:hAnsi="Times New Roman" w:cs="Times New Roman"/>
          <w:sz w:val="28"/>
          <w:szCs w:val="28"/>
        </w:rPr>
        <w:t xml:space="preserve"> ГПК РФ мировой судья рассматривает дела по имущественным спорам при цене иска, не превышающей пятидесяти тысяч рублей.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Однако в соответствии со </w:t>
      </w:r>
      <w:hyperlink r:id="rId42" w:history="1">
        <w:r w:rsidRPr="005128D6">
          <w:rPr>
            <w:rStyle w:val="a4"/>
            <w:rFonts w:ascii="Times New Roman" w:hAnsi="Times New Roman" w:cs="Times New Roman"/>
            <w:sz w:val="28"/>
            <w:szCs w:val="28"/>
          </w:rPr>
          <w:t>ст. 3</w:t>
        </w:r>
      </w:hyperlink>
      <w:r w:rsidRPr="005128D6">
        <w:rPr>
          <w:rFonts w:ascii="Times New Roman" w:hAnsi="Times New Roman" w:cs="Times New Roman"/>
          <w:sz w:val="28"/>
          <w:szCs w:val="28"/>
        </w:rPr>
        <w:t xml:space="preserve"> ГПК РФ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 Согласно </w:t>
      </w:r>
      <w:hyperlink r:id="rId43" w:history="1">
        <w:r w:rsidRPr="005128D6">
          <w:rPr>
            <w:rStyle w:val="a4"/>
            <w:rFonts w:ascii="Times New Roman" w:hAnsi="Times New Roman" w:cs="Times New Roman"/>
            <w:sz w:val="28"/>
            <w:szCs w:val="28"/>
          </w:rPr>
          <w:t>ст. 1</w:t>
        </w:r>
      </w:hyperlink>
      <w:r w:rsidRPr="005128D6">
        <w:rPr>
          <w:rFonts w:ascii="Times New Roman" w:hAnsi="Times New Roman" w:cs="Times New Roman"/>
          <w:sz w:val="28"/>
          <w:szCs w:val="28"/>
        </w:rPr>
        <w:t xml:space="preserve"> Федерального закона от 24 июля 2002 г. N 102-ФЗ "О третейских судах в Российской Федерации"</w:t>
      </w:r>
      <w:hyperlink w:anchor="sub_10077" w:history="1">
        <w:r w:rsidRPr="005128D6">
          <w:rPr>
            <w:rStyle w:val="a4"/>
            <w:rFonts w:ascii="Times New Roman" w:hAnsi="Times New Roman" w:cs="Times New Roman"/>
            <w:sz w:val="28"/>
            <w:szCs w:val="28"/>
          </w:rPr>
          <w:t>*(77)</w:t>
        </w:r>
      </w:hyperlink>
      <w:r w:rsidRPr="005128D6">
        <w:rPr>
          <w:rFonts w:ascii="Times New Roman" w:hAnsi="Times New Roman" w:cs="Times New Roman"/>
          <w:sz w:val="28"/>
          <w:szCs w:val="28"/>
        </w:rPr>
        <w:t xml:space="preserve"> в третейский суд может по соглашению сторон третейского разбирательства передаваться любой спор, вытекающий из гражданских правоотношений, если иное не установлено федеральным законом. В Российской Федерации могут образовываться постоянно действующие третейские суды и третейские суды для разрешения конкретного спора. Постоянно действующие третейские суды образуются торговыми палатами, биржами, общественными объединениями предпринимателей и потребителей, иными организациями - юридическими лицами, созданными в соответствии с законодательством РФ, и их объединениями (ассоциациями, союзами) и действуют при этих организациях - юридических лицах. Такие суды не могут быть образованы при федеральных органах государственной власти, органах государственной власти субъектов РФ и органах местного самоуправления. Постоянно действующий третейский суд считается образованным, когда организация - юридическое лицо:</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приняла решение об образовании постоянно действующего третейского суда;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утвердила положение о постоянно действующем третейском суде;</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утвердила список третейских судей, который может иметь обязательный или рекомендательный характер для сторон.</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Организация - юридическое лицо, образовавшая постоянно действующий третейский суд, направляет в компетентный суд, осуществляющий судебную власть на той территории, где расположен постоянно действующий третейский суд, копии документов, свидетельствующих об образовании постоянно действующего третейского суда в соответствии с </w:t>
      </w:r>
      <w:hyperlink r:id="rId44" w:history="1">
        <w:r w:rsidRPr="005128D6">
          <w:rPr>
            <w:rStyle w:val="a4"/>
            <w:rFonts w:ascii="Times New Roman" w:hAnsi="Times New Roman" w:cs="Times New Roman"/>
            <w:sz w:val="28"/>
            <w:szCs w:val="28"/>
          </w:rPr>
          <w:t>п. 3 ст. 3</w:t>
        </w:r>
      </w:hyperlink>
      <w:r w:rsidRPr="005128D6">
        <w:rPr>
          <w:rFonts w:ascii="Times New Roman" w:hAnsi="Times New Roman" w:cs="Times New Roman"/>
          <w:sz w:val="28"/>
          <w:szCs w:val="28"/>
        </w:rPr>
        <w:t xml:space="preserve"> Федерального закона "О третейских судах в Российской Федерации".</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Порядок образования третейского суда для разрешения конкретного спора определяется по соглашению сторон, которое не может противоречить соответствующим положениям </w:t>
      </w:r>
      <w:hyperlink r:id="rId45" w:history="1">
        <w:r w:rsidRPr="005128D6">
          <w:rPr>
            <w:rStyle w:val="a4"/>
            <w:rFonts w:ascii="Times New Roman" w:hAnsi="Times New Roman" w:cs="Times New Roman"/>
            <w:sz w:val="28"/>
            <w:szCs w:val="28"/>
          </w:rPr>
          <w:t>гл. 3</w:t>
        </w:r>
      </w:hyperlink>
      <w:r w:rsidRPr="005128D6">
        <w:rPr>
          <w:rFonts w:ascii="Times New Roman" w:hAnsi="Times New Roman" w:cs="Times New Roman"/>
          <w:sz w:val="28"/>
          <w:szCs w:val="28"/>
        </w:rPr>
        <w:t xml:space="preserve"> указанного Федерального закона.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Спор может быть передан на разрешение третейского суда при наличии заключенного между сторонами третейского соглашения. Оно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 Третейское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w:t>
      </w:r>
      <w:r w:rsidRPr="005128D6">
        <w:rPr>
          <w:rFonts w:ascii="Times New Roman" w:hAnsi="Times New Roman" w:cs="Times New Roman"/>
          <w:sz w:val="28"/>
          <w:szCs w:val="28"/>
        </w:rPr>
        <w:lastRenderedPageBreak/>
        <w:t>для предъявления иска. Третейское соглашение в отношении спора, который находится на разрешении в суде общей юрисдикции или арбитражном суде, может быть заключено до принятия решения по спору компетентным судом.</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Третейское соглашение заключается в письменной форме. Оно считается таковым, если содержится в документе, подписанном сторонами, либо заключено путем обмена письмами, сообщениями по телетайпу, телеграфу или с использованием других средств электронной или иной связи, обеспечивающих фиксацию такого соглашения. Ссылка в договоре на документ, содержащий условие о передаче спора на разрешение третейского суда, является третейским соглашением при условии, что договор заключен в письменной форме и данная ссылка такова, что делает третейское соглашение частью договора. При несоблюдении данных правил третейское соглашение является незаключенным.</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В третейском суде для разрешения конкретного спора стороны могут по своему усмотрению договориться о месте третейского разбирательства. Если стороны не договорились об ином, то такое место определяется третейским судом для разрешения конкретного спора с учетом всех обстоятельств дела, включая фактор удобства для сторон. В постоянно действующем третейском суде место третейского разбирательства определяется в соответствии с правилами постоянно действующего третейского суда. Если в его правилах нет указания на место третейского разбирательства либо порядок его определения, то место третейского разбирательства определяется составом третейского суда с учетом всех обстоятельств дела, включая фактор удобства для сторон.</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Истец излагает свои требования в исковом заявлении, которое в письменной форме передается в третейский суд. Копия искового заявления передается ответчику.</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В исковом заявлении должны быть указаны:</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дата искового заявления;</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наименования и места нахождения организаций, являющихся сторонами третейского разбирательства;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фамилии, имена, отчества, даты и места рождения, места жительства и места работы граждан-предпринимателей и граждан, являющихся сторонами третейского разбирательства;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обоснование компетенции третейского суда;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требования истца;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обстоятельства, на которых истец основывает свои требования;</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доказательства, подтверждающие основания исковых требований;</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цена иска;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перечень прилагаемых к исковому заявлению документов и иных материалов.</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Исковое заявление должно быть подписано истцом или его представителем. В случае если исковое заявление подписано представителем истца, к исковому заявлению должны быть приложены доверенность или иной документ, удостоверяющий полномочия представителя. Правилами третейского разбирательства могут быть предусмотрены дополнительные требования к содержанию искового заявления. Ответчик вправе представить истцу и в третейский суд отзыв на исковое заявление, изложив в нем свои возражения против иска. Отзыв на исковое заявление представляется истцу и в третейский суд </w:t>
      </w:r>
      <w:r w:rsidRPr="005128D6">
        <w:rPr>
          <w:rFonts w:ascii="Times New Roman" w:hAnsi="Times New Roman" w:cs="Times New Roman"/>
          <w:sz w:val="28"/>
          <w:szCs w:val="28"/>
        </w:rPr>
        <w:lastRenderedPageBreak/>
        <w:t>в порядке и сроки, которые предусмотрены правилами третейского разбирательства. Если его правилами срок представления отзыва на исковое заявление не определен, то указанный отзыв представляется до первого заседания третейского суда. В ходе третейского разбирательства сторона вправе изменить или дополнить свои исковые требования или возражения против иска.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Стороны, заключившие третейское соглашение, принимают на себя обязанность добровольно исполнять решение третейского суда. Стороны и третейский суд прилагают все усилия к тому, чтобы решение третейского суда было юридически исполнимо.</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Если в третейском соглашении не предусмотрено, что решение третейского суда является окончательным, то оно может быть оспорено участвующей в деле стороной путем подачи заявления об отмене решения в компетентный суд в течение трех месяцев со дня получения стороной, подавшей заявление, решения третейского суда. Порядок оспаривания решения третейского суда в компетентный суд, рассмотрения им заявления об отмене решения третейского суда и принятия решения (определения) об удовлетворении или отказе в удовлетворении заявления определяется арбитражным процессуальным или гражданским процессуальным законодательством РФ.</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Защита прав потребителей в судах общей юрисдикции предусматривается по правилам гражданского судопроизводства. Следовательно, в осуществлении процессуального порядка судебной защиты прав потребителей необходимо руководствоваться общими правилами, закрепленными в </w:t>
      </w:r>
      <w:hyperlink r:id="rId46" w:history="1">
        <w:r w:rsidRPr="005128D6">
          <w:rPr>
            <w:rStyle w:val="a4"/>
            <w:rFonts w:ascii="Times New Roman" w:hAnsi="Times New Roman" w:cs="Times New Roman"/>
            <w:sz w:val="28"/>
            <w:szCs w:val="28"/>
          </w:rPr>
          <w:t>ГПК</w:t>
        </w:r>
      </w:hyperlink>
      <w:r w:rsidRPr="005128D6">
        <w:rPr>
          <w:rFonts w:ascii="Times New Roman" w:hAnsi="Times New Roman" w:cs="Times New Roman"/>
          <w:sz w:val="28"/>
          <w:szCs w:val="28"/>
        </w:rPr>
        <w:t xml:space="preserve"> РФ.</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Защита прав потребителей осуществляется посредством рассмотрения дела в порядке искового судопроизводства. В этой связи можно выделить следующие общие процессуальные правила искового судопроизводства.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 xml:space="preserve">1. В соответствии со </w:t>
      </w:r>
      <w:hyperlink r:id="rId47" w:history="1">
        <w:r w:rsidRPr="005128D6">
          <w:rPr>
            <w:rStyle w:val="a4"/>
            <w:rFonts w:ascii="Times New Roman" w:hAnsi="Times New Roman" w:cs="Times New Roman"/>
            <w:sz w:val="28"/>
            <w:szCs w:val="28"/>
          </w:rPr>
          <w:t>ст. 17</w:t>
        </w:r>
      </w:hyperlink>
      <w:r w:rsidRPr="005128D6">
        <w:rPr>
          <w:rFonts w:ascii="Times New Roman" w:hAnsi="Times New Roman" w:cs="Times New Roman"/>
          <w:sz w:val="28"/>
          <w:szCs w:val="28"/>
        </w:rPr>
        <w:t xml:space="preserve"> Закона РФ "О защите прав потребителей" иски о защите прав потребителей могут быть предъявлены по выбору истца в суд по месту:</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нахождения организации, а если ответчиком является индивидуальный предприниматель - его жительства;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жительства или пребывания истца;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заключения или исполнения договора.</w:t>
      </w:r>
    </w:p>
    <w:p w:rsidR="003729A5" w:rsidRPr="005128D6" w:rsidRDefault="003729A5" w:rsidP="006D1000">
      <w:pPr>
        <w:rPr>
          <w:rFonts w:ascii="Times New Roman" w:hAnsi="Times New Roman" w:cs="Times New Roman"/>
          <w:sz w:val="28"/>
          <w:szCs w:val="28"/>
        </w:rPr>
      </w:pPr>
      <w:r w:rsidRPr="005128D6">
        <w:rPr>
          <w:rFonts w:ascii="Times New Roman" w:hAnsi="Times New Roman" w:cs="Times New Roman"/>
          <w:sz w:val="28"/>
          <w:szCs w:val="2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C34B9D" w:rsidRPr="005128D6" w:rsidRDefault="00C34B9D" w:rsidP="006D1000">
      <w:pPr>
        <w:rPr>
          <w:rFonts w:ascii="Times New Roman" w:hAnsi="Times New Roman" w:cs="Times New Roman"/>
          <w:sz w:val="28"/>
          <w:szCs w:val="28"/>
        </w:rPr>
      </w:pPr>
    </w:p>
    <w:sectPr w:rsidR="00C34B9D" w:rsidRPr="005128D6" w:rsidSect="0028694D">
      <w:footerReference w:type="default" r:id="rId48"/>
      <w:pgSz w:w="11906" w:h="16838"/>
      <w:pgMar w:top="720" w:right="720" w:bottom="72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5B" w:rsidRDefault="007B045B" w:rsidP="0028694D">
      <w:r>
        <w:separator/>
      </w:r>
    </w:p>
  </w:endnote>
  <w:endnote w:type="continuationSeparator" w:id="0">
    <w:p w:rsidR="007B045B" w:rsidRDefault="007B045B" w:rsidP="0028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758308"/>
      <w:docPartObj>
        <w:docPartGallery w:val="Page Numbers (Bottom of Page)"/>
        <w:docPartUnique/>
      </w:docPartObj>
    </w:sdtPr>
    <w:sdtEndPr/>
    <w:sdtContent>
      <w:p w:rsidR="0028694D" w:rsidRDefault="009646DE">
        <w:pPr>
          <w:pStyle w:val="a7"/>
          <w:jc w:val="right"/>
        </w:pPr>
        <w:r>
          <w:fldChar w:fldCharType="begin"/>
        </w:r>
        <w:r w:rsidR="0028694D">
          <w:instrText>PAGE   \* MERGEFORMAT</w:instrText>
        </w:r>
        <w:r>
          <w:fldChar w:fldCharType="separate"/>
        </w:r>
        <w:r w:rsidR="000F4AF0">
          <w:rPr>
            <w:noProof/>
          </w:rPr>
          <w:t>1</w:t>
        </w:r>
        <w:r>
          <w:fldChar w:fldCharType="end"/>
        </w:r>
      </w:p>
    </w:sdtContent>
  </w:sdt>
  <w:p w:rsidR="0028694D" w:rsidRDefault="002869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5B" w:rsidRDefault="007B045B" w:rsidP="0028694D">
      <w:r>
        <w:separator/>
      </w:r>
    </w:p>
  </w:footnote>
  <w:footnote w:type="continuationSeparator" w:id="0">
    <w:p w:rsidR="007B045B" w:rsidRDefault="007B045B" w:rsidP="00286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A5"/>
    <w:rsid w:val="000F4AF0"/>
    <w:rsid w:val="001E6889"/>
    <w:rsid w:val="0028694D"/>
    <w:rsid w:val="003729A5"/>
    <w:rsid w:val="00393260"/>
    <w:rsid w:val="004102A0"/>
    <w:rsid w:val="004F7CE6"/>
    <w:rsid w:val="005128D6"/>
    <w:rsid w:val="006D1000"/>
    <w:rsid w:val="007B045B"/>
    <w:rsid w:val="009646DE"/>
    <w:rsid w:val="009B0C1D"/>
    <w:rsid w:val="009C4846"/>
    <w:rsid w:val="00C34B9D"/>
    <w:rsid w:val="00D7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2AE6A-50BC-4A8F-BBFC-6844315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3729A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29A5"/>
    <w:rPr>
      <w:rFonts w:ascii="Arial" w:eastAsia="Times New Roman" w:hAnsi="Arial" w:cs="Arial"/>
      <w:b/>
      <w:bCs/>
      <w:color w:val="26282F"/>
      <w:sz w:val="24"/>
      <w:szCs w:val="24"/>
      <w:lang w:eastAsia="ru-RU"/>
    </w:rPr>
  </w:style>
  <w:style w:type="character" w:customStyle="1" w:styleId="a3">
    <w:name w:val="Цветовое выделение"/>
    <w:uiPriority w:val="99"/>
    <w:rsid w:val="003729A5"/>
    <w:rPr>
      <w:b/>
      <w:bCs/>
      <w:color w:val="26282F"/>
    </w:rPr>
  </w:style>
  <w:style w:type="character" w:customStyle="1" w:styleId="a4">
    <w:name w:val="Гипертекстовая ссылка"/>
    <w:uiPriority w:val="99"/>
    <w:rsid w:val="003729A5"/>
    <w:rPr>
      <w:b w:val="0"/>
      <w:bCs w:val="0"/>
      <w:color w:val="106BBE"/>
    </w:rPr>
  </w:style>
  <w:style w:type="paragraph" w:styleId="a5">
    <w:name w:val="header"/>
    <w:basedOn w:val="a"/>
    <w:link w:val="a6"/>
    <w:uiPriority w:val="99"/>
    <w:unhideWhenUsed/>
    <w:rsid w:val="0028694D"/>
    <w:pPr>
      <w:tabs>
        <w:tab w:val="center" w:pos="4677"/>
        <w:tab w:val="right" w:pos="9355"/>
      </w:tabs>
    </w:pPr>
  </w:style>
  <w:style w:type="character" w:customStyle="1" w:styleId="a6">
    <w:name w:val="Верхний колонтитул Знак"/>
    <w:basedOn w:val="a0"/>
    <w:link w:val="a5"/>
    <w:uiPriority w:val="99"/>
    <w:rsid w:val="0028694D"/>
    <w:rPr>
      <w:rFonts w:ascii="Arial" w:eastAsia="Times New Roman" w:hAnsi="Arial" w:cs="Arial"/>
      <w:sz w:val="24"/>
      <w:szCs w:val="24"/>
      <w:lang w:eastAsia="ru-RU"/>
    </w:rPr>
  </w:style>
  <w:style w:type="paragraph" w:styleId="a7">
    <w:name w:val="footer"/>
    <w:basedOn w:val="a"/>
    <w:link w:val="a8"/>
    <w:uiPriority w:val="99"/>
    <w:unhideWhenUsed/>
    <w:rsid w:val="0028694D"/>
    <w:pPr>
      <w:tabs>
        <w:tab w:val="center" w:pos="4677"/>
        <w:tab w:val="right" w:pos="9355"/>
      </w:tabs>
    </w:pPr>
  </w:style>
  <w:style w:type="character" w:customStyle="1" w:styleId="a8">
    <w:name w:val="Нижний колонтитул Знак"/>
    <w:basedOn w:val="a0"/>
    <w:link w:val="a7"/>
    <w:uiPriority w:val="99"/>
    <w:rsid w:val="0028694D"/>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5118.0" TargetMode="External"/><Relationship Id="rId18" Type="http://schemas.openxmlformats.org/officeDocument/2006/relationships/hyperlink" Target="garantF1://10006035.0" TargetMode="External"/><Relationship Id="rId26" Type="http://schemas.openxmlformats.org/officeDocument/2006/relationships/hyperlink" Target="garantF1://5273641.1868" TargetMode="External"/><Relationship Id="rId39" Type="http://schemas.openxmlformats.org/officeDocument/2006/relationships/hyperlink" Target="garantF1://12028809.1003" TargetMode="External"/><Relationship Id="rId3" Type="http://schemas.openxmlformats.org/officeDocument/2006/relationships/webSettings" Target="webSettings.xml"/><Relationship Id="rId21" Type="http://schemas.openxmlformats.org/officeDocument/2006/relationships/hyperlink" Target="garantF1://10006035.0" TargetMode="External"/><Relationship Id="rId34" Type="http://schemas.openxmlformats.org/officeDocument/2006/relationships/hyperlink" Target="garantF1://10006035.4030" TargetMode="External"/><Relationship Id="rId42" Type="http://schemas.openxmlformats.org/officeDocument/2006/relationships/hyperlink" Target="garantF1://12028809.3003" TargetMode="External"/><Relationship Id="rId47" Type="http://schemas.openxmlformats.org/officeDocument/2006/relationships/hyperlink" Target="garantF1://10006035.172" TargetMode="External"/><Relationship Id="rId50" Type="http://schemas.openxmlformats.org/officeDocument/2006/relationships/theme" Target="theme/theme1.xml"/><Relationship Id="rId7" Type="http://schemas.openxmlformats.org/officeDocument/2006/relationships/hyperlink" Target="garantF1://12015118.0" TargetMode="External"/><Relationship Id="rId12" Type="http://schemas.openxmlformats.org/officeDocument/2006/relationships/hyperlink" Target="garantF1://10006035.0" TargetMode="External"/><Relationship Id="rId17" Type="http://schemas.openxmlformats.org/officeDocument/2006/relationships/hyperlink" Target="garantF1://12015118.0" TargetMode="External"/><Relationship Id="rId25" Type="http://schemas.openxmlformats.org/officeDocument/2006/relationships/hyperlink" Target="garantF1://10006035.0" TargetMode="External"/><Relationship Id="rId33" Type="http://schemas.openxmlformats.org/officeDocument/2006/relationships/hyperlink" Target="garantF1://10006035.0" TargetMode="External"/><Relationship Id="rId38" Type="http://schemas.openxmlformats.org/officeDocument/2006/relationships/hyperlink" Target="garantF1://10006035.171" TargetMode="External"/><Relationship Id="rId46" Type="http://schemas.openxmlformats.org/officeDocument/2006/relationships/hyperlink" Target="garantF1://12028809.0" TargetMode="External"/><Relationship Id="rId2" Type="http://schemas.openxmlformats.org/officeDocument/2006/relationships/settings" Target="settings.xml"/><Relationship Id="rId16" Type="http://schemas.openxmlformats.org/officeDocument/2006/relationships/hyperlink" Target="garantF1://10006035.0" TargetMode="External"/><Relationship Id="rId20" Type="http://schemas.openxmlformats.org/officeDocument/2006/relationships/hyperlink" Target="garantF1://12015118.0" TargetMode="External"/><Relationship Id="rId29" Type="http://schemas.openxmlformats.org/officeDocument/2006/relationships/hyperlink" Target="garantF1://10008000.0" TargetMode="External"/><Relationship Id="rId41" Type="http://schemas.openxmlformats.org/officeDocument/2006/relationships/hyperlink" Target="garantF1://12028809.2301" TargetMode="External"/><Relationship Id="rId1" Type="http://schemas.openxmlformats.org/officeDocument/2006/relationships/styles" Target="styles.xml"/><Relationship Id="rId6" Type="http://schemas.openxmlformats.org/officeDocument/2006/relationships/hyperlink" Target="garantF1://12057074.1000" TargetMode="External"/><Relationship Id="rId11" Type="http://schemas.openxmlformats.org/officeDocument/2006/relationships/hyperlink" Target="garantF1://10006035.0" TargetMode="External"/><Relationship Id="rId24" Type="http://schemas.openxmlformats.org/officeDocument/2006/relationships/hyperlink" Target="garantF1://12057074.8000" TargetMode="External"/><Relationship Id="rId32" Type="http://schemas.openxmlformats.org/officeDocument/2006/relationships/hyperlink" Target="garantF1://12023874.13" TargetMode="External"/><Relationship Id="rId37" Type="http://schemas.openxmlformats.org/officeDocument/2006/relationships/hyperlink" Target="garantF1://10006035.4401" TargetMode="External"/><Relationship Id="rId40" Type="http://schemas.openxmlformats.org/officeDocument/2006/relationships/hyperlink" Target="garantF1://12028809.2201" TargetMode="External"/><Relationship Id="rId45" Type="http://schemas.openxmlformats.org/officeDocument/2006/relationships/hyperlink" Target="garantF1://12027543.300" TargetMode="External"/><Relationship Id="rId5" Type="http://schemas.openxmlformats.org/officeDocument/2006/relationships/endnotes" Target="endnotes.xml"/><Relationship Id="rId15" Type="http://schemas.openxmlformats.org/officeDocument/2006/relationships/hyperlink" Target="garantF1://12015118.0" TargetMode="External"/><Relationship Id="rId23" Type="http://schemas.openxmlformats.org/officeDocument/2006/relationships/hyperlink" Target="garantF1://10006035.0" TargetMode="External"/><Relationship Id="rId28" Type="http://schemas.openxmlformats.org/officeDocument/2006/relationships/hyperlink" Target="garantF1://10006035.0" TargetMode="External"/><Relationship Id="rId36" Type="http://schemas.openxmlformats.org/officeDocument/2006/relationships/hyperlink" Target="garantF1://10006035.4201" TargetMode="External"/><Relationship Id="rId49" Type="http://schemas.openxmlformats.org/officeDocument/2006/relationships/fontTable" Target="fontTable.xml"/><Relationship Id="rId10" Type="http://schemas.openxmlformats.org/officeDocument/2006/relationships/hyperlink" Target="garantF1://12015118.0" TargetMode="External"/><Relationship Id="rId19" Type="http://schemas.openxmlformats.org/officeDocument/2006/relationships/hyperlink" Target="garantF1://12023874.13" TargetMode="External"/><Relationship Id="rId31" Type="http://schemas.openxmlformats.org/officeDocument/2006/relationships/hyperlink" Target="garantF1://10006035.0" TargetMode="External"/><Relationship Id="rId44" Type="http://schemas.openxmlformats.org/officeDocument/2006/relationships/hyperlink" Target="garantF1://12027543.303" TargetMode="External"/><Relationship Id="rId4" Type="http://schemas.openxmlformats.org/officeDocument/2006/relationships/footnotes" Target="footnotes.xml"/><Relationship Id="rId9" Type="http://schemas.openxmlformats.org/officeDocument/2006/relationships/hyperlink" Target="garantF1://12057074.1006" TargetMode="External"/><Relationship Id="rId14" Type="http://schemas.openxmlformats.org/officeDocument/2006/relationships/hyperlink" Target="garantF1://10006035.0" TargetMode="External"/><Relationship Id="rId22" Type="http://schemas.openxmlformats.org/officeDocument/2006/relationships/hyperlink" Target="garantF1://12015118.0" TargetMode="External"/><Relationship Id="rId27" Type="http://schemas.openxmlformats.org/officeDocument/2006/relationships/hyperlink" Target="garantF1://12025267.240" TargetMode="External"/><Relationship Id="rId30" Type="http://schemas.openxmlformats.org/officeDocument/2006/relationships/hyperlink" Target="garantF1://12025178.0" TargetMode="External"/><Relationship Id="rId35" Type="http://schemas.openxmlformats.org/officeDocument/2006/relationships/hyperlink" Target="garantF1://10006035.41" TargetMode="External"/><Relationship Id="rId43" Type="http://schemas.openxmlformats.org/officeDocument/2006/relationships/hyperlink" Target="garantF1://12027543.1" TargetMode="External"/><Relationship Id="rId48" Type="http://schemas.openxmlformats.org/officeDocument/2006/relationships/footer" Target="footer1.xml"/><Relationship Id="rId8" Type="http://schemas.openxmlformats.org/officeDocument/2006/relationships/hyperlink" Target="garantF1://120570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4979</Words>
  <Characters>28385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2</cp:revision>
  <dcterms:created xsi:type="dcterms:W3CDTF">2019-07-09T17:33:00Z</dcterms:created>
  <dcterms:modified xsi:type="dcterms:W3CDTF">2019-07-09T17:33:00Z</dcterms:modified>
</cp:coreProperties>
</file>