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>ПО САМОСТОЯТЕЛЬНОЙ РАБОТЕ ОБУЧАЮЩИХСЯ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00C0" w:rsidRPr="00320B9D" w:rsidRDefault="00320B9D" w:rsidP="00920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УРОЛОГИЯ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CF7355" w:rsidRDefault="00121069" w:rsidP="001210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069" w:rsidRPr="00320B9D" w:rsidRDefault="00121069" w:rsidP="00121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20B9D">
        <w:rPr>
          <w:rFonts w:ascii="Times New Roman" w:hAnsi="Times New Roman"/>
          <w:sz w:val="24"/>
          <w:szCs w:val="24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21069" w:rsidRPr="001C249B" w:rsidRDefault="00121069" w:rsidP="0012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938FF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 от « 30 » апреля 2021</w:t>
      </w:r>
      <w:bookmarkStart w:id="0" w:name="_GoBack"/>
      <w:bookmarkEnd w:id="0"/>
      <w:r w:rsidR="00121069"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r w:rsidRPr="0012106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C76F9E">
        <w:rPr>
          <w:rFonts w:ascii="Times New Roman" w:hAnsi="Times New Roman" w:cs="Times New Roman"/>
          <w:sz w:val="28"/>
        </w:rPr>
        <w:t>:</w:t>
      </w:r>
    </w:p>
    <w:p w:rsidR="00C76F9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21069">
        <w:rPr>
          <w:rFonts w:ascii="Times New Roman" w:hAnsi="Times New Roman" w:cs="Times New Roman"/>
          <w:sz w:val="28"/>
        </w:rPr>
        <w:t xml:space="preserve"> овладеть, закрепить и </w:t>
      </w:r>
      <w:r w:rsidR="000A1E97">
        <w:rPr>
          <w:rFonts w:ascii="Times New Roman" w:hAnsi="Times New Roman" w:cs="Times New Roman"/>
          <w:sz w:val="28"/>
        </w:rPr>
        <w:t>систематизировать</w:t>
      </w:r>
      <w:r w:rsidR="00121069">
        <w:rPr>
          <w:rFonts w:ascii="Times New Roman" w:hAnsi="Times New Roman" w:cs="Times New Roman"/>
          <w:sz w:val="28"/>
        </w:rPr>
        <w:t xml:space="preserve"> знания по</w:t>
      </w:r>
      <w:r w:rsidR="003E1CA7">
        <w:rPr>
          <w:rFonts w:ascii="Times New Roman" w:hAnsi="Times New Roman" w:cs="Times New Roman"/>
          <w:sz w:val="28"/>
        </w:rPr>
        <w:t xml:space="preserve"> основным</w:t>
      </w:r>
      <w:r w:rsidR="00121069">
        <w:rPr>
          <w:rFonts w:ascii="Times New Roman" w:hAnsi="Times New Roman" w:cs="Times New Roman"/>
          <w:sz w:val="28"/>
        </w:rPr>
        <w:t xml:space="preserve"> вопросам </w:t>
      </w:r>
      <w:r w:rsidR="003E1CA7">
        <w:rPr>
          <w:rFonts w:ascii="Times New Roman" w:hAnsi="Times New Roman" w:cs="Times New Roman"/>
          <w:sz w:val="28"/>
        </w:rPr>
        <w:t>урологии</w:t>
      </w:r>
      <w:r w:rsidR="000A1E97">
        <w:rPr>
          <w:rFonts w:ascii="Times New Roman" w:hAnsi="Times New Roman" w:cs="Times New Roman"/>
          <w:sz w:val="28"/>
        </w:rPr>
        <w:t xml:space="preserve"> – </w:t>
      </w:r>
      <w:r w:rsidR="000A1E97" w:rsidRPr="000A1E97">
        <w:rPr>
          <w:rFonts w:ascii="Times New Roman" w:hAnsi="Times New Roman" w:cs="Times New Roman"/>
          <w:sz w:val="28"/>
        </w:rPr>
        <w:t xml:space="preserve">организации в России специализированной помощи больным </w:t>
      </w:r>
      <w:r w:rsidR="003E1CA7">
        <w:rPr>
          <w:rFonts w:ascii="Times New Roman" w:hAnsi="Times New Roman" w:cs="Times New Roman"/>
          <w:sz w:val="28"/>
        </w:rPr>
        <w:t>уроло</w:t>
      </w:r>
      <w:r w:rsidR="000A1E97" w:rsidRPr="000A1E97">
        <w:rPr>
          <w:rFonts w:ascii="Times New Roman" w:hAnsi="Times New Roman" w:cs="Times New Roman"/>
          <w:sz w:val="28"/>
        </w:rPr>
        <w:t>гическими заболеваниями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современных клинических, лабораторных и инструментальных методов обследования больных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 xml:space="preserve">проведения консервативного и оперативного лечения больных </w:t>
      </w:r>
      <w:r w:rsidR="003E1CA7">
        <w:rPr>
          <w:rFonts w:ascii="Times New Roman" w:hAnsi="Times New Roman" w:cs="Times New Roman"/>
          <w:sz w:val="28"/>
        </w:rPr>
        <w:t>уроло</w:t>
      </w:r>
      <w:r w:rsidR="000A1E97" w:rsidRPr="000A1E97">
        <w:rPr>
          <w:rFonts w:ascii="Times New Roman" w:hAnsi="Times New Roman" w:cs="Times New Roman"/>
          <w:sz w:val="28"/>
        </w:rPr>
        <w:t>гическими заболеваниями</w:t>
      </w:r>
      <w:r>
        <w:rPr>
          <w:rFonts w:ascii="Times New Roman" w:hAnsi="Times New Roman" w:cs="Times New Roman"/>
          <w:sz w:val="28"/>
        </w:rPr>
        <w:t>;</w:t>
      </w:r>
    </w:p>
    <w:p w:rsidR="00221F0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сформировать умения </w:t>
      </w:r>
      <w:r w:rsidR="000A1E97" w:rsidRPr="000A1E97">
        <w:rPr>
          <w:rFonts w:ascii="Times New Roman" w:hAnsi="Times New Roman" w:cs="Times New Roman"/>
          <w:sz w:val="28"/>
        </w:rPr>
        <w:t xml:space="preserve">сбора анамнеза, проведения общеклинического обследования больных с </w:t>
      </w:r>
      <w:r w:rsidR="003E1CA7">
        <w:rPr>
          <w:rFonts w:ascii="Times New Roman" w:hAnsi="Times New Roman" w:cs="Times New Roman"/>
          <w:sz w:val="28"/>
        </w:rPr>
        <w:t>уроло</w:t>
      </w:r>
      <w:r w:rsidR="003E1CA7" w:rsidRPr="000A1E97">
        <w:rPr>
          <w:rFonts w:ascii="Times New Roman" w:hAnsi="Times New Roman" w:cs="Times New Roman"/>
          <w:sz w:val="28"/>
        </w:rPr>
        <w:t>гическими</w:t>
      </w:r>
      <w:r w:rsidR="000A1E97" w:rsidRPr="000A1E97">
        <w:rPr>
          <w:rFonts w:ascii="Times New Roman" w:hAnsi="Times New Roman" w:cs="Times New Roman"/>
          <w:sz w:val="28"/>
        </w:rPr>
        <w:t xml:space="preserve"> заболеваниями, анал</w:t>
      </w:r>
      <w:r w:rsidR="000A1E97">
        <w:rPr>
          <w:rFonts w:ascii="Times New Roman" w:hAnsi="Times New Roman" w:cs="Times New Roman"/>
          <w:sz w:val="28"/>
        </w:rPr>
        <w:t xml:space="preserve">изировать полученные результаты, </w:t>
      </w:r>
      <w:r w:rsidR="000A1E97" w:rsidRPr="000A1E97">
        <w:rPr>
          <w:rFonts w:ascii="Times New Roman" w:hAnsi="Times New Roman" w:cs="Times New Roman"/>
          <w:sz w:val="28"/>
        </w:rPr>
        <w:t xml:space="preserve">проведения дифференциальной диагностики </w:t>
      </w:r>
      <w:r w:rsidR="003E1CA7">
        <w:rPr>
          <w:rFonts w:ascii="Times New Roman" w:hAnsi="Times New Roman" w:cs="Times New Roman"/>
          <w:sz w:val="28"/>
        </w:rPr>
        <w:t>уроло</w:t>
      </w:r>
      <w:r w:rsidR="003E1CA7" w:rsidRPr="000A1E97">
        <w:rPr>
          <w:rFonts w:ascii="Times New Roman" w:hAnsi="Times New Roman" w:cs="Times New Roman"/>
          <w:sz w:val="28"/>
        </w:rPr>
        <w:t>гическими</w:t>
      </w:r>
      <w:r w:rsidR="000A1E97" w:rsidRPr="000A1E97">
        <w:rPr>
          <w:rFonts w:ascii="Times New Roman" w:hAnsi="Times New Roman" w:cs="Times New Roman"/>
          <w:sz w:val="28"/>
        </w:rPr>
        <w:t xml:space="preserve"> заболеваний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использования современных диагностических и лечебных алгоритмов при </w:t>
      </w:r>
      <w:r w:rsidR="003E1CA7">
        <w:rPr>
          <w:rFonts w:ascii="Times New Roman" w:hAnsi="Times New Roman" w:cs="Times New Roman"/>
          <w:sz w:val="28"/>
        </w:rPr>
        <w:t>урологической</w:t>
      </w:r>
      <w:r w:rsidR="000A1E97" w:rsidRPr="000A1E97">
        <w:rPr>
          <w:rFonts w:ascii="Times New Roman" w:hAnsi="Times New Roman" w:cs="Times New Roman"/>
          <w:sz w:val="28"/>
        </w:rPr>
        <w:t xml:space="preserve"> патологии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выполнения наиболее распространенных врачебных манипуляций и практических навыков, предусмотренных учебной программой</w:t>
      </w:r>
      <w:r>
        <w:rPr>
          <w:rFonts w:ascii="Times New Roman" w:hAnsi="Times New Roman" w:cs="Times New Roman"/>
          <w:sz w:val="28"/>
        </w:rPr>
        <w:t>.</w:t>
      </w: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76F9E">
        <w:rPr>
          <w:rFonts w:ascii="Times New Roman" w:hAnsi="Times New Roman" w:cs="Times New Roman"/>
          <w:b/>
          <w:sz w:val="28"/>
        </w:rPr>
        <w:lastRenderedPageBreak/>
        <w:t>2. Содержание самостоятельной работы обучающихся.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320B9D">
        <w:rPr>
          <w:rFonts w:ascii="Times New Roman" w:hAnsi="Times New Roman" w:cs="Times New Roman"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76F9E">
        <w:rPr>
          <w:rFonts w:ascii="Times New Roman" w:hAnsi="Times New Roman" w:cs="Times New Roman"/>
          <w:sz w:val="28"/>
        </w:rPr>
        <w:t>, который прикреплен</w:t>
      </w:r>
      <w:r w:rsidR="003E1CA7"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к рабочей программе дисциплины</w:t>
      </w:r>
      <w:r w:rsidR="003E1CA7"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в информационной системе Университета.</w:t>
      </w:r>
    </w:p>
    <w:p w:rsidR="003E1CA7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3E1CA7">
        <w:rPr>
          <w:rFonts w:ascii="Times New Roman" w:hAnsi="Times New Roman" w:cs="Times New Roman"/>
          <w:sz w:val="28"/>
        </w:rPr>
        <w:t>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76F9E">
        <w:rPr>
          <w:rFonts w:ascii="Times New Roman" w:hAnsi="Times New Roman" w:cs="Times New Roman"/>
          <w:sz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763"/>
        <w:gridCol w:w="2393"/>
        <w:gridCol w:w="17"/>
        <w:gridCol w:w="2693"/>
        <w:gridCol w:w="1241"/>
      </w:tblGrid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самостоятельной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контактной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</w:p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23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C76F9E" w:rsidRPr="00E232CC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F9E" w:rsidRPr="00E232CC" w:rsidTr="003E1CA7">
        <w:tc>
          <w:tcPr>
            <w:tcW w:w="9571" w:type="dxa"/>
            <w:gridSpan w:val="6"/>
            <w:shd w:val="clear" w:color="auto" w:fill="auto"/>
          </w:tcPr>
          <w:p w:rsidR="00C76F9E" w:rsidRPr="00E232CC" w:rsidRDefault="00C76F9E" w:rsidP="003E1C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дисциплины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67662D" w:rsidP="009B2CA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Цикл «Урология»</w:t>
            </w:r>
          </w:p>
        </w:tc>
        <w:tc>
          <w:tcPr>
            <w:tcW w:w="2393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C76F9E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 нормативными документами; 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задач и упражнений по образцу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FA245A" w:rsidRPr="00E232CC" w:rsidRDefault="00FA245A" w:rsidP="00155BC8">
            <w:pPr>
              <w:spacing w:after="0"/>
              <w:ind w:right="-293" w:firstLine="3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</w:p>
          <w:p w:rsidR="00320B9D" w:rsidRDefault="00320B9D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-собеседование 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творческое задание,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159" w:rsidRPr="00E232C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ерка выполнения объема освоения профессиональных умений (компетенций)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F06159" w:rsidRPr="00E232CC" w:rsidRDefault="00FA245A" w:rsidP="00320B9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06159" w:rsidRPr="00E232CC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06159" w:rsidRPr="00E232CC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E232CC" w:rsidTr="003E1CA7">
        <w:tc>
          <w:tcPr>
            <w:tcW w:w="9571" w:type="dxa"/>
            <w:gridSpan w:val="6"/>
            <w:shd w:val="clear" w:color="auto" w:fill="auto"/>
          </w:tcPr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62D" w:rsidRPr="00E232CC" w:rsidRDefault="0067662D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6F9E" w:rsidRPr="00E232CC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</w:t>
            </w:r>
            <w:r w:rsidR="00EA2383"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 практических</w:t>
            </w:r>
            <w:r w:rsidRPr="00E23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  <w:p w:rsidR="00C76F9E" w:rsidRPr="00E232CC" w:rsidRDefault="00C76F9E" w:rsidP="00E236D0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EA2383" w:rsidP="00EA2383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«Симптоматология. Аномалии мочеполовой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BC8" w:rsidRPr="00E232CC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C76F9E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6F9E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</w:p>
          <w:p w:rsidR="00FA245A" w:rsidRPr="00E232CC" w:rsidRDefault="00320B9D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FA245A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Pr="00E232CC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«Симптоматология» (продолжение), «Доброкачественная гиперплазия предстательной железы», «Рак предстательной железы»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C76F9E" w:rsidRPr="00E232CC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46F8B" w:rsidRPr="00E232CC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E232CC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FA245A" w:rsidRPr="00E232CC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A245A" w:rsidRPr="00E232CC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A245A" w:rsidRPr="00E232CC" w:rsidRDefault="00FA245A" w:rsidP="00FA245A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A245A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C76F9E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«Инструментальные методы обследования и лечения в урологии», «Мочекаменная болезнь (МКБ, </w:t>
            </w:r>
            <w:proofErr w:type="spellStart"/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уролитиаз</w:t>
            </w:r>
            <w:proofErr w:type="spellEnd"/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, нефролитиаз)»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320B9D" w:rsidRPr="00E232CC" w:rsidRDefault="00B10581" w:rsidP="00320B9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таблиц для систематизации </w:t>
            </w:r>
          </w:p>
          <w:p w:rsidR="00320B9D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учебного материал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A245A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электронной презентации 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Default="00497A6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320B9D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273662" w:rsidP="00273662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662D"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«Лучевая и радиоизотопная диагностика в урологии»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320B9D" w:rsidRPr="00E232CC" w:rsidRDefault="00320B9D" w:rsidP="00320B9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-собеседование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286044" w:rsidRPr="00E232CC" w:rsidRDefault="00286044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E232CC" w:rsidRDefault="00320B9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C76F9E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E232CC" w:rsidTr="003E1CA7">
        <w:tc>
          <w:tcPr>
            <w:tcW w:w="464" w:type="dxa"/>
            <w:shd w:val="clear" w:color="auto" w:fill="auto"/>
          </w:tcPr>
          <w:p w:rsidR="00C76F9E" w:rsidRPr="00E232CC" w:rsidRDefault="00E236D0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3" w:type="dxa"/>
            <w:shd w:val="clear" w:color="auto" w:fill="auto"/>
          </w:tcPr>
          <w:p w:rsidR="00C76F9E" w:rsidRPr="00E232CC" w:rsidRDefault="0067662D" w:rsidP="00273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«Острые воспалительные заболевания органов мочеполовой системы», «</w:t>
            </w:r>
            <w:proofErr w:type="spellStart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Нефрогенная</w:t>
            </w:r>
            <w:proofErr w:type="spellEnd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гипертензия», «Туберкулез органов мочеполовой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0581" w:rsidRPr="00E232CC" w:rsidRDefault="00B10581" w:rsidP="00320B9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B10581" w:rsidRPr="00E232CC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C76F9E" w:rsidRPr="00E232CC" w:rsidRDefault="00B10581" w:rsidP="00B1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C76F9E" w:rsidRPr="00E232CC" w:rsidRDefault="00046F8B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 w:rsidRPr="00E2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286044" w:rsidRPr="00E232CC" w:rsidRDefault="00286044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E232CC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B10581" w:rsidRPr="00E232CC" w:rsidRDefault="00B10581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10581" w:rsidRPr="00E232CC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E232CC" w:rsidRDefault="00B10581" w:rsidP="00B1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E236D0" w:rsidRPr="00E232CC" w:rsidTr="003E1CA7">
        <w:tc>
          <w:tcPr>
            <w:tcW w:w="464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E236D0" w:rsidRPr="00E232CC" w:rsidRDefault="0067662D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Онкоурология</w:t>
            </w:r>
            <w:proofErr w:type="spellEnd"/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36D0" w:rsidRPr="00E232CC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E236D0" w:rsidRPr="00E232CC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E236D0" w:rsidRPr="00E232CC" w:rsidRDefault="00E236D0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E236D0" w:rsidRPr="00E232CC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E236D0" w:rsidRPr="00E232CC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E236D0" w:rsidRPr="00E232CC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E236D0" w:rsidRPr="00E232CC" w:rsidRDefault="00E236D0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67662D" w:rsidRPr="00E232CC" w:rsidTr="003E1CA7">
        <w:tc>
          <w:tcPr>
            <w:tcW w:w="464" w:type="dxa"/>
            <w:shd w:val="clear" w:color="auto" w:fill="auto"/>
          </w:tcPr>
          <w:p w:rsidR="0067662D" w:rsidRPr="00E232CC" w:rsidRDefault="0067662D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67662D" w:rsidRPr="00E232CC" w:rsidRDefault="0067662D" w:rsidP="00E23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«Неотложные состояния в урологии», «Травма органов мочеполовой системы»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</w:t>
            </w:r>
          </w:p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67662D" w:rsidRPr="00E232CC" w:rsidRDefault="0067662D" w:rsidP="0067662D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67662D" w:rsidRPr="00E232CC" w:rsidRDefault="0067662D" w:rsidP="0067662D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ного модуля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7662D" w:rsidRPr="00E232CC" w:rsidRDefault="0067662D" w:rsidP="0067662D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7662D" w:rsidRPr="00E232CC" w:rsidRDefault="0067662D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- аудиторная</w:t>
            </w:r>
          </w:p>
          <w:p w:rsidR="0067662D" w:rsidRPr="00E232CC" w:rsidRDefault="0067662D" w:rsidP="0067662D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C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320B9D" w:rsidRDefault="00320B9D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20B9D" w:rsidRDefault="00320B9D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46F8B" w:rsidRDefault="00046F8B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CC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НАПИСАНИЮ</w:t>
      </w:r>
    </w:p>
    <w:p w:rsidR="00E232CC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Эпикриз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–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развернутое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врачебное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заболевания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больного.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Больной подробно, по системам органов, осматривается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курации</w:t>
      </w:r>
      <w:proofErr w:type="spellEnd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курации</w:t>
      </w:r>
      <w:proofErr w:type="spellEnd"/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научиться: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диагноза;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эффективности;</w:t>
      </w:r>
    </w:p>
    <w:p w:rsidR="00E232CC" w:rsidRPr="00696499" w:rsidRDefault="00E232CC" w:rsidP="00E232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лечебно-профилактических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преподавателя).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литературы).</w:t>
      </w:r>
    </w:p>
    <w:p w:rsidR="00E232CC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(обобщающих)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«Эпикриза» фиксируются только патологические отклонения, которые в последующем будут использованы при обосновании диагноза. Сопутствующие урологическому диагнозу другие заболевания (например, сахарный диабет, артериальная гипертензия и проч.) вносятся в окончательный диагноз. Однако обоснование сопутствующих диагнозов и лечение этих заболеваний в «эпикризе» не приводятся. Этими особенностями «Расширенный эпикриз» отличается от стандартной учебной истории болезни, что позволяет сократить время при написании работы и главным образом выяснить уровень абстрактного, истинно врачебного мышления студента. Кафедра отдает себе отчет в том, что данная форма является по существу более сложной, хотя и освобождает студента от целого ряда малоценных в учебном отношении и почти механических (например, переписывание разделов учебника) этапов окончательного «чистового» оформления работы.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нозологической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курируемому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мочекаменной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курируемый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камнем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лечился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консервативно).</w:t>
      </w:r>
    </w:p>
    <w:p w:rsidR="00E232CC" w:rsidRPr="00696499" w:rsidRDefault="00E232CC" w:rsidP="00E232CC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16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(даты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зачета).</w:t>
      </w:r>
    </w:p>
    <w:p w:rsidR="00E232CC" w:rsidRPr="00696499" w:rsidRDefault="00E232CC" w:rsidP="00E232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эпикриза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4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пункт.</w:t>
      </w:r>
    </w:p>
    <w:p w:rsidR="00E232CC" w:rsidRDefault="00E232CC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</w:t>
      </w:r>
    </w:p>
    <w:p w:rsidR="0067662D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-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выписки;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]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– выписки сделаны;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155BC8" w:rsidRPr="00155BC8" w:rsidRDefault="00330836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2FEB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155BC8" w:rsidRDefault="00330836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AA2F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B10581" w:rsidRPr="00155BC8" w:rsidRDefault="00B10581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</w:t>
      </w:r>
      <w:proofErr w:type="spellEnd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=исходный 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80D86" w:rsidRDefault="00580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</w:t>
      </w:r>
      <w:proofErr w:type="spellStart"/>
      <w:r w:rsidRPr="00046F8B">
        <w:rPr>
          <w:rFonts w:ascii="Times New Roman" w:hAnsi="Times New Roman" w:cs="Times New Roman"/>
          <w:b/>
          <w:sz w:val="28"/>
          <w:szCs w:val="28"/>
        </w:rPr>
        <w:t>обучающимсяпо</w:t>
      </w:r>
      <w:proofErr w:type="spellEnd"/>
      <w:r w:rsidRPr="00046F8B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Практическое занятие </w:t>
      </w:r>
      <w:r w:rsidRPr="00046F8B">
        <w:rPr>
          <w:rFonts w:ascii="Times New Roman" w:hAnsi="Times New Roman" w:cs="Times New Roman"/>
          <w:i/>
          <w:sz w:val="28"/>
        </w:rPr>
        <w:t>–</w:t>
      </w:r>
      <w:r w:rsidRPr="00046F8B">
        <w:rPr>
          <w:rFonts w:ascii="Times New Roman" w:hAnsi="Times New Roman" w:cs="Times New Roman"/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046F8B">
        <w:rPr>
          <w:rFonts w:ascii="Times New Roman" w:hAnsi="Times New Roman" w:cs="Times New Roman"/>
          <w:i/>
          <w:sz w:val="28"/>
        </w:rPr>
        <w:t>использоватьклассическую</w:t>
      </w:r>
      <w:proofErr w:type="spellEnd"/>
      <w:r w:rsidRPr="00046F8B">
        <w:rPr>
          <w:rFonts w:ascii="Times New Roman" w:hAnsi="Times New Roman" w:cs="Times New Roman"/>
          <w:i/>
          <w:sz w:val="28"/>
        </w:rPr>
        <w:t xml:space="preserve"> схему ораторского искусства. В основе этой схемы лежит 5 этапов</w:t>
      </w:r>
      <w:r w:rsidRPr="00046F8B">
        <w:rPr>
          <w:rFonts w:ascii="Times New Roman" w:hAnsi="Times New Roman" w:cs="Times New Roman"/>
          <w:sz w:val="28"/>
        </w:rPr>
        <w:t xml:space="preserve">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1. Подбор необходимого материала содержания предстоящего выступления.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3. «</w:t>
      </w:r>
      <w:r w:rsidRPr="00046F8B">
        <w:rPr>
          <w:rFonts w:ascii="Times New Roman" w:hAnsi="Times New Roman" w:cs="Times New Roman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046F8B">
        <w:rPr>
          <w:rFonts w:ascii="Times New Roman" w:hAnsi="Times New Roman" w:cs="Times New Roman"/>
          <w:sz w:val="28"/>
        </w:rPr>
        <w:t>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4. Заучивание, запоминание текста речи или её отдельных аспектов (при необходимости).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5. Произнесение речи с соответствующей интонацией, мимикой, жестами.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>Рекомендации по построению композиции устного ответа: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1. Во введение следует: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привлечь внимание, вызвать интерес слушателей к проблеме, предмету ответа;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объяснить, почему ваши суждения о предмете (проблеме) являются авторитетными, значимыми;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установить контакт со слушателями путем указания на общие взгляды, прежний опыт.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В предуведомлении следует: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историю возникновения проблемы (предмета) выступления;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показать её социальную, научную или практическую значимость;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известные ранее попытки её решения.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3. В процессе аргументации необходимо: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заключение в общем виде;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</w:t>
      </w:r>
      <w:r w:rsidRPr="00046F8B">
        <w:rPr>
          <w:rFonts w:ascii="Times New Roman" w:hAnsi="Times New Roman" w:cs="Times New Roman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046F8B">
        <w:rPr>
          <w:rFonts w:ascii="Times New Roman" w:hAnsi="Times New Roman" w:cs="Times New Roman"/>
          <w:sz w:val="28"/>
        </w:rPr>
        <w:t xml:space="preserve">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lastRenderedPageBreak/>
        <w:t>4. В заключении целесообразно: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обобщить вашу позицию по обсуждаемой проблеме, ваш окончательный вывод и решение;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55BC8" w:rsidRPr="00046F8B" w:rsidRDefault="00155BC8" w:rsidP="00B10581">
      <w:pPr>
        <w:pStyle w:val="a3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55BC8" w:rsidRPr="00046F8B" w:rsidRDefault="00155BC8" w:rsidP="00B10581">
      <w:pPr>
        <w:pStyle w:val="a3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5BC8" w:rsidRDefault="00155BC8" w:rsidP="00155BC8">
      <w:pPr>
        <w:ind w:firstLine="709"/>
        <w:jc w:val="both"/>
        <w:rPr>
          <w:sz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устного доклада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Доклад –публичное сообщение или документ, которые содержат информацию и отражают суть вопроса или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исследованияприменительно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к данной ситуации.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выполнение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четко сформулировать тему;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первичные (статьи, диссертации, монографии и т 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третичные (обзоры, компилятивные работы, справочные книги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написать доклад, соблюдая следующие требования: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подкрепитьи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оформить работу в соответствии с требованиями.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письменного конспекта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которыенужно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дать ответ;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цельюих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сопоставления, сравнения и сведения к единой конструкции;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55BC8">
        <w:rPr>
          <w:rFonts w:ascii="Times New Roman" w:hAnsi="Times New Roman" w:cs="Times New Roman"/>
          <w:i/>
          <w:sz w:val="28"/>
          <w:szCs w:val="28"/>
        </w:rPr>
        <w:t xml:space="preserve">преподаватель может </w:t>
      </w:r>
      <w:r w:rsidRPr="00155BC8">
        <w:rPr>
          <w:rFonts w:ascii="Times New Roman" w:hAnsi="Times New Roman" w:cs="Times New Roman"/>
          <w:i/>
          <w:sz w:val="28"/>
          <w:szCs w:val="28"/>
        </w:rPr>
        <w:lastRenderedPageBreak/>
        <w:t>сразу указать требуемую форму конспектирования, исходя из содержания задания и целей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абзацы «ступеньками», различные способы подчеркивания, ручки разного цвета);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(поиска неструктурированной информации)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выбор информационно-поискового языка запроса в поисковых системах.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15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составлению сводных (обобщающих)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таблиц к тексту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Правила составления таблицы: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3) в таблице обязательно должны быть указаны изучаемый объект и единицы измерения;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таблица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должнаиметь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итоги по группам, подгруппам и в целом;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если суммирование данных невозможно, то в этой графе ставят знак умножения;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к составлению граф-схемы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может выполняться в следующих вариантах: </w:t>
      </w:r>
      <w:r w:rsidRPr="00155BC8">
        <w:rPr>
          <w:rFonts w:ascii="Times New Roman" w:hAnsi="Times New Roman" w:cs="Times New Roman"/>
          <w:i/>
          <w:sz w:val="28"/>
          <w:szCs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определить, как понятия связаны между собой;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показать, как связаны между собой отдельные блоки понятий;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привести примеры взаимосвязей понятий в соответствии с созданной граф-схемой.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</w:t>
      </w:r>
      <w:r w:rsidRPr="00155BC8">
        <w:rPr>
          <w:rFonts w:ascii="Times New Roman" w:hAnsi="Times New Roman" w:cs="Times New Roman"/>
          <w:sz w:val="28"/>
          <w:szCs w:val="28"/>
        </w:rPr>
        <w:lastRenderedPageBreak/>
        <w:t>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55BC8" w:rsidRPr="00155BC8" w:rsidRDefault="00155BC8" w:rsidP="00155BC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 w:rsidRPr="00155BC8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актуальность рассматриваемой проблемы;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обоснованность излагаемых проблем, вопросов, предложений;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логичность, последовательность и краткость изложения;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отражение мнения по проблеме реферирующего.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» 14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презентация:демонстрация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:rsidR="00155BC8" w:rsidRPr="00155BC8" w:rsidRDefault="00155BC8" w:rsidP="00155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1) подготовка и согласование с научным руководителем текста доклада;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создание презентации в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155BC8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155BC8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155BC8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155BC8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155BC8">
        <w:rPr>
          <w:rFonts w:ascii="Times New Roman" w:hAnsi="Times New Roman" w:cs="Times New Roman"/>
          <w:bCs/>
          <w:sz w:val="28"/>
          <w:szCs w:val="28"/>
        </w:rPr>
        <w:t>7 слов</w:t>
      </w:r>
      <w:r w:rsidRPr="00155BC8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155BC8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155BC8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155BC8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55BC8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155BC8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155BC8">
        <w:rPr>
          <w:i/>
          <w:iCs/>
          <w:color w:val="000000"/>
          <w:sz w:val="28"/>
          <w:szCs w:val="28"/>
        </w:rPr>
        <w:lastRenderedPageBreak/>
        <w:t xml:space="preserve">Требования к тексту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не пишите длинно;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разбивайте текстовую информацию на слайды;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 заголовки и подзаголовки;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Рекомендуется использовать: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синий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желтом,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зеленый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белый на синем,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зеленый на красном,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красный на желтом,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красный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оранжевый на черном,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черный на красном,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оранжевый на белом,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color w:val="000000"/>
          <w:sz w:val="28"/>
          <w:szCs w:val="28"/>
        </w:rPr>
        <w:t>красный на зеленом.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Чем </w:t>
      </w:r>
      <w:proofErr w:type="spellStart"/>
      <w:r w:rsidRPr="00155BC8">
        <w:rPr>
          <w:color w:val="000000"/>
          <w:sz w:val="28"/>
          <w:szCs w:val="28"/>
        </w:rPr>
        <w:t>абстрактнее</w:t>
      </w:r>
      <w:proofErr w:type="spellEnd"/>
      <w:r w:rsidRPr="00155BC8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bCs/>
          <w:color w:val="000000"/>
          <w:sz w:val="28"/>
          <w:szCs w:val="28"/>
        </w:rPr>
        <w:t xml:space="preserve">анимацию, </w:t>
      </w:r>
      <w:r w:rsidRPr="00155BC8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</w:t>
      </w:r>
      <w:r w:rsidR="003E1CA7">
        <w:rPr>
          <w:color w:val="000000"/>
          <w:sz w:val="28"/>
          <w:szCs w:val="28"/>
        </w:rPr>
        <w:t xml:space="preserve"> </w:t>
      </w:r>
      <w:r w:rsidRPr="00155BC8">
        <w:rPr>
          <w:bCs/>
          <w:color w:val="000000"/>
          <w:sz w:val="28"/>
          <w:szCs w:val="28"/>
        </w:rPr>
        <w:t>видеоинформацию,</w:t>
      </w:r>
      <w:r w:rsidRPr="00155BC8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55BC8" w:rsidRPr="00155BC8" w:rsidRDefault="00155BC8" w:rsidP="00155BC8">
      <w:pPr>
        <w:pStyle w:val="a8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A2383" w:rsidRPr="002C58A6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58A6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320B9D">
        <w:rPr>
          <w:rFonts w:ascii="Times New Roman" w:hAnsi="Times New Roman" w:cs="Times New Roman"/>
          <w:sz w:val="28"/>
        </w:rPr>
        <w:t xml:space="preserve"> </w:t>
      </w:r>
      <w:r w:rsidRPr="00320B9D">
        <w:rPr>
          <w:rFonts w:ascii="Times New Roman" w:hAnsi="Times New Roman" w:cs="Times New Roman"/>
          <w:sz w:val="28"/>
        </w:rPr>
        <w:t>в фонде оценочных средств для проведения текущего контроля успеваемости и промежуточной аттестации по дисциплине,</w:t>
      </w:r>
      <w:r w:rsidRPr="002C58A6">
        <w:rPr>
          <w:rFonts w:ascii="Times New Roman" w:hAnsi="Times New Roman" w:cs="Times New Roman"/>
          <w:sz w:val="28"/>
        </w:rPr>
        <w:t xml:space="preserve"> который прикреплен</w:t>
      </w:r>
      <w:r w:rsidR="00320B9D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sz w:val="28"/>
        </w:rPr>
        <w:t>к рабочей программе дисциплины</w:t>
      </w:r>
      <w:r w:rsidR="003E1CA7">
        <w:rPr>
          <w:rFonts w:ascii="Times New Roman" w:hAnsi="Times New Roman" w:cs="Times New Roman"/>
          <w:sz w:val="28"/>
        </w:rPr>
        <w:t>.</w:t>
      </w: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A2383" w:rsidRPr="00C76F9E" w:rsidRDefault="00EA2383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A2383" w:rsidRPr="00C76F9E" w:rsidSect="002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A8C"/>
    <w:multiLevelType w:val="hybridMultilevel"/>
    <w:tmpl w:val="0F3E02FE"/>
    <w:lvl w:ilvl="0" w:tplc="0B7845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BD8D322">
      <w:start w:val="1"/>
      <w:numFmt w:val="upperRoman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69"/>
    <w:multiLevelType w:val="hybridMultilevel"/>
    <w:tmpl w:val="6B1435CE"/>
    <w:lvl w:ilvl="0" w:tplc="EAFE9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9"/>
    <w:rsid w:val="00046F8B"/>
    <w:rsid w:val="000A1E97"/>
    <w:rsid w:val="00121069"/>
    <w:rsid w:val="00155BC8"/>
    <w:rsid w:val="001938FF"/>
    <w:rsid w:val="00221F0E"/>
    <w:rsid w:val="00273662"/>
    <w:rsid w:val="00285E3C"/>
    <w:rsid w:val="00286044"/>
    <w:rsid w:val="002C58A6"/>
    <w:rsid w:val="002F34FC"/>
    <w:rsid w:val="00320B9D"/>
    <w:rsid w:val="00330836"/>
    <w:rsid w:val="003D78B9"/>
    <w:rsid w:val="003E1CA7"/>
    <w:rsid w:val="00497A6D"/>
    <w:rsid w:val="004F7B7E"/>
    <w:rsid w:val="00580D86"/>
    <w:rsid w:val="0067662D"/>
    <w:rsid w:val="006B08F8"/>
    <w:rsid w:val="009200C0"/>
    <w:rsid w:val="00967DF0"/>
    <w:rsid w:val="009B2CA1"/>
    <w:rsid w:val="00A06871"/>
    <w:rsid w:val="00B10581"/>
    <w:rsid w:val="00C76F9E"/>
    <w:rsid w:val="00CE76E6"/>
    <w:rsid w:val="00E232CC"/>
    <w:rsid w:val="00E236D0"/>
    <w:rsid w:val="00EA2383"/>
    <w:rsid w:val="00F06159"/>
    <w:rsid w:val="00FA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E4B79"/>
  <w15:docId w15:val="{76DB05FB-52C0-4812-8967-45F4EA5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B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5BC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B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34"/>
    <w:qFormat/>
    <w:rsid w:val="00155B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5B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15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8A51-BCBA-456C-98EC-91DD67FC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Дэниэль</cp:lastModifiedBy>
  <cp:revision>2</cp:revision>
  <dcterms:created xsi:type="dcterms:W3CDTF">2023-11-01T16:34:00Z</dcterms:created>
  <dcterms:modified xsi:type="dcterms:W3CDTF">2023-11-01T16:34:00Z</dcterms:modified>
</cp:coreProperties>
</file>