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8D9C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68" w:after="0" w:beforeAutospacing="0" w:afterAutospacing="0"/>
        <w:ind w:left="710" w:right="567"/>
        <w:jc w:val="center"/>
        <w:rPr>
          <w:sz w:val="24"/>
        </w:rPr>
      </w:pPr>
      <w:r>
        <w:rPr>
          <w:sz w:val="24"/>
        </w:rPr>
        <w:t xml:space="preserve">федеральное государственное бюджетное образовательное учреждение  высшего образования </w:t>
      </w:r>
    </w:p>
    <w:p>
      <w:pPr>
        <w:spacing w:lineRule="auto" w:line="268" w:after="0" w:beforeAutospacing="0" w:afterAutospacing="0"/>
        <w:ind w:left="710" w:right="634"/>
        <w:jc w:val="center"/>
        <w:rPr>
          <w:sz w:val="24"/>
        </w:rPr>
      </w:pPr>
      <w:r>
        <w:rPr>
          <w:sz w:val="24"/>
        </w:rPr>
        <w:t xml:space="preserve">«Оренбургский государственный медицинский университет» Министерства здравоохранения Российской Федерации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29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left="714" w:right="711"/>
        <w:jc w:val="center"/>
        <w:rPr>
          <w:sz w:val="24"/>
        </w:rPr>
      </w:pPr>
      <w:r>
        <w:rPr>
          <w:b w:val="1"/>
          <w:sz w:val="24"/>
        </w:rPr>
        <w:t xml:space="preserve">ФОНД ОЦЕНОЧНЫХ СРЕДСТВ  </w:t>
      </w:r>
    </w:p>
    <w:p>
      <w:pPr>
        <w:spacing w:lineRule="auto" w:line="259" w:after="32" w:beforeAutospacing="0" w:afterAutospacing="0"/>
        <w:ind w:firstLine="0" w:left="65" w:right="0"/>
        <w:jc w:val="center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30" w:beforeAutospacing="0" w:afterAutospacing="0"/>
        <w:ind w:left="714" w:right="708"/>
        <w:jc w:val="center"/>
        <w:rPr>
          <w:sz w:val="24"/>
        </w:rPr>
      </w:pPr>
      <w:r>
        <w:rPr>
          <w:b w:val="1"/>
          <w:sz w:val="24"/>
        </w:rPr>
        <w:t xml:space="preserve">ДЛЯ ПРОВЕДЕНИЯ ТЕКУЩЕГО  </w:t>
      </w:r>
    </w:p>
    <w:p>
      <w:pPr>
        <w:spacing w:lineRule="auto" w:line="259" w:after="29" w:beforeAutospacing="0" w:afterAutospacing="0"/>
        <w:ind w:left="10" w:right="6"/>
        <w:jc w:val="center"/>
        <w:rPr>
          <w:sz w:val="24"/>
        </w:rPr>
      </w:pPr>
      <w:r>
        <w:rPr>
          <w:b w:val="1"/>
          <w:sz w:val="24"/>
        </w:rPr>
        <w:t xml:space="preserve">КОНТРОЛЯ УСПЕВАЕМОСТИ И ПРОМЕЖУТОЧНОЙ АТТЕСТАЦИИ  </w:t>
      </w:r>
    </w:p>
    <w:p>
      <w:pPr>
        <w:spacing w:lineRule="auto" w:line="259" w:after="0" w:beforeAutospacing="0" w:afterAutospacing="0"/>
        <w:ind w:left="714" w:right="707"/>
        <w:jc w:val="center"/>
        <w:rPr>
          <w:sz w:val="24"/>
        </w:rPr>
      </w:pPr>
      <w:r>
        <w:rPr>
          <w:b w:val="1"/>
          <w:sz w:val="24"/>
        </w:rPr>
        <w:t xml:space="preserve">ОБУЧАЮЩИХСЯ ПО ДИСЦИПЛИНЕ </w:t>
      </w:r>
    </w:p>
    <w:p>
      <w:pPr>
        <w:spacing w:lineRule="auto" w:line="270" w:after="5" w:beforeAutospacing="0" w:afterAutospacing="0"/>
        <w:ind w:left="1395" w:right="0"/>
        <w:jc w:val="center"/>
        <w:rPr>
          <w:sz w:val="24"/>
        </w:rPr>
      </w:pPr>
      <w:r>
        <w:rPr>
          <w:b w:val="1"/>
          <w:sz w:val="24"/>
        </w:rPr>
        <w:t>ТРАНСФУЗИОЛОГИЯ</w:t>
      </w:r>
    </w:p>
    <w:p>
      <w:pPr>
        <w:spacing w:lineRule="auto" w:line="239" w:after="51" w:beforeAutospacing="0" w:afterAutospacing="0"/>
        <w:ind w:firstLine="0" w:left="708" w:right="4685"/>
        <w:jc w:val="both"/>
        <w:rPr>
          <w:sz w:val="24"/>
        </w:rPr>
      </w:pPr>
      <w:r>
        <w:rPr>
          <w:sz w:val="24"/>
        </w:rPr>
        <w:t xml:space="preserve">  </w:t>
      </w:r>
    </w:p>
    <w:p>
      <w:pPr>
        <w:spacing w:lineRule="auto" w:line="268" w:after="0" w:beforeAutospacing="0" w:afterAutospacing="0"/>
        <w:ind w:left="710" w:right="0"/>
        <w:jc w:val="center"/>
        <w:rPr>
          <w:sz w:val="24"/>
        </w:rPr>
      </w:pPr>
      <w:r>
        <w:rPr>
          <w:sz w:val="24"/>
        </w:rPr>
        <w:t xml:space="preserve">по специальности  </w:t>
      </w:r>
    </w:p>
    <w:p>
      <w:pPr>
        <w:spacing w:lineRule="auto" w:line="259" w:after="0" w:beforeAutospacing="0" w:afterAutospacing="0"/>
        <w:ind w:firstLine="0" w:left="772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beforeAutospacing="0" w:afterAutospacing="0"/>
        <w:ind w:firstLine="0" w:left="772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706" w:right="0"/>
        <w:jc w:val="center"/>
        <w:rPr>
          <w:sz w:val="24"/>
        </w:rPr>
      </w:pPr>
      <w:r>
        <w:rPr>
          <w:i w:val="1"/>
          <w:sz w:val="24"/>
        </w:rPr>
        <w:t xml:space="preserve">31.08.01 Акушерство-гинекология </w:t>
      </w:r>
    </w:p>
    <w:p>
      <w:pPr>
        <w:spacing w:lineRule="auto" w:line="259" w:after="0" w:beforeAutospacing="0" w:afterAutospacing="0"/>
        <w:ind w:firstLine="0" w:left="772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5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79" w:after="0" w:beforeAutospacing="0" w:afterAutospacing="0"/>
        <w:ind w:firstLine="708" w:left="-15" w:right="0"/>
        <w:jc w:val="both"/>
        <w:rPr>
          <w:sz w:val="24"/>
        </w:rPr>
      </w:pPr>
      <w:r>
        <w:rPr>
          <w:sz w:val="24"/>
        </w:rPr>
        <w:t xml:space="preserve">Является частью основной профессиональной образовательной программы высшего образования по специальности 31.08.01 Акушерство-гинекология, утвержденной ученым советом ФГБОУ ВО ОрГМУ Минздрава России протокол № 11 от «27» июня 2023 </w:t>
      </w:r>
    </w:p>
    <w:p>
      <w:pPr>
        <w:spacing w:lineRule="auto" w:line="259" w:after="0" w:beforeAutospacing="0" w:afterAutospacing="0"/>
        <w:ind w:firstLine="0" w:left="6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25" w:beforeAutospacing="0" w:afterAutospacing="0"/>
        <w:ind w:firstLine="0" w:left="65" w:right="0"/>
        <w:jc w:val="center"/>
        <w:rPr>
          <w:sz w:val="24"/>
        </w:rPr>
      </w:pPr>
    </w:p>
    <w:p>
      <w:pPr>
        <w:spacing w:lineRule="auto" w:line="259" w:after="25" w:beforeAutospacing="0" w:afterAutospacing="0"/>
        <w:ind w:firstLine="0" w:left="65" w:right="0"/>
        <w:jc w:val="center"/>
        <w:rPr>
          <w:sz w:val="24"/>
        </w:rPr>
      </w:pPr>
    </w:p>
    <w:p>
      <w:pPr>
        <w:spacing w:lineRule="auto" w:line="259" w:after="25" w:beforeAutospacing="0" w:afterAutospacing="0"/>
        <w:ind w:firstLine="0" w:left="65" w:right="0"/>
        <w:jc w:val="center"/>
        <w:rPr>
          <w:sz w:val="24"/>
        </w:rPr>
      </w:pPr>
    </w:p>
    <w:p>
      <w:pPr>
        <w:spacing w:lineRule="auto" w:line="259" w:after="25" w:beforeAutospacing="0" w:afterAutospacing="0"/>
        <w:ind w:firstLine="0" w:left="65" w:right="0"/>
        <w:jc w:val="center"/>
        <w:rPr>
          <w:sz w:val="24"/>
        </w:rPr>
      </w:pPr>
    </w:p>
    <w:p>
      <w:pPr>
        <w:spacing w:lineRule="auto" w:line="259" w:after="25" w:beforeAutospacing="0" w:afterAutospacing="0"/>
        <w:ind w:firstLine="0" w:left="65" w:right="0"/>
        <w:jc w:val="center"/>
        <w:rPr>
          <w:sz w:val="24"/>
        </w:rPr>
      </w:pPr>
    </w:p>
    <w:p>
      <w:pPr>
        <w:spacing w:lineRule="auto" w:line="259" w:after="25" w:beforeAutospacing="0" w:afterAutospacing="0"/>
        <w:ind w:firstLine="0" w:left="65" w:right="0"/>
        <w:jc w:val="center"/>
        <w:rPr>
          <w:sz w:val="24"/>
        </w:rPr>
      </w:pPr>
    </w:p>
    <w:p>
      <w:pPr>
        <w:spacing w:lineRule="auto" w:line="259" w:after="25" w:beforeAutospacing="0" w:afterAutospacing="0"/>
        <w:ind w:firstLine="0" w:left="65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0" w:beforeAutospacing="0" w:afterAutospacing="0"/>
        <w:ind w:left="710" w:right="708"/>
        <w:jc w:val="center"/>
        <w:rPr>
          <w:sz w:val="24"/>
        </w:rPr>
      </w:pPr>
      <w:r>
        <w:rPr>
          <w:sz w:val="24"/>
        </w:rPr>
        <w:t xml:space="preserve">Оренбург </w:t>
      </w:r>
    </w:p>
    <w:p>
      <w:pPr>
        <w:spacing w:lineRule="auto" w:line="259" w:after="0" w:beforeAutospacing="0" w:afterAutospacing="0"/>
        <w:ind w:firstLine="0" w:left="762" w:right="0"/>
        <w:jc w:val="center"/>
        <w:rPr>
          <w:sz w:val="24"/>
        </w:rPr>
      </w:pPr>
    </w:p>
    <w:p>
      <w:pPr>
        <w:tabs>
          <w:tab w:val="center" w:pos="814" w:leader="none"/>
          <w:tab w:val="center" w:pos="3631" w:leader="none"/>
        </w:tabs>
        <w:spacing w:lineRule="auto" w:line="270" w:after="5" w:beforeAutospacing="0" w:afterAutospacing="0"/>
        <w:ind w:firstLine="0" w:left="0" w:right="0"/>
        <w:rPr>
          <w:sz w:val="24"/>
        </w:rPr>
      </w:pPr>
      <w:r>
        <w:rPr>
          <w:rFonts w:ascii="Calibri" w:hAnsi="Calibri"/>
          <w:sz w:val="24"/>
        </w:rPr>
        <w:tab/>
      </w:r>
      <w:r>
        <w:rPr>
          <w:sz w:val="24"/>
        </w:rPr>
        <w:t>1.</w:t>
      </w:r>
      <w:r>
        <w:rPr>
          <w:rFonts w:ascii="Arial" w:hAnsi="Arial"/>
          <w:sz w:val="24"/>
        </w:rPr>
        <w:t xml:space="preserve"> </w:t>
        <w:tab/>
      </w:r>
      <w:r>
        <w:rPr>
          <w:b w:val="1"/>
          <w:sz w:val="24"/>
        </w:rPr>
        <w:t xml:space="preserve">Паспорт фонда оценочных средств </w:t>
      </w:r>
    </w:p>
    <w:p>
      <w:pPr>
        <w:spacing w:lineRule="auto" w:line="259" w:after="20" w:beforeAutospacing="0" w:afterAutospacing="0"/>
        <w:ind w:firstLine="0" w:left="708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sz w:val="24"/>
        </w:rPr>
        <w:t xml:space="preserve">Фонд оценочных средств по дисциплине содержит типовые контрольно-оценочные материалы для текущего контроля успеваемости обучающихся, в том числе контроля самостоятельной работы обучающихся, а также для контроля сформированных в процессе изучения дисциплины результатов обучения на промежуточной аттестации в форме </w:t>
      </w:r>
      <w:r>
        <w:rPr>
          <w:sz w:val="24"/>
        </w:rPr>
        <w:t>зачёта</w:t>
      </w:r>
      <w:r>
        <w:rPr>
          <w:sz w:val="24"/>
        </w:rPr>
        <w:t xml:space="preserve">.                                                                           </w:t>
      </w:r>
    </w:p>
    <w:p>
      <w:pPr>
        <w:ind w:firstLine="708" w:left="-15" w:right="0"/>
        <w:rPr>
          <w:sz w:val="24"/>
        </w:rPr>
      </w:pPr>
      <w:r>
        <w:rPr>
          <w:sz w:val="24"/>
        </w:rPr>
        <w:t xml:space="preserve">Контрольно-оценочные </w:t>
        <w:tab/>
        <w:t xml:space="preserve">материалы </w:t>
        <w:tab/>
        <w:t xml:space="preserve">текущего </w:t>
        <w:tab/>
        <w:t xml:space="preserve">контроля </w:t>
        <w:tab/>
        <w:t xml:space="preserve">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ОПОП и направлены на проверку сформированности </w:t>
        <w:tab/>
        <w:t xml:space="preserve">знаний, </w:t>
        <w:tab/>
        <w:t xml:space="preserve">умений </w:t>
        <w:tab/>
        <w:t xml:space="preserve">и </w:t>
        <w:tab/>
        <w:t xml:space="preserve">навыков </w:t>
        <w:tab/>
        <w:t xml:space="preserve">по </w:t>
        <w:tab/>
        <w:t xml:space="preserve">каждой </w:t>
        <w:tab/>
        <w:t xml:space="preserve">компетенции, установленной в рабочей программе дисциплины.   </w:t>
      </w:r>
    </w:p>
    <w:p>
      <w:pPr>
        <w:ind w:firstLine="708" w:left="-15" w:right="0"/>
        <w:rPr>
          <w:b w:val="1"/>
          <w:sz w:val="24"/>
        </w:rPr>
      </w:pPr>
      <w:r>
        <w:rPr>
          <w:sz w:val="24"/>
        </w:rPr>
        <w:t xml:space="preserve">В результате изучения дисциплины у обучающегося формируются </w:t>
      </w:r>
      <w:r>
        <w:rPr>
          <w:b w:val="1"/>
          <w:sz w:val="24"/>
        </w:rPr>
        <w:t xml:space="preserve">следующие компетенции: </w:t>
      </w:r>
    </w:p>
    <w:tbl>
      <w:tblPr>
        <w:tblStyle w:val="T3"/>
        <w:tblW w:w="0" w:type="auto"/>
        <w:tblInd w:w="785" w:type="dxa"/>
        <w:tblLook w:val="04A0"/>
      </w:tblPr>
      <w:tblGrid/>
      <w:tr>
        <w:tc>
          <w:tcPr>
            <w:tcW w:w="486" w:type="dxa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9" w:type="dxa"/>
          </w:tcPr>
          <w:p>
            <w:pPr>
              <w:spacing w:lineRule="auto" w:line="259" w:after="37" w:beforeAutospacing="0" w:afterAutospacing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4961" w:type="dxa"/>
          </w:tcPr>
          <w:p>
            <w:pPr>
              <w:spacing w:lineRule="auto" w:line="259" w:after="37" w:beforeAutospacing="0" w:afterAutospacing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Индикаторы компетенции</w:t>
            </w:r>
          </w:p>
        </w:tc>
      </w:tr>
      <w:tr>
        <w:trPr>
          <w:trHeight w:hRule="atLeast" w:val="540"/>
        </w:trPr>
        <w:tc>
          <w:tcPr>
            <w:tcW w:w="486" w:type="dxa"/>
            <w:vMerge w:val="restart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  <w:vMerge w:val="restart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ОПК 4. Способен  проводить клиническую диагностику и обследование пациентов</w:t>
            </w:r>
          </w:p>
        </w:tc>
        <w:tc>
          <w:tcPr>
            <w:tcW w:w="4961" w:type="dxa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Инд.ОПК4.1.</w:t>
            </w:r>
          </w:p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Проводит клиническую диагностику и обследование пациентов с заболеваниями и (или) состояниями</w:t>
            </w:r>
          </w:p>
        </w:tc>
      </w:tr>
      <w:tr>
        <w:trPr>
          <w:trHeight w:hRule="atLeast" w:val="540"/>
        </w:trPr>
        <w:tc>
          <w:tcPr>
            <w:tcW w:w="486" w:type="dxa"/>
            <w:vMerge w:val="continue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969" w:type="dxa"/>
            <w:vMerge w:val="continue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4961" w:type="dxa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Инд.ОПК4.2.</w:t>
            </w:r>
          </w:p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Определяет показания для проведения лабораторного и инструментального обследования пациентов в соответствии с порядками оказания медицинской помощи, на основе клинических рекомендаций, с учетом стандартов медицинской помощи, и интерпретирует полученные данные</w:t>
            </w:r>
          </w:p>
        </w:tc>
      </w:tr>
      <w:tr>
        <w:trPr>
          <w:trHeight w:hRule="atLeast" w:val="1060"/>
        </w:trPr>
        <w:tc>
          <w:tcPr>
            <w:tcW w:w="486" w:type="dxa"/>
            <w:vMerge w:val="restart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9" w:type="dxa"/>
            <w:vMerge w:val="restart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ОПК 5. 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4961" w:type="dxa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Инд.ОПК 5.1.</w:t>
            </w:r>
          </w:p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Определяет план лечения и назначает лечение пациентам при заболеваниях и (или) состояниях на основе клинических рекомендаций с учетом стандартов медицинской помощи</w:t>
            </w:r>
          </w:p>
        </w:tc>
      </w:tr>
      <w:tr>
        <w:trPr>
          <w:trHeight w:hRule="atLeast" w:val="1060"/>
        </w:trPr>
        <w:tc>
          <w:tcPr>
            <w:tcW w:w="486" w:type="dxa"/>
            <w:vMerge w:val="continue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969" w:type="dxa"/>
            <w:vMerge w:val="continue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4961" w:type="dxa"/>
          </w:tcPr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Инд.ОПК5.2.</w:t>
            </w:r>
          </w:p>
          <w:p>
            <w:pPr>
              <w:spacing w:lineRule="auto" w:line="259" w:after="37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Оценивает эффективность и безопасность лечебных мероприятий</w:t>
            </w:r>
          </w:p>
        </w:tc>
      </w:tr>
    </w:tbl>
    <w:p>
      <w:pPr>
        <w:ind w:firstLine="708" w:left="-15" w:right="0"/>
        <w:rPr>
          <w:sz w:val="24"/>
        </w:rPr>
      </w:pPr>
    </w:p>
    <w:p>
      <w:pPr>
        <w:spacing w:lineRule="auto" w:line="270" w:after="5" w:beforeAutospacing="0" w:afterAutospacing="0"/>
        <w:ind w:firstLine="708" w:left="0" w:right="0"/>
        <w:jc w:val="center"/>
        <w:rPr>
          <w:sz w:val="24"/>
        </w:rPr>
      </w:pPr>
      <w:r>
        <w:rPr>
          <w:sz w:val="24"/>
        </w:rPr>
        <w:t>2.</w:t>
      </w:r>
      <w:r>
        <w:rPr>
          <w:rFonts w:ascii="Arial" w:hAnsi="Arial"/>
          <w:sz w:val="24"/>
        </w:rPr>
        <w:t xml:space="preserve"> </w:t>
        <w:tab/>
      </w:r>
      <w:r>
        <w:rPr>
          <w:b w:val="1"/>
          <w:sz w:val="24"/>
        </w:rPr>
        <w:t xml:space="preserve">Оценочные </w:t>
        <w:tab/>
        <w:t xml:space="preserve">материалы </w:t>
        <w:tab/>
        <w:t xml:space="preserve">текущего </w:t>
        <w:tab/>
        <w:t xml:space="preserve">контроля </w:t>
        <w:tab/>
        <w:t>успеваемости обучающихся.</w:t>
      </w:r>
    </w:p>
    <w:p>
      <w:pPr>
        <w:spacing w:lineRule="auto" w:line="270" w:after="5" w:beforeAutospacing="0" w:afterAutospacing="0"/>
        <w:ind w:left="703" w:right="0"/>
        <w:rPr>
          <w:sz w:val="24"/>
        </w:rPr>
      </w:pPr>
      <w:r>
        <w:rPr>
          <w:b w:val="1"/>
          <w:sz w:val="24"/>
        </w:rPr>
        <w:t xml:space="preserve">Оценочные материалы в рамках всей дисциплины. </w:t>
      </w:r>
    </w:p>
    <w:p>
      <w:pPr>
        <w:ind w:firstLine="1416" w:left="-15" w:right="730"/>
        <w:rPr>
          <w:sz w:val="24"/>
        </w:rPr>
      </w:pPr>
      <w:r>
        <w:rPr>
          <w:sz w:val="24"/>
        </w:rPr>
        <w:t xml:space="preserve">1. Тестирование </w:t>
      </w:r>
    </w:p>
    <w:p>
      <w:pPr>
        <w:ind w:firstLine="1416" w:left="-15" w:right="730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 xml:space="preserve">001 Какая часть стационарных больных нуждается в трансфузионной терапии? </w:t>
      </w:r>
    </w:p>
    <w:p>
      <w:pPr>
        <w:ind w:firstLine="1416" w:left="-15" w:right="730"/>
        <w:rPr>
          <w:sz w:val="24"/>
        </w:rPr>
      </w:pPr>
      <w:r>
        <w:rPr>
          <w:sz w:val="24"/>
        </w:rPr>
        <w:t xml:space="preserve"> А 1/3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1/6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1/5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1/4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002 Какой средний объем циркулирующей крови у взрослого человека приходиться на 1 кг массы тела? </w:t>
      </w:r>
    </w:p>
    <w:p>
      <w:pPr>
        <w:ind w:left="-5" w:right="8528"/>
        <w:rPr>
          <w:sz w:val="24"/>
        </w:rPr>
      </w:pPr>
      <w:r>
        <w:rPr>
          <w:sz w:val="24"/>
        </w:rPr>
        <w:t xml:space="preserve"> А 65-75 мл.  Б 50-55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55-65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75-85 мл. </w:t>
      </w:r>
    </w:p>
    <w:p>
      <w:pPr>
        <w:ind w:left="-5" w:right="2017"/>
        <w:rPr>
          <w:sz w:val="24"/>
        </w:rPr>
      </w:pPr>
      <w:r>
        <w:rPr>
          <w:sz w:val="24"/>
        </w:rPr>
        <w:t xml:space="preserve">В 003 Средний объем циркулирующей плазмы у взрослого человека составляет (на 1 кг массы тела):  А 40-45 мл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25-30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30-35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35-40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004 Каков средний объем циркулирующих эритроцитов у взрослого человека на 1 кг массы тела: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25-35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20-25 мл. </w:t>
      </w:r>
    </w:p>
    <w:p>
      <w:pPr>
        <w:ind w:left="-5" w:right="8541"/>
        <w:rPr>
          <w:sz w:val="24"/>
        </w:rPr>
      </w:pPr>
      <w:r>
        <w:rPr>
          <w:sz w:val="24"/>
        </w:rPr>
        <w:t xml:space="preserve">В 20-30 мл. Г 35-40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005 Нормальный гематокритный показатель у мужчин в среднем составляет: </w:t>
      </w:r>
    </w:p>
    <w:p>
      <w:pPr>
        <w:ind w:left="-5" w:right="8233"/>
        <w:rPr>
          <w:sz w:val="24"/>
        </w:rPr>
      </w:pPr>
      <w:r>
        <w:rPr>
          <w:sz w:val="24"/>
        </w:rPr>
        <w:t xml:space="preserve"> А 0,4-0,48 г/л.  Б 0,22-0,4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0,32-0,4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0,36-0,46г/л.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006 Нормальный гематокритный показатель у женщин в среднем составляет: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0,36-0,42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0,22-0,4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0,32-0,4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0,4-0,48 г/л. </w:t>
      </w:r>
    </w:p>
    <w:p>
      <w:pPr>
        <w:ind w:left="-5" w:right="2032"/>
        <w:rPr>
          <w:sz w:val="24"/>
        </w:rPr>
      </w:pPr>
      <w:r>
        <w:rPr>
          <w:sz w:val="24"/>
        </w:rPr>
        <w:t xml:space="preserve">В 007 Какое количество крови находиться в нормальных условиях в артериальном русле (от общего ОЦК):  А 15-20%.  Б 10-15%.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20-25%. </w:t>
      </w:r>
    </w:p>
    <w:p>
      <w:pPr>
        <w:ind w:left="-5" w:right="50"/>
        <w:rPr>
          <w:sz w:val="24"/>
        </w:rPr>
      </w:pPr>
      <w:r>
        <w:rPr>
          <w:sz w:val="24"/>
        </w:rPr>
        <w:t xml:space="preserve"> Г 25-30%.В 008 Количество крови, находящиеся в нормальных условиях в венозной системе, от общего ОЦК составляет:  А 60-70%.  Б 30-40%. </w:t>
      </w:r>
    </w:p>
    <w:p>
      <w:pPr>
        <w:ind w:left="-5" w:right="8695"/>
        <w:rPr>
          <w:sz w:val="24"/>
        </w:rPr>
      </w:pPr>
      <w:r>
        <w:rPr>
          <w:sz w:val="24"/>
        </w:rPr>
        <w:t xml:space="preserve"> В 40-50%.  Г 50-60%.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009 Венозное давление в норме равно: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50-150 мм вод.ст.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30-130 мм вод.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40-140 мм вод.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60-160 мм вод. с </w:t>
      </w:r>
    </w:p>
    <w:p>
      <w:pPr>
        <w:ind w:left="-5" w:right="1741"/>
        <w:rPr>
          <w:sz w:val="24"/>
        </w:rPr>
      </w:pPr>
      <w:r>
        <w:rPr>
          <w:sz w:val="24"/>
        </w:rPr>
        <w:t xml:space="preserve">В 010 10. Какое количество крови находится в нормальных условиях в капиллярах (от общего ОЦК)?  А 4-7%.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1-4%.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7-10%. </w:t>
      </w:r>
    </w:p>
    <w:p>
      <w:pPr>
        <w:ind w:left="-5" w:right="2424"/>
        <w:rPr>
          <w:sz w:val="24"/>
        </w:rPr>
      </w:pPr>
      <w:r>
        <w:rPr>
          <w:sz w:val="24"/>
        </w:rPr>
        <w:t xml:space="preserve"> Г 10-13%. В 011 Общее количество крови в зоне микроциркуляции в норме составляет:  А 15-17%.  Б 10-13%. </w:t>
      </w:r>
    </w:p>
    <w:p>
      <w:pPr>
        <w:ind w:left="-5" w:right="8695"/>
        <w:rPr>
          <w:sz w:val="24"/>
        </w:rPr>
      </w:pPr>
      <w:r>
        <w:rPr>
          <w:sz w:val="24"/>
        </w:rPr>
        <w:t xml:space="preserve"> В 13-15%.  Г 17-20%.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009 Какая часть капилляров от общего их числа функционирует в нормальных условиях: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5%. </w:t>
      </w:r>
    </w:p>
    <w:p>
      <w:pPr>
        <w:ind w:left="-5" w:right="1181"/>
        <w:rPr>
          <w:sz w:val="24"/>
        </w:rPr>
      </w:pPr>
      <w:r>
        <w:rPr>
          <w:sz w:val="24"/>
        </w:rPr>
        <w:t>В 25%.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30%.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013 Транскапиллярный обмен жидкости не зависит от: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Концентрации натрия в плазме.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Коллоидно-осмотического давления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Онкотического давления интерстициальной жидкости.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Тканевого давления.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014 Основным регулятором транскапиллярного обмена является: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Содержание белка в плазме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Содержание натрия в плазме.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Осмотическое давление в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Диастолическое А Д.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015 Под действием какого давления в нормальных условиях осуществляются фильтрация и реабсорбция жидкости в капиллярах: </w:t>
      </w:r>
    </w:p>
    <w:p>
      <w:pPr>
        <w:ind w:left="-5" w:right="8050"/>
        <w:rPr>
          <w:sz w:val="24"/>
        </w:rPr>
      </w:pPr>
      <w:r>
        <w:rPr>
          <w:sz w:val="24"/>
        </w:rPr>
        <w:t xml:space="preserve"> А 7-8 мм рт. ст.  Б 6-7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8-9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9-10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016 Внутрисосудистый водный сектор у взрослых по отношению к массе тела у взрослых составляет: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1%. В 2%.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017 Минутный объем крови в норме равен в среднем: </w:t>
      </w:r>
    </w:p>
    <w:p>
      <w:pPr>
        <w:ind w:left="-5" w:right="8984"/>
        <w:rPr>
          <w:sz w:val="24"/>
        </w:rPr>
      </w:pPr>
      <w:r>
        <w:rPr>
          <w:sz w:val="24"/>
        </w:rPr>
        <w:t xml:space="preserve"> А 4-6 л.  Б 2-3 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3-4 л. </w:t>
      </w:r>
    </w:p>
    <w:p>
      <w:pPr>
        <w:ind w:left="-5" w:right="5400"/>
        <w:rPr>
          <w:sz w:val="24"/>
        </w:rPr>
      </w:pPr>
      <w:r>
        <w:rPr>
          <w:sz w:val="24"/>
        </w:rPr>
        <w:t xml:space="preserve"> Г 6-8 л. В 018 Сердечный индекс в норме равен: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3-4,5 л/мин х м2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2-3,5 л/мин х м2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4-5,5 л/мин х м2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5-6 л/мин х м2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019 Ударный объем сердца у взрослых равен в среднем: </w:t>
      </w:r>
    </w:p>
    <w:p>
      <w:pPr>
        <w:ind w:left="-5" w:right="8528"/>
        <w:rPr>
          <w:sz w:val="24"/>
        </w:rPr>
      </w:pPr>
      <w:r>
        <w:rPr>
          <w:sz w:val="24"/>
        </w:rPr>
        <w:t xml:space="preserve"> А 70-80 мл.  Б 40-65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65-70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80-90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020 Ударный объем сердца по упрощенной формуле Старра рассчитывается: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100 + 0,5 АД пульс. - 0,6 АД диаст. - 0,6 возраста.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100 + 0,5 АД сист. - АД диаст. - 0,6 возраста.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95 + 0,5 АД пульс. - 0,6 АД диаст. - 0,6 возраста.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95 + 0,6 АД сист. - 0,5 АД пульс. - 0,5 возраста.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021 Каково содержание общего белка в плазме?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А 65-85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60-75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60-80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г) 68-90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022 При содержании общего белка 60 г/л величина онкотического давления крови не более: </w:t>
      </w:r>
    </w:p>
    <w:p>
      <w:pPr>
        <w:ind w:left="-5" w:right="8144"/>
        <w:rPr>
          <w:sz w:val="24"/>
        </w:rPr>
      </w:pPr>
      <w:r>
        <w:rPr>
          <w:sz w:val="24"/>
        </w:rPr>
        <w:t xml:space="preserve"> А 20 мм рт. ст.  Б 10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15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25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023 Уровень креатинина в сыворотке в норме у взрослых равен: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0,044-0,1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0,042-0,08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0,046-0,12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0,048-0,14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024 Уровень общего билирубина в сыворотке крови в норме: </w:t>
      </w:r>
    </w:p>
    <w:p>
      <w:pPr>
        <w:ind w:left="-5" w:right="7450"/>
        <w:rPr>
          <w:sz w:val="24"/>
        </w:rPr>
      </w:pPr>
      <w:r>
        <w:rPr>
          <w:sz w:val="24"/>
        </w:rPr>
        <w:t xml:space="preserve"> А 8,5-20,5 мкмоль/л.  Б 6,5-18,8 мкмоль/л.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7,5-19,5 мкмоль/л.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9,0-22,0 мкмоль/л.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025 Уровень свободного гемоглобина в плазме крови не более: </w:t>
      </w:r>
    </w:p>
    <w:p>
      <w:pPr>
        <w:ind w:left="-5" w:right="8674"/>
        <w:rPr>
          <w:sz w:val="24"/>
        </w:rPr>
      </w:pPr>
      <w:r>
        <w:rPr>
          <w:sz w:val="24"/>
        </w:rPr>
        <w:t xml:space="preserve"> А 0,04 г/л.  Б 0,06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0,08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0,1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026 Уровень глюкозы в крови: А 3,3-5,5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2,3-3,5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4,3-6,5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5,3-7,5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027 Уровень мочевины в плазме крови: </w:t>
      </w:r>
    </w:p>
    <w:p>
      <w:pPr>
        <w:ind w:left="-5" w:right="7724"/>
        <w:rPr>
          <w:sz w:val="24"/>
        </w:rPr>
      </w:pPr>
      <w:r>
        <w:rPr>
          <w:sz w:val="24"/>
        </w:rPr>
        <w:t xml:space="preserve"> А 3,3-8,3 ммоль/л.  Б 2,7-7,7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3,0-8,0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3,6-8,6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028 Чему равно нормальное содержание натрия в плазме здорового человека: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137-147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97-107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97-117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117-127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029 Нормальное содержание калия в плазме здорового человека: </w:t>
      </w:r>
    </w:p>
    <w:p>
      <w:pPr>
        <w:ind w:left="-5" w:right="7724"/>
        <w:rPr>
          <w:sz w:val="24"/>
        </w:rPr>
      </w:pPr>
      <w:r>
        <w:rPr>
          <w:sz w:val="24"/>
        </w:rPr>
        <w:t xml:space="preserve"> А 3,8-5,2 ммоль/л.  Б 2,4-3,8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5,2-6,6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6,6-8,0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030 Каково в норме соотношение внеклеточного и внутриклеточного калия: </w:t>
      </w:r>
    </w:p>
    <w:p>
      <w:pPr>
        <w:ind w:left="-5" w:right="1181"/>
        <w:rPr>
          <w:sz w:val="24"/>
        </w:rPr>
      </w:pPr>
      <w:r>
        <w:rPr>
          <w:sz w:val="24"/>
        </w:rPr>
        <w:t>А 1:30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1:20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1:40 </w:t>
      </w:r>
    </w:p>
    <w:p>
      <w:pPr>
        <w:ind w:left="-5" w:right="1832"/>
        <w:rPr>
          <w:sz w:val="24"/>
        </w:rPr>
      </w:pPr>
      <w:r>
        <w:rPr>
          <w:sz w:val="24"/>
        </w:rPr>
        <w:t xml:space="preserve"> Г 1:50 В 031 31. Общее количество циркулирующего белка в среднем равно: </w:t>
      </w:r>
    </w:p>
    <w:p>
      <w:pPr>
        <w:ind w:left="-5" w:right="8449"/>
        <w:rPr>
          <w:sz w:val="24"/>
        </w:rPr>
      </w:pPr>
      <w:r>
        <w:rPr>
          <w:sz w:val="24"/>
        </w:rPr>
        <w:t xml:space="preserve"> А 200-250 г.  Б 150-200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250-300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300-350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032 32. Осмотическое давление плазмы крови в норме: </w:t>
      </w:r>
    </w:p>
    <w:p>
      <w:pPr>
        <w:ind w:left="-5" w:right="7897"/>
        <w:rPr>
          <w:sz w:val="24"/>
        </w:rPr>
      </w:pPr>
      <w:r>
        <w:rPr>
          <w:sz w:val="24"/>
        </w:rPr>
        <w:t xml:space="preserve"> А Около 7,6 атм.  Б Около 6,8 атм.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Около 7,2 атм.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Около 8 атм.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033 Осмолярность плазмы в норме составляет: </w:t>
      </w:r>
    </w:p>
    <w:p>
      <w:pPr>
        <w:ind w:left="-5" w:right="8242"/>
        <w:rPr>
          <w:sz w:val="24"/>
        </w:rPr>
      </w:pPr>
      <w:r>
        <w:rPr>
          <w:sz w:val="24"/>
        </w:rPr>
        <w:t xml:space="preserve"> А 290 мосм/л.  Б 205 мосм/л.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230 мосм/л.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320 мосм/л. </w:t>
      </w:r>
    </w:p>
    <w:p>
      <w:pPr>
        <w:ind w:left="-5" w:right="1489"/>
        <w:rPr>
          <w:sz w:val="24"/>
        </w:rPr>
      </w:pPr>
      <w:r>
        <w:rPr>
          <w:sz w:val="24"/>
        </w:rPr>
        <w:t xml:space="preserve">В 034 Осмолярность плазмы (ммоль/л) можно рассчитать по формуле:  А Натрий х 1,86 + глюкоза + мочевина + 5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(Натрий + калий) х 2 + глюкоза + мочевина.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Натрий + калий + глюкоза + мочевина.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Натрий х 1,86 + глюкоза + 5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035 Общий объем воды в организме мужчин от массы тела составляет:  А 60%.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50%.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55%. Г 65%.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036 Какую часть составляет внутриклеточная вода от массы тела мужчин: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0,4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0,3 </w:t>
      </w:r>
    </w:p>
    <w:p>
      <w:pPr>
        <w:ind w:left="-5" w:right="9163"/>
        <w:rPr>
          <w:sz w:val="24"/>
        </w:rPr>
      </w:pPr>
      <w:r>
        <w:rPr>
          <w:sz w:val="24"/>
        </w:rPr>
        <w:t xml:space="preserve"> В 0,35  Г 0,45 </w:t>
      </w:r>
    </w:p>
    <w:p>
      <w:pPr>
        <w:ind w:left="-5" w:right="1430"/>
        <w:rPr>
          <w:sz w:val="24"/>
        </w:rPr>
      </w:pPr>
      <w:r>
        <w:rPr>
          <w:sz w:val="24"/>
        </w:rPr>
        <w:t xml:space="preserve">В 037 Общий объем воды в организме женщин от массы тела составляет:  А 50%.  Б 45%.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60%.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038 Какую часть составляет внутриклеточная вода от массы тела женщин: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0,3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0,25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0,35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039 Осмолярность внутриклеточной среды равна: </w:t>
      </w:r>
    </w:p>
    <w:p>
      <w:pPr>
        <w:ind w:left="-5" w:right="7729"/>
        <w:rPr>
          <w:sz w:val="24"/>
        </w:rPr>
      </w:pPr>
      <w:r>
        <w:rPr>
          <w:sz w:val="24"/>
        </w:rPr>
        <w:t xml:space="preserve">А 285-295 мосм/л. Б 270-295 мосм/л.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275-300 мосм/л.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280-305 мосм/л. </w:t>
      </w:r>
    </w:p>
    <w:p>
      <w:pPr>
        <w:ind w:left="-5" w:right="1738"/>
        <w:rPr>
          <w:sz w:val="24"/>
        </w:rPr>
      </w:pPr>
      <w:r>
        <w:rPr>
          <w:sz w:val="24"/>
        </w:rPr>
        <w:t xml:space="preserve">В 040 Объем внеклеточной воды у взрослых от массы тела составляет:  А 20%.  Б 10%.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041 Объем интерстициальной жидкости у взрослых от массы тела составляет: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6%.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9%.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12%.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042 Содержание белка в интерстициальной жидкости не более: </w:t>
      </w:r>
    </w:p>
    <w:p>
      <w:pPr>
        <w:ind w:left="-5" w:right="8885"/>
        <w:rPr>
          <w:sz w:val="24"/>
        </w:rPr>
      </w:pPr>
      <w:r>
        <w:rPr>
          <w:sz w:val="24"/>
        </w:rPr>
        <w:t xml:space="preserve"> А 30 г/л.  Б 20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25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35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043 Чему равна осмолярность интерстициальной жидкости: </w:t>
      </w:r>
    </w:p>
    <w:p>
      <w:pPr>
        <w:ind w:left="-5" w:right="7729"/>
        <w:rPr>
          <w:sz w:val="24"/>
        </w:rPr>
      </w:pPr>
      <w:r>
        <w:rPr>
          <w:sz w:val="24"/>
        </w:rPr>
        <w:t xml:space="preserve"> А 285-295 мосм/л.  Б 275-300 мосм/л.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280-290 мосм/л.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300-315 мосм/л.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044 При определении дефицита жидкости в организме расчетным методом по формуле Рендалла необходимо иметь данные: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Гтн, Гтб и 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Гтб.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Гтб и 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Гтн и Гтб.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045 У какой группы больных можно определить дефицит жидкости по формуле Рендалла в организме: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У взрослых больных.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У всех больных.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У новорожденных.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У всех детей.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046 Сколько мл воды связывает 1 г циркулирующего альбумина: </w:t>
      </w:r>
    </w:p>
    <w:p>
      <w:pPr>
        <w:ind w:left="-5" w:right="8528"/>
        <w:rPr>
          <w:sz w:val="24"/>
        </w:rPr>
      </w:pPr>
      <w:r>
        <w:rPr>
          <w:sz w:val="24"/>
        </w:rPr>
        <w:t xml:space="preserve"> А 16-18 мл.  Б 2-14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14-16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18-20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047 Альбумины создают часть онкотического давления, примерно равную: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А 80%.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75%. </w:t>
      </w:r>
    </w:p>
    <w:p>
      <w:pPr>
        <w:ind w:left="-5" w:right="1181"/>
        <w:rPr>
          <w:sz w:val="24"/>
        </w:rPr>
      </w:pPr>
      <w:r>
        <w:rPr>
          <w:sz w:val="24"/>
        </w:rPr>
        <w:t>В 85%.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90%.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048 Сколько мл воды связывает 1 г циркулирулирующих глобулинов: </w:t>
      </w:r>
    </w:p>
    <w:p>
      <w:pPr>
        <w:ind w:left="-5" w:right="9041"/>
        <w:rPr>
          <w:sz w:val="24"/>
        </w:rPr>
      </w:pPr>
      <w:r>
        <w:rPr>
          <w:sz w:val="24"/>
        </w:rPr>
        <w:t xml:space="preserve"> А 7 мл.  Б 3 мл. </w:t>
      </w:r>
    </w:p>
    <w:p>
      <w:pPr>
        <w:ind w:left="-5" w:right="9055"/>
        <w:rPr>
          <w:sz w:val="24"/>
        </w:rPr>
      </w:pPr>
      <w:r>
        <w:rPr>
          <w:sz w:val="24"/>
        </w:rPr>
        <w:t xml:space="preserve"> В 5 мл.  Г 6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049 </w:t>
      </w:r>
    </w:p>
    <w:p>
      <w:pPr>
        <w:ind w:left="-5" w:right="1721"/>
        <w:rPr>
          <w:sz w:val="24"/>
        </w:rPr>
      </w:pPr>
      <w:r>
        <w:rPr>
          <w:sz w:val="24"/>
        </w:rPr>
        <w:t xml:space="preserve">При каком количестве циркулирующего белка создается онкотическое давление 1 мм рт. ст. при нормальном А/Г коэффициенте: </w:t>
      </w:r>
    </w:p>
    <w:p>
      <w:pPr>
        <w:ind w:left="-5" w:right="8816"/>
        <w:rPr>
          <w:sz w:val="24"/>
        </w:rPr>
      </w:pPr>
      <w:r>
        <w:rPr>
          <w:sz w:val="24"/>
        </w:rPr>
        <w:t xml:space="preserve"> А 3,0 г/л.  Б 1,5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2,0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2,5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050 1 г циркулирующих белков плазмы связывает воды: </w:t>
      </w:r>
    </w:p>
    <w:p>
      <w:pPr>
        <w:ind w:left="-5" w:right="8900"/>
        <w:rPr>
          <w:sz w:val="24"/>
        </w:rPr>
      </w:pPr>
      <w:r>
        <w:rPr>
          <w:sz w:val="24"/>
        </w:rPr>
        <w:t xml:space="preserve"> А 15 мл.  Б 11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12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13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051 При легкой степени дегидратации дефицит воды в организме составляет: </w:t>
      </w:r>
    </w:p>
    <w:p>
      <w:pPr>
        <w:ind w:left="-5" w:right="8794"/>
        <w:rPr>
          <w:sz w:val="24"/>
        </w:rPr>
      </w:pPr>
      <w:r>
        <w:rPr>
          <w:sz w:val="24"/>
        </w:rPr>
        <w:t xml:space="preserve"> А До 6%.  Б До 4%.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До 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До 7%.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052 Дефицит воды в организме при средней 1 степени дегидратации равен до: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7%.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053 При тяжелой дегидратации дефицит воды в организме составляет: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Более 10%.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Более 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Более 8%. Г Не менее 20%. </w:t>
      </w:r>
    </w:p>
    <w:p>
      <w:pPr>
        <w:ind w:left="-5" w:right="1690"/>
        <w:rPr>
          <w:sz w:val="24"/>
        </w:rPr>
      </w:pPr>
      <w:r>
        <w:rPr>
          <w:sz w:val="24"/>
        </w:rPr>
        <w:t xml:space="preserve">В 054 Смертельной является острая потеря воды организмом в объеме:  А 20%.  Б 10%.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055 Какой объем жидкости за счет перспирации за сутки (мл/кг массы тела) теряет человек при нормальной температуре: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7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9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11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056 В среднем за сутки организм теряет при потоотделении (при нормальной температуре тела) воды (мл/кг массы тела):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8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6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057 Какая из нижеперечисленных программ может быть использована для лечения гипертонической дегидратации: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5% р-р глюкозы, трисоль, хлосоль.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Реополиглюкин, 5% р-р глюкозы, трисоль.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Желатиноль, лактосоль, дисоль.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5% р-р глюкозы, лактасоль.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058 Какая из нижеперечисленных программ может быть использована для лечения гипертонической дегидратации: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5% р-р глюкозы, 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Мафусол, реополиглюкин.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Трисоль, желатиноль, мафусол.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Молярный раствор натрия хлорида, реополиглюкин.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059 Для лечения гипотонической дегидратации используется программа:  А Лактасол, молярные растворы хлорида натрия и натрия гидрокарбонат, 0,9% р-р хлорида натрия.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Реополиглюкин, 5% р-р глюкозы, трисоль.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Лактосол, молярный р-р натрия хлорида, ди-соль.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5% р-р глюкозы лактасол, трисоль.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060 Для лечения гипотонической дегидратации используется программа: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Мафусол, реополиглюкин.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5% р-р глюкозы, реополиглюкин, 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Желатиноль, дисоль.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10% р-р глюкозы, дисоль.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061 Для лечения гипотонической дегидратации используется программа: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Мафусол, 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Лактасол, молярные растворы натрия гидрокарбоната и натрия хлорида.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5% р-р глюкозы, 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Мафусол, 5% р-р глюкозы, маннитол.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062 При изотонической дегидратации показано введение: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Лактасола.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5% р-ра глюкозы. В Мафусола.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Молярного раствора натрия хлорида.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063 Введение какого препарата противопоказано при изотонической дегидратации: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Мафусола.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Лактасола.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0,9% р-ра натрия хлорида.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Трисоли.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064 Для гипертонической гипергидратации характерно: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Увеличение объема жидкости во внеклеточном секторе.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Увеличение объема жидкости в клетке.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Увеличение объема жидкости только в интерстициальном секторе. </w:t>
      </w:r>
    </w:p>
    <w:p>
      <w:pPr>
        <w:ind w:left="-5" w:right="2089"/>
        <w:rPr>
          <w:sz w:val="24"/>
        </w:rPr>
      </w:pPr>
      <w:r>
        <w:rPr>
          <w:sz w:val="24"/>
        </w:rPr>
        <w:t xml:space="preserve"> Г Увеличение объема жидкости только в сосудистом русле. В 065 Для лечения гипертонической гипергидратации используется программа: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5% р-р глюкозы, лазикс.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Желатиноль, 10% р-р глюкозы, 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Мафусол, лазикс.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10% р-р глюкозы, лазикс, 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066 Для лечения гипотонической гипергидратации используется программа: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Лазикс, молярный раствор хлорида натрия. </w:t>
      </w:r>
    </w:p>
    <w:p>
      <w:pPr>
        <w:ind w:left="-5" w:right="1436"/>
        <w:rPr>
          <w:sz w:val="24"/>
        </w:rPr>
      </w:pPr>
      <w:r>
        <w:rPr>
          <w:sz w:val="24"/>
        </w:rPr>
        <w:t xml:space="preserve"> Б 5% р-р глюкозы, лактасол, молярные растворы натрия гидрокарбоната и хлорида натрия.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Реополиглюкин, лактосол, маннитол.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5% р-р глюкозы, лактасол, трисоль, маннитол.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067 Какие патофизиологические изменения развиваются при изотонической гипергидратации: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Увеличивается объем внеклеточного водного сектора.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Развивается клеточная гипергидратация.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Повышается осмотическое давление во всех водных секторах. </w:t>
      </w:r>
    </w:p>
    <w:p>
      <w:pPr>
        <w:ind w:left="-5" w:right="1870"/>
        <w:rPr>
          <w:sz w:val="24"/>
        </w:rPr>
      </w:pPr>
      <w:r>
        <w:rPr>
          <w:sz w:val="24"/>
        </w:rPr>
        <w:t xml:space="preserve"> Г Снижается осмотическое давление во всех водных секторах. В 068 Безопасной скоростью внутривенного введения поляризующих коктейлей, содержащих калий (ммоль К в час):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До 20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До 10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До 15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До 25 </w:t>
      </w:r>
    </w:p>
    <w:p>
      <w:pPr>
        <w:ind w:left="-5" w:right="1431"/>
        <w:rPr>
          <w:sz w:val="24"/>
        </w:rPr>
      </w:pPr>
      <w:r>
        <w:rPr>
          <w:sz w:val="24"/>
        </w:rPr>
        <w:t xml:space="preserve">В 069 Какова программа инфузионной терапии гипоосмолярного синдрома с учетом перечня перечня инфузионных средств и очередность их введения: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Молярный раствор натрия хлорида, лактосол.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Лактасол, молярные растворы натрия гидрокарбоната и натрия хлорида, маннитол.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Маннитол, молярные растворы натрия гидрокарбоната и натрия хлорида, лактосол. </w:t>
      </w:r>
    </w:p>
    <w:p>
      <w:pPr>
        <w:ind w:left="-5" w:right="4001"/>
        <w:rPr>
          <w:sz w:val="24"/>
        </w:rPr>
      </w:pPr>
      <w:r>
        <w:rPr>
          <w:sz w:val="24"/>
        </w:rPr>
        <w:t xml:space="preserve"> Г Маннитол, лактосол, трисоль, 5% р-р глюкозы. В 070 </w:t>
      </w:r>
    </w:p>
    <w:p>
      <w:pPr>
        <w:ind w:left="-5" w:right="1794"/>
        <w:rPr>
          <w:sz w:val="24"/>
        </w:rPr>
      </w:pPr>
      <w:r>
        <w:rPr>
          <w:sz w:val="24"/>
        </w:rPr>
        <w:t xml:space="preserve">Какова программа инфузионной терапии гиперосмолярного синдрома с учетом перечня инфузионных сред и очередности их введения: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 А 5% р-р глюкозы, лазикс, лактасол. Б 3% р-р хлорида калия и хлорида натрия, маннитол, 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Желатиноль, маннитол, 3% р-ры хлорида натрия и хлорида калия,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5% р-р глюкозы, маннитол, лактасол, 3% растворы хлорида натрия и хлорида калия.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071 Коллоидно-осмотическое давление крови в норме равно около: </w:t>
      </w:r>
    </w:p>
    <w:p>
      <w:pPr>
        <w:ind w:left="-5" w:right="8144"/>
        <w:rPr>
          <w:sz w:val="24"/>
        </w:rPr>
      </w:pPr>
      <w:r>
        <w:rPr>
          <w:sz w:val="24"/>
        </w:rPr>
        <w:t xml:space="preserve"> А 25 мм рт. ст.  Б 19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21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23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072 Скорость синтеза альбумина в норме за сутки при расчете на 1 кг массы тела равна: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0,2-0,3 г. </w:t>
      </w:r>
    </w:p>
    <w:p>
      <w:pPr>
        <w:ind w:left="-5" w:right="8605"/>
        <w:rPr>
          <w:sz w:val="24"/>
        </w:rPr>
      </w:pPr>
      <w:r>
        <w:rPr>
          <w:sz w:val="24"/>
        </w:rPr>
        <w:t xml:space="preserve"> Б 0,1-0,2 г.  В 0,3-0,4г.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0,4-0,5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073 Потеря 1 г азота организмом соответствует потере белков: </w:t>
      </w:r>
    </w:p>
    <w:p>
      <w:pPr>
        <w:ind w:left="-5" w:right="8893"/>
        <w:rPr>
          <w:sz w:val="24"/>
        </w:rPr>
      </w:pPr>
      <w:r>
        <w:rPr>
          <w:sz w:val="24"/>
        </w:rPr>
        <w:t xml:space="preserve"> А 6,25 г.  Б 4,25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5,25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7,25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074 Распаду какого количества мышечной ткани соответствует потеря 1 г азота при голодании: </w:t>
      </w:r>
    </w:p>
    <w:p>
      <w:pPr>
        <w:ind w:left="-5" w:right="9104"/>
        <w:rPr>
          <w:sz w:val="24"/>
        </w:rPr>
      </w:pPr>
      <w:r>
        <w:rPr>
          <w:sz w:val="24"/>
        </w:rPr>
        <w:t xml:space="preserve"> А 25 г.  Б 20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35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075 Какой объем воды образуется в организме при сгорании 100 г углеводов: </w:t>
      </w:r>
    </w:p>
    <w:p>
      <w:pPr>
        <w:ind w:left="-5" w:right="8900"/>
        <w:rPr>
          <w:sz w:val="24"/>
        </w:rPr>
      </w:pPr>
      <w:r>
        <w:rPr>
          <w:sz w:val="24"/>
        </w:rPr>
        <w:t xml:space="preserve"> А 55 мл.  Б 50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60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65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076 При сгорании 100 г жиров в организме образуется воды: </w:t>
      </w:r>
    </w:p>
    <w:p>
      <w:pPr>
        <w:ind w:left="-5" w:right="8761"/>
        <w:rPr>
          <w:sz w:val="24"/>
        </w:rPr>
      </w:pPr>
      <w:r>
        <w:rPr>
          <w:sz w:val="24"/>
        </w:rPr>
        <w:t xml:space="preserve"> А 107 мл.  Б 93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100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114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077 Какой объем воды образуется в организме при сгорании 100 г белков: </w:t>
      </w:r>
    </w:p>
    <w:p>
      <w:pPr>
        <w:ind w:left="-5" w:right="8900"/>
        <w:rPr>
          <w:sz w:val="24"/>
        </w:rPr>
      </w:pPr>
      <w:r>
        <w:rPr>
          <w:sz w:val="24"/>
        </w:rPr>
        <w:t xml:space="preserve"> А 41 мл.  Б 43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46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49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078 Границы нормы рН артериальной крови: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7,35-7,45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7,3-7,35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7,25-7,35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7,4-7,5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079 Границы нормы рН венозной крови: А 7,32-7,42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7,36-7,4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7,32-7,4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7,3-7,6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080 Нормальные границы внутриклеточного рН: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6,8-7,0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6,2-6,4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6,4-6,8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7,0-7,2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081 Границами рН, совместимыми с жизнью, являются: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6,8-7,8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7,2-7,5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7,0-7,4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6,9-7,6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082 Буферная емкость крови за счет бикарбонатов равна: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56%.  Б 50%.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59%.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083 Буферная емкость крови за счет фосфатов равна: </w:t>
      </w:r>
    </w:p>
    <w:p>
      <w:pPr>
        <w:ind w:left="-5" w:right="9195"/>
        <w:rPr>
          <w:sz w:val="24"/>
        </w:rPr>
      </w:pPr>
      <w:r>
        <w:rPr>
          <w:sz w:val="24"/>
        </w:rPr>
        <w:t xml:space="preserve"> А 5%.  Б 7%.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9%.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11%.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084 Буферная емкость крови за счет циркулирующих в плазме белков составляет: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35%.  Б 31%.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37%.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085 Буферная емкость крови за счет гемоглобина равна: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35%.  Б 31%.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37%.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086 Буферная емкость циркулирующих эритроцитов от общей буферной емкости составляет: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56%.  Б 47%.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087 Буферная емкость циркулирующей плазмы от общей буферной емкости крови равна: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А 44%.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40%.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48%.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52%.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088 Границы BE в норме: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± 2,3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± 1,3 ммоль/л. В ± 3,3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±4,3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089 Чему равны границы дефицита или избытка оснований: </w:t>
      </w:r>
    </w:p>
    <w:p>
      <w:pPr>
        <w:ind w:left="-5" w:right="7945"/>
        <w:rPr>
          <w:sz w:val="24"/>
        </w:rPr>
      </w:pPr>
      <w:r>
        <w:rPr>
          <w:sz w:val="24"/>
        </w:rPr>
        <w:t xml:space="preserve"> А ± 2,3 ммоль/л.  Б ± 2,1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± 2,2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± 2,4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090 Границы SB артериальной крови в норме: </w:t>
      </w:r>
    </w:p>
    <w:p>
      <w:pPr>
        <w:ind w:left="-5" w:right="7865"/>
        <w:rPr>
          <w:sz w:val="24"/>
        </w:rPr>
      </w:pPr>
      <w:r>
        <w:rPr>
          <w:sz w:val="24"/>
        </w:rPr>
        <w:t xml:space="preserve"> А 22-26 ммоль/л.  Б 16-20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18-22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20-24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091 Границы нормы стандартного бикарбоната венозной крови: </w:t>
      </w:r>
    </w:p>
    <w:p>
      <w:pPr>
        <w:ind w:left="-5" w:right="7865"/>
        <w:rPr>
          <w:sz w:val="24"/>
        </w:rPr>
      </w:pPr>
      <w:r>
        <w:rPr>
          <w:sz w:val="24"/>
        </w:rPr>
        <w:t xml:space="preserve"> А 24-28 ммоль/л.  Б 20-24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22-26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26-30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092 Границы нормы АВ (истинного бикарбоната): </w:t>
      </w:r>
    </w:p>
    <w:p>
      <w:pPr>
        <w:ind w:left="-5" w:right="7865"/>
        <w:rPr>
          <w:sz w:val="24"/>
        </w:rPr>
      </w:pPr>
      <w:r>
        <w:rPr>
          <w:sz w:val="24"/>
        </w:rPr>
        <w:t xml:space="preserve"> А 19-25 ммоль/л.  Б 13-19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15-21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17-23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093 Границы нормы общих буферных оснований: </w:t>
      </w:r>
    </w:p>
    <w:p>
      <w:pPr>
        <w:ind w:left="-5" w:right="7865"/>
        <w:rPr>
          <w:sz w:val="24"/>
        </w:rPr>
      </w:pPr>
      <w:r>
        <w:rPr>
          <w:sz w:val="24"/>
        </w:rPr>
        <w:t xml:space="preserve"> А 40-60 ммоль/л.  Б 35-55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45-65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50-70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094 Границы нормы ВВ: </w:t>
      </w:r>
    </w:p>
    <w:p>
      <w:pPr>
        <w:ind w:left="-5" w:right="7865"/>
        <w:rPr>
          <w:sz w:val="24"/>
        </w:rPr>
      </w:pPr>
      <w:r>
        <w:rPr>
          <w:sz w:val="24"/>
        </w:rPr>
        <w:t xml:space="preserve"> А 40-60 ммоль/л.  Б 30-50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20-40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50-70 ммоль/л.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095 Парциальное давление углекислоты в венозной крови в норме равно: </w:t>
      </w:r>
    </w:p>
    <w:p>
      <w:pPr>
        <w:ind w:left="-5" w:right="7772"/>
        <w:rPr>
          <w:sz w:val="24"/>
        </w:rPr>
      </w:pPr>
      <w:r>
        <w:rPr>
          <w:sz w:val="24"/>
        </w:rPr>
        <w:t xml:space="preserve"> А 46-48 мм рт. ст.  Б 42-44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44-46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48-50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096 Парциальное давление углекислоты в артериальной крови в норме равно: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А 38-40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32-35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35-38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41-44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097 Парциальное давление кислорода в артериальной крови равно: </w:t>
      </w:r>
    </w:p>
    <w:p>
      <w:pPr>
        <w:ind w:left="-5" w:right="8144"/>
        <w:rPr>
          <w:sz w:val="24"/>
        </w:rPr>
      </w:pPr>
      <w:r>
        <w:rPr>
          <w:sz w:val="24"/>
        </w:rPr>
        <w:t xml:space="preserve"> А 95 мм рт. ст.  Б 89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91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93 мм рт. ст. </w:t>
      </w:r>
    </w:p>
    <w:p>
      <w:pPr>
        <w:ind w:left="-5" w:right="390"/>
        <w:rPr>
          <w:sz w:val="24"/>
        </w:rPr>
      </w:pPr>
      <w:r>
        <w:rPr>
          <w:sz w:val="24"/>
        </w:rPr>
        <w:t xml:space="preserve">В 098 Парциальное давление кислорода в венозной крови равно: А 40 мм рт. ст.  Б 35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45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50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099 Какое количество кислорода транспортирует 1 г гемоглобина при нормальном насыщении крови: </w:t>
      </w:r>
    </w:p>
    <w:p>
      <w:pPr>
        <w:ind w:left="-5" w:right="8691"/>
        <w:rPr>
          <w:sz w:val="24"/>
        </w:rPr>
      </w:pPr>
      <w:r>
        <w:rPr>
          <w:sz w:val="24"/>
        </w:rPr>
        <w:t xml:space="preserve"> А 1,34 мл.  Б 1,14мл.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1,24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1,44 мл. </w:t>
      </w:r>
    </w:p>
    <w:p>
      <w:pPr>
        <w:ind w:left="-5" w:right="1322"/>
        <w:rPr>
          <w:sz w:val="24"/>
        </w:rPr>
      </w:pPr>
      <w:r>
        <w:rPr>
          <w:sz w:val="24"/>
        </w:rPr>
        <w:t xml:space="preserve">В 100 Какую часть отдает гемоглобин связанного им кислорода на уровне капилляров:  А 25-30%.  Б 20-25%. </w:t>
      </w:r>
    </w:p>
    <w:p>
      <w:pPr>
        <w:ind w:left="-5" w:right="8695"/>
        <w:rPr>
          <w:sz w:val="24"/>
        </w:rPr>
      </w:pPr>
      <w:r>
        <w:rPr>
          <w:sz w:val="24"/>
        </w:rPr>
        <w:t xml:space="preserve"> В 30-35%.  Г 35-40%.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101 При сдвиге кривой диссоциации оксигемоглобина вправо он может максимально отдать кислорода около: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50%.  Б 30%.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60%.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102 При сдвиге кривой диссоциации оксигемоглобина влево он может максимально отдать кислорода около: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г) 10-15%.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а) 5-10%.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б) 7-10%.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в) 10-13%.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103 Потребность в кислороде всех тканей взрослого организма человека в условиях основного обмена за 1 мин.: </w:t>
      </w:r>
    </w:p>
    <w:p>
      <w:pPr>
        <w:ind w:left="-5" w:right="8247"/>
        <w:rPr>
          <w:sz w:val="24"/>
        </w:rPr>
      </w:pPr>
      <w:r>
        <w:rPr>
          <w:sz w:val="24"/>
        </w:rPr>
        <w:t xml:space="preserve"> А 300-350 мл.  Б 100-150мл.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200-250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400-450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104 Минимальная величина эффективного транспорта кислорода не должна быть менее: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900-1000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600-700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700-800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800-900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105 Основным компенсаторным механизмом для сохранения уровня эффективного транспорта кислорода при анемиях является: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Минутный объем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Содержание гемоглобина.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Насыщение гемоглобина кислородом.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Уровень 2,3-ДФГ в эритроцитах.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106 Какая часть углекислого газа транспортируется эритроцитами: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32%.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28%.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30%. Г 34%.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107 Какая часть углекислого газа транспортируется плазмой в физически растворенном состоянии: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2,5%.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7,5%.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108 В виде бикарбонатов плазмой транспортируется часть углекислого газа, примерно равная: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70%.  Б 30%. </w:t>
      </w:r>
    </w:p>
    <w:p>
      <w:pPr>
        <w:ind w:left="-5" w:right="9069"/>
        <w:rPr>
          <w:sz w:val="24"/>
        </w:rPr>
      </w:pPr>
      <w:r>
        <w:rPr>
          <w:sz w:val="24"/>
        </w:rPr>
        <w:t xml:space="preserve"> В 40%.  Г 50%.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109 </w:t>
      </w:r>
    </w:p>
    <w:p>
      <w:pPr>
        <w:ind w:left="-5" w:right="1917"/>
        <w:rPr>
          <w:sz w:val="24"/>
        </w:rPr>
      </w:pPr>
      <w:r>
        <w:rPr>
          <w:sz w:val="24"/>
        </w:rPr>
        <w:t xml:space="preserve">Образование бикарбоната натрия из углекислого газа, поступающего в кровь из тканей, и выделение углекислого газа из крови в легких обеспечивает: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Карбоангидраза эрироцитов.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Высокий уровень бикарбоната в плазме.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Высокий уровень калия в эритроцитах.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Карбоангидраза плазмы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110 Почасовой диурез в норме у взрослых людей: </w:t>
      </w:r>
    </w:p>
    <w:p>
      <w:pPr>
        <w:ind w:left="-5" w:right="8501"/>
        <w:rPr>
          <w:sz w:val="24"/>
        </w:rPr>
      </w:pPr>
      <w:r>
        <w:rPr>
          <w:sz w:val="24"/>
        </w:rPr>
        <w:t xml:space="preserve"> А 1,0 мл/кг.  Б 0,5 мл/кг.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1,5 мл/кг.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2,0 мл/кг.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111 Правильным является утверждение: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</w:t>
      </w:r>
    </w:p>
    <w:p>
      <w:pPr>
        <w:ind w:left="-5" w:right="1337"/>
        <w:rPr>
          <w:sz w:val="24"/>
        </w:rPr>
      </w:pPr>
      <w:r>
        <w:rPr>
          <w:sz w:val="24"/>
        </w:rPr>
        <w:t xml:space="preserve">Лечебный эффект гемотрансфузии обусловлен ее заместительным, гемодинамическим, гемостатическим, стимулирующим, иммунобиологическим, дезинтоксикационным и питательным действием.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Лечебный эффект гемотрансфузии обусловлен только ее заместительным действием.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Лечебный эффект гемотрансфузии обусловлен ее заместительным, гемодинамическим, гемостатическим действием. </w:t>
      </w:r>
    </w:p>
    <w:p>
      <w:pPr>
        <w:ind w:firstLine="70" w:left="-15" w:right="1181"/>
        <w:rPr>
          <w:sz w:val="24"/>
        </w:rPr>
      </w:pPr>
      <w:r>
        <w:rPr>
          <w:sz w:val="24"/>
        </w:rPr>
        <w:t xml:space="preserve">Г Лечебный эффект гемотрансфузии обусловлен только ее стимулирующим действием на основные системы гомеостаза.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112 При трансфузиях эритроцитарной массы и взвеси лечебный эффект в основном обусловлен действием на организм реципиента: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Заместительным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Гемодинамическим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Стимулирующим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Иммунологическим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113 Какие преимущества имеет переливание отмытых эритроцитов по сравнению с другими гемотрансфузионными средствами: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Меньше возможность иммунологических реакций и осложнений.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Оказывает эритрозаместительное действие.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Не влияет на систему иммунитета.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Не обладает питательным действием.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114 При трансфузиях тромбоцитарной взвеси основным лечебным эффектом является: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ГемостатическоеО Б Гемодинамическое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Заместительное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Иммунологическое </w:t>
      </w:r>
    </w:p>
    <w:p>
      <w:pPr>
        <w:ind w:left="-5" w:right="1717"/>
        <w:rPr>
          <w:sz w:val="24"/>
        </w:rPr>
      </w:pPr>
      <w:r>
        <w:rPr>
          <w:sz w:val="24"/>
        </w:rPr>
        <w:t xml:space="preserve">В 115 Основным лечебным эффектом при трансфузиях лейкоцитарной массы является:  А Иммунобиологическое  Б Заместительное.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Стимулирующее.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Гемодинамическое.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116 Правильным является утверждение: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</w:t>
      </w:r>
    </w:p>
    <w:p>
      <w:pPr>
        <w:ind w:left="-5" w:right="1761"/>
        <w:rPr>
          <w:sz w:val="24"/>
        </w:rPr>
      </w:pPr>
      <w:r>
        <w:rPr>
          <w:sz w:val="24"/>
        </w:rPr>
        <w:t xml:space="preserve">Показания к трансфузионной терапии зависят от имеющих у больного нарушений гомеостаза, а не нозологической формы заболевания.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Показания к трансфузионной терапии следует формулировать по нозологическому признаку.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Показания к трансфузионной терапии в урологической и хирургической практике принципиально различаются.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Показания к трансфузионной терапии зависят от возраста больного.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117 Противопоказания к трансфузионной терапии зависят от: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Имеющихся у больного нарушений гомеостаза.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Нозологической формы заболевания.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Объема трансфузионной среды.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Иммунологического статуса больного.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118 Наименьшую ошибку в определении степени гиповолемии дают методы экспрессдиагностики: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Определение "шокового индекса".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Купрусульфатный метод.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Удельный вес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Показатели АД.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119 Какой метод является достаточно точным при определении величины кровопотери при желедочно-кишечном кровотечении: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Определение гематокритного числа.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Определение удельного веса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Определение показателей гемоглобина.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Определение количества эритроцитов. </w:t>
      </w:r>
    </w:p>
    <w:p>
      <w:pPr>
        <w:ind w:left="-5" w:right="2471"/>
        <w:rPr>
          <w:sz w:val="24"/>
        </w:rPr>
      </w:pPr>
      <w:r>
        <w:rPr>
          <w:sz w:val="24"/>
        </w:rPr>
        <w:t xml:space="preserve">В 120 Какой метод является наиболее удобным для определения операционной кровопотери:  А Метод взвешивания салфеток  Б Купросульфатный метод.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Определение "шокового индекса".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Оценка показателей артериального давления.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121 При какой кровопотере обязательной задачей трансфузионной терапии является нормализация газотранспортной функции крови: </w:t>
      </w:r>
    </w:p>
    <w:p>
      <w:pPr>
        <w:ind w:left="-5" w:right="7635"/>
        <w:rPr>
          <w:sz w:val="24"/>
        </w:rPr>
      </w:pPr>
      <w:r>
        <w:rPr>
          <w:sz w:val="24"/>
        </w:rPr>
        <w:t xml:space="preserve"> А Более 20% ОЦК.  Б До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Более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Более 30%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122 </w:t>
      </w:r>
    </w:p>
    <w:p>
      <w:pPr>
        <w:spacing w:lineRule="auto" w:line="268" w:after="15" w:beforeAutospacing="0" w:afterAutospacing="0"/>
        <w:ind w:left="-5" w:right="3476"/>
        <w:jc w:val="both"/>
        <w:rPr>
          <w:sz w:val="24"/>
        </w:rPr>
      </w:pPr>
      <w:r>
        <w:rPr>
          <w:sz w:val="24"/>
        </w:rPr>
        <w:t xml:space="preserve">При каком объеме кровопотери обязательной задачей трансфузионной терапии является устранение дефицита интерстициальной жидкости: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Более 10% ОЦК. Б До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Более 20%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Более 30%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123 Восполнение потери плазменных прокоагулянтов и тромбоцитов необходимо уже при кровопотере: </w:t>
      </w:r>
    </w:p>
    <w:p>
      <w:pPr>
        <w:ind w:left="-5" w:right="7635"/>
        <w:rPr>
          <w:sz w:val="24"/>
        </w:rPr>
      </w:pPr>
      <w:r>
        <w:rPr>
          <w:sz w:val="24"/>
        </w:rPr>
        <w:t xml:space="preserve"> А Более 30% ОЦК.  Б До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Более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Более 20%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124 Волемический коэффициент консервированной донорской крови равен: </w:t>
      </w:r>
    </w:p>
    <w:p>
      <w:pPr>
        <w:ind w:left="-5" w:right="8681"/>
        <w:rPr>
          <w:sz w:val="24"/>
        </w:rPr>
      </w:pPr>
      <w:r>
        <w:rPr>
          <w:sz w:val="24"/>
        </w:rPr>
        <w:t xml:space="preserve"> А 60-70%.  Б 40-60%. </w:t>
      </w:r>
    </w:p>
    <w:p>
      <w:pPr>
        <w:ind w:left="-5" w:right="8695"/>
        <w:rPr>
          <w:sz w:val="24"/>
        </w:rPr>
      </w:pPr>
      <w:r>
        <w:rPr>
          <w:sz w:val="24"/>
        </w:rPr>
        <w:t xml:space="preserve"> В 70-80%.  Г 80-90%.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125 Волемический коэффициент плазмы консервированной крови равен: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77%.  Б 63%.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84%. </w:t>
      </w:r>
    </w:p>
    <w:p>
      <w:pPr>
        <w:ind w:left="-5" w:right="2871"/>
        <w:rPr>
          <w:sz w:val="24"/>
        </w:rPr>
      </w:pPr>
      <w:r>
        <w:rPr>
          <w:sz w:val="24"/>
        </w:rPr>
        <w:t xml:space="preserve">В 126 Волемический коэффициент 5% р-ра альбумина равен:  А 50-52%.  Б 58-60%.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56-58%.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54-56%. </w:t>
      </w:r>
    </w:p>
    <w:p>
      <w:pPr>
        <w:ind w:left="-5" w:right="4060"/>
        <w:rPr>
          <w:sz w:val="24"/>
        </w:rPr>
      </w:pPr>
      <w:r>
        <w:rPr>
          <w:sz w:val="24"/>
        </w:rPr>
        <w:t xml:space="preserve">В 127 Волемический коэффициент протеина равен:  А 50-52%.  Б 52-54%. </w:t>
      </w:r>
    </w:p>
    <w:p>
      <w:pPr>
        <w:ind w:left="-5" w:right="8695"/>
        <w:rPr>
          <w:sz w:val="24"/>
        </w:rPr>
      </w:pPr>
      <w:r>
        <w:rPr>
          <w:sz w:val="24"/>
        </w:rPr>
        <w:t xml:space="preserve"> В 54-56%.  Г 56-58%.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128 Волемический коэффициент полиглюкина равен: </w:t>
      </w:r>
    </w:p>
    <w:p>
      <w:pPr>
        <w:ind w:left="-5" w:right="8914"/>
        <w:rPr>
          <w:sz w:val="24"/>
        </w:rPr>
      </w:pPr>
      <w:r>
        <w:rPr>
          <w:sz w:val="24"/>
        </w:rPr>
        <w:t xml:space="preserve"> А 121%.  Б 111%.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116%.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126%.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129 Волемический коэффициент полифера равен: </w:t>
      </w:r>
    </w:p>
    <w:p>
      <w:pPr>
        <w:ind w:left="-5" w:right="8914"/>
        <w:rPr>
          <w:sz w:val="24"/>
        </w:rPr>
      </w:pPr>
      <w:r>
        <w:rPr>
          <w:sz w:val="24"/>
        </w:rPr>
        <w:t xml:space="preserve"> А 121%.  Б 111%.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116%.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126%.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130 Волемический коэффициент волекама равен: </w:t>
      </w:r>
    </w:p>
    <w:p>
      <w:pPr>
        <w:ind w:left="-5" w:right="8914"/>
        <w:rPr>
          <w:sz w:val="24"/>
        </w:rPr>
      </w:pPr>
      <w:r>
        <w:rPr>
          <w:sz w:val="24"/>
        </w:rPr>
        <w:t xml:space="preserve"> А 130%.  Б 125%.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135%.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140%.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131 Волемический коэффициент желатиноля равен около: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50%.  Б 45%.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60%.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132 Волемический коэффициент раствора Рингера равен: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30%.  Б 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133 Волемический коэффициент 5% раствора глюкозы равен: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20%.  Б 25%.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134 Для адекватного возмещения массивной кровопотери в ургентной хирургии и травматологии общий объем трансфузионных средств по отношению к величине кровопотери должен составлять не менее: </w:t>
      </w:r>
    </w:p>
    <w:p>
      <w:pPr>
        <w:ind w:left="-5" w:right="8401"/>
        <w:rPr>
          <w:sz w:val="24"/>
        </w:rPr>
      </w:pPr>
      <w:r>
        <w:rPr>
          <w:sz w:val="24"/>
        </w:rPr>
        <w:t xml:space="preserve"> А 150-160%.  Б 90-100%. </w:t>
      </w:r>
    </w:p>
    <w:p>
      <w:pPr>
        <w:ind w:left="-5" w:right="8416"/>
        <w:rPr>
          <w:sz w:val="24"/>
        </w:rPr>
      </w:pPr>
      <w:r>
        <w:rPr>
          <w:sz w:val="24"/>
        </w:rPr>
        <w:t xml:space="preserve"> В 110-120%.  Г 130-140%.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135 Какой дефицит ОЦК, обусловленный кровпотерей во время операции, можно не замещать гемотрансфузией, если исходные показатели гемоглобина соответствовали норме и отсутствовали признаки дегидратации:  А 10-15%.  Б 5-10%. </w:t>
      </w:r>
    </w:p>
    <w:p>
      <w:pPr>
        <w:ind w:left="-5" w:right="8695"/>
        <w:rPr>
          <w:sz w:val="24"/>
        </w:rPr>
      </w:pPr>
      <w:r>
        <w:rPr>
          <w:sz w:val="24"/>
        </w:rPr>
        <w:t xml:space="preserve"> В 15-20%.  Г 20-25%.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136 При кровопотере до 20% ОЦК она должна быть восполнена гемотрансфузией: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Не требуется.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На 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На 30%.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На 40%.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137 Какой объем эритроцитсодержащих средств должен быть введен при кровопотере 20-30% ОЦК: </w:t>
      </w:r>
    </w:p>
    <w:p>
      <w:pPr>
        <w:ind w:left="-5" w:right="7887"/>
        <w:rPr>
          <w:sz w:val="24"/>
        </w:rPr>
      </w:pPr>
      <w:r>
        <w:rPr>
          <w:sz w:val="24"/>
        </w:rPr>
        <w:t xml:space="preserve"> А Не менее 30%.  Б Не менее 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Не менее 40%.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Не менее 45%.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138 При кровопотере в объеме до 20% ОЦК дозы реополиглюкина и кристаллоидного раствора должны быть соответственно: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10 и 10-15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5 и 15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10 и 20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20 и 10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139 При кровопотере до 20-30% ОЦК трансфузионные средства следует вводить в следующей последовательности: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Реополиглюкин, эритроцитарная масса, лактасол.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Лактосол, реополиглюкин.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Консервированная кровь, лактасол, полиглюкин.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Полиглюкин, эритроцитарная масса, лактасол.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В 140 140. Какой должна быть доза эритроцитарной массы (мл/кг массытела) при кровопотере 20-30% ОЦК: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141 Какой объем кровопотери может быть восполнен эритроцитарной массой в сочетании с кровезамещающими растворами: </w:t>
      </w:r>
    </w:p>
    <w:p>
      <w:pPr>
        <w:ind w:left="-5" w:right="7993"/>
        <w:rPr>
          <w:sz w:val="24"/>
        </w:rPr>
      </w:pPr>
      <w:r>
        <w:rPr>
          <w:sz w:val="24"/>
        </w:rPr>
        <w:t xml:space="preserve"> А До 30% ОЦК.  Б До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До 20%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До 40%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142 При кровопотере более 30% ОЦК объем эритроцитсодержащих средств в трансфузионной терапии должен составлять не менее: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40%.  Б 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30%.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45%.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143 При кровопотере 30-40% ОЦК необходимо переливание крови в дозе (мл/кг массы тела):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20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15 </w:t>
      </w:r>
    </w:p>
    <w:p>
      <w:pPr>
        <w:ind w:left="-5" w:right="1349"/>
        <w:rPr>
          <w:sz w:val="24"/>
        </w:rPr>
      </w:pPr>
      <w:r>
        <w:rPr>
          <w:sz w:val="24"/>
        </w:rPr>
        <w:t xml:space="preserve">В 144 При кровопотере, превышающей 40% ОЦК, объем трансфузионной терапии должен составлять:  А 160-170%.  Б 130-140%. </w:t>
      </w:r>
    </w:p>
    <w:p>
      <w:pPr>
        <w:ind w:left="-5" w:right="8416"/>
        <w:rPr>
          <w:sz w:val="24"/>
        </w:rPr>
      </w:pPr>
      <w:r>
        <w:rPr>
          <w:sz w:val="24"/>
        </w:rPr>
        <w:t xml:space="preserve"> В 140-150%.  Г 150-160%.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145 При кровопотере более 40% ОЦК необходимо переливание крови в дозе не менее (мл/кг массы тела):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30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146 Эритроцитсодержащие трансфузионные среды при кровопотере более 40% ОЦК в общем объеме трансфузионной терапии должны составлять не менее: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40%.  Б 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45%. </w:t>
      </w:r>
    </w:p>
    <w:p>
      <w:pPr>
        <w:ind w:left="-5" w:right="1753"/>
        <w:rPr>
          <w:sz w:val="24"/>
        </w:rPr>
      </w:pPr>
      <w:r>
        <w:rPr>
          <w:sz w:val="24"/>
        </w:rPr>
        <w:t xml:space="preserve">В 147 Для предупреждения гемодилюционной коагулопатии при возмещении массивной кровопотери необходимо введение 100-150 мл свежезамороженной или антигемофильной плазмы на каждую дозу эритроцитарной массы в объеме: </w:t>
      </w:r>
    </w:p>
    <w:p>
      <w:pPr>
        <w:ind w:left="-5" w:right="8761"/>
        <w:rPr>
          <w:sz w:val="24"/>
        </w:rPr>
      </w:pPr>
      <w:r>
        <w:rPr>
          <w:sz w:val="24"/>
        </w:rPr>
        <w:t xml:space="preserve"> А 250 мл.  Б 50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100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150 мл.В 148 </w:t>
      </w:r>
    </w:p>
    <w:p>
      <w:pPr>
        <w:ind w:left="-5" w:right="1840"/>
        <w:rPr>
          <w:sz w:val="24"/>
        </w:rPr>
      </w:pPr>
      <w:r>
        <w:rPr>
          <w:sz w:val="24"/>
        </w:rPr>
        <w:t xml:space="preserve">148. При полостных операциях с целью компенсации потерь жидкости рекомендуется вводить кристаллоидные растворы в объеме (мл/кг массы тела в час):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149 Какие показатели ЦВД свидетельствуют о гиповолемии при отсутствии сердечной недостаточности: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Менее 50мм вод.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Менее 60 мм вод.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Менее 70 мм вод.ст.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Менее 80 мм вод.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150 При каком систолическом АД у "нормотоников" прекращается фильтрация в почечных клубочках: </w:t>
      </w:r>
    </w:p>
    <w:p>
      <w:pPr>
        <w:ind w:left="-5" w:right="7405"/>
        <w:rPr>
          <w:sz w:val="24"/>
        </w:rPr>
      </w:pPr>
      <w:r>
        <w:rPr>
          <w:sz w:val="24"/>
        </w:rPr>
        <w:t xml:space="preserve"> А Ниже 70 мм рт. ст.  Б Ниже 60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Ниже 80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Ниже 90 мм рт. ст.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151 К переливанию крови во время операции (плановой) может быть привлечен: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Врач-хирург или анестезиолог, не участвующие в операции.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Врач-хирург.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Врач-анестезиолог.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Любой врач, не принимающей участия в операции. </w:t>
      </w:r>
    </w:p>
    <w:p>
      <w:pPr>
        <w:ind w:left="-5" w:right="1762"/>
        <w:rPr>
          <w:sz w:val="24"/>
        </w:rPr>
      </w:pPr>
      <w:r>
        <w:rPr>
          <w:sz w:val="24"/>
        </w:rPr>
        <w:t xml:space="preserve">В 152 Показанием для гемотрансфузии во время операции является:  А Снижение гематокрита ниже 0,3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Шок.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Кровотечение.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Дефицит ОЦК 15-20%.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153 При какой величине кислородной емкости венозной крови можно не проводить ге- мотрансфузию во время операции: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120-150 мл/л.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30-50 мл/л.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60-80 мл/л.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80-100 мл/л.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154 Программу трансфузионной терапии во время операции определяет:  А Анестезиолог.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Хирург.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Трансфузиолог.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Хирург и анестезиолог.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155 </w:t>
      </w:r>
    </w:p>
    <w:p>
      <w:pPr>
        <w:ind w:left="-5" w:right="1389"/>
        <w:rPr>
          <w:sz w:val="24"/>
        </w:rPr>
      </w:pPr>
      <w:r>
        <w:rPr>
          <w:sz w:val="24"/>
        </w:rPr>
        <w:t xml:space="preserve">Кислородная емкость крови может служить ориентиром для определения показаний к гемотрансфузии во время операции. Для ее определения необходимо провести исследования: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Определить содержание гемоглобина в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Рассчитать минутный объем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Определить сердечный индекс и ударный объем.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Определить парциальное давление кислорода в крови.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В 156 Что необходимо сделать при гемотрансфузии во время операции для предупреждения развития цитратной интоксикации: А После переливания ввести расчетную дозу хлорида кальция.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После переливания крови ввести расчетную дозу глюконата натрия.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Переливать кровь с использованием сорбционных фильтров.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Осуществить конверсию цитратной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157 С помощью какого доступного метода можно оценить объем кровопотери во время операции: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А Гравитационный.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Определение шокового индекса Альговера.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Полиглюкиновый.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Радиометрический.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158 Показанием к внутриартериальной гемотрансфузии во время операции является: </w:t>
      </w:r>
    </w:p>
    <w:p>
      <w:pPr>
        <w:ind w:left="-5" w:right="2916"/>
        <w:rPr>
          <w:sz w:val="24"/>
        </w:rPr>
      </w:pPr>
      <w:r>
        <w:rPr>
          <w:sz w:val="24"/>
        </w:rPr>
        <w:t xml:space="preserve"> А Остановка сердца, вызванная массивной не восполненной кровопотерей.  Б Шок.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Гипотония.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Гемодилюционная коагулопатия.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159 При гемотрансфузиях во время операции с целью профилактики эмболизации микроиркуляторного русла легких микросгустками необходимо: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Переливать кровь через микрофильтры.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Ограничить объем гемотрансфузии.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Переливать кровь с помощью систем типа ПК.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Переливать только гепаринизированную кровь.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160 Трансфузионная программа при травматическом шоке I степени соответствует программе возмещения кровопотери в объеме: </w:t>
      </w:r>
    </w:p>
    <w:p>
      <w:pPr>
        <w:ind w:left="-5" w:right="7993"/>
        <w:rPr>
          <w:sz w:val="24"/>
        </w:rPr>
      </w:pPr>
      <w:r>
        <w:rPr>
          <w:sz w:val="24"/>
        </w:rPr>
        <w:t xml:space="preserve"> А До 20% ОЦК.  Б До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До 30%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До 40%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161 Трансфузионная программа при травматическом шоке II степени соответствует программе возмещения кровопотери в объеме: </w:t>
      </w:r>
    </w:p>
    <w:p>
      <w:pPr>
        <w:ind w:left="-5" w:right="7993"/>
        <w:rPr>
          <w:sz w:val="24"/>
        </w:rPr>
      </w:pPr>
      <w:r>
        <w:rPr>
          <w:sz w:val="24"/>
        </w:rPr>
        <w:t xml:space="preserve"> А До 30% ОЦК.  Б До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До 20%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До 40%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162 Трансфузионная программа при травматическом шоке III степени соответствует программе возмещения кровопотери в объеме: </w:t>
      </w:r>
    </w:p>
    <w:p>
      <w:pPr>
        <w:ind w:left="-5" w:right="7993"/>
        <w:rPr>
          <w:sz w:val="24"/>
        </w:rPr>
      </w:pPr>
      <w:r>
        <w:rPr>
          <w:sz w:val="24"/>
        </w:rPr>
        <w:t xml:space="preserve"> А До 30% ОЦК.  Б До 10%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До 20%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До 40%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163 При какой площади глубокого ожога по отношению к поверхности тела может развиваться ожоговый шок у взрослых, более: </w:t>
      </w:r>
    </w:p>
    <w:p>
      <w:pPr>
        <w:ind w:left="-5" w:right="9053"/>
        <w:rPr>
          <w:sz w:val="24"/>
        </w:rPr>
      </w:pPr>
      <w:r>
        <w:rPr>
          <w:sz w:val="24"/>
        </w:rPr>
        <w:t xml:space="preserve"> А 10%.  Б 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15%.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20%. </w:t>
      </w:r>
    </w:p>
    <w:p>
      <w:pPr>
        <w:ind w:left="-5" w:right="91"/>
        <w:rPr>
          <w:sz w:val="24"/>
        </w:rPr>
      </w:pPr>
      <w:r>
        <w:rPr>
          <w:sz w:val="24"/>
        </w:rPr>
        <w:t xml:space="preserve">В 164 Общий объем жидкости, вводимой в первые сутки ожогового шока больному, определяется по следующему правилу: А 2 мл/кг массы тела на каждый </w:t>
      </w:r>
    </w:p>
    <w:p>
      <w:pPr>
        <w:ind w:left="-5" w:right="5333"/>
        <w:rPr>
          <w:sz w:val="24"/>
        </w:rPr>
      </w:pPr>
      <w:r>
        <w:rPr>
          <w:sz w:val="24"/>
        </w:rPr>
        <w:t xml:space="preserve">1% ожоговой раны 2 л 5% р-ра глюкозы.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Б 1 мл/кг массы тела на каждый 1% ожоговой раны.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 мл/кг массы тела на каждый 1 % ожоговой раны. </w:t>
      </w:r>
    </w:p>
    <w:p>
      <w:pPr>
        <w:ind w:left="-5" w:right="1370"/>
        <w:rPr>
          <w:sz w:val="24"/>
        </w:rPr>
      </w:pPr>
      <w:r>
        <w:rPr>
          <w:sz w:val="24"/>
        </w:rPr>
        <w:t xml:space="preserve"> Г 1 мл/кг массы тела на каждый 1% ожоговой раны 2 л 5% р-ра глюкозы.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165 Какое соотношение должно быть между коллоидными и кристаллоидными растворами при лечении ожогового шока: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1:1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1:2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1:3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2:1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166 На 2-е сутки ожогового шока объем трансфузионной терапии равен по отношению к ее объему в 1 -е сутки: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1/2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1/4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1/3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167 На 3-й сутки ожогового шока объем трансфузионной терапии равен по отношению к ее объему в 1 -е сутки: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1/3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1/4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1/2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168 </w:t>
      </w:r>
    </w:p>
    <w:p>
      <w:pPr>
        <w:ind w:left="-5" w:right="1258"/>
        <w:rPr>
          <w:sz w:val="24"/>
        </w:rPr>
      </w:pPr>
      <w:r>
        <w:rPr>
          <w:sz w:val="24"/>
        </w:rPr>
        <w:t xml:space="preserve">168. При каком уровне гемоглобина необходимо введение эритроцитсодержащих трансфузионных средств при лечении хронических анемических состояний, менее: </w:t>
      </w:r>
    </w:p>
    <w:p>
      <w:pPr>
        <w:ind w:left="-5" w:right="8885"/>
        <w:rPr>
          <w:sz w:val="24"/>
        </w:rPr>
      </w:pPr>
      <w:r>
        <w:rPr>
          <w:sz w:val="24"/>
        </w:rPr>
        <w:t xml:space="preserve"> А 60 г/л.  Б 50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70 г/л.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80 г/л. </w:t>
      </w:r>
    </w:p>
    <w:p>
      <w:pPr>
        <w:ind w:left="-5" w:right="1677"/>
        <w:rPr>
          <w:sz w:val="24"/>
        </w:rPr>
      </w:pPr>
      <w:r>
        <w:rPr>
          <w:sz w:val="24"/>
        </w:rPr>
        <w:t xml:space="preserve">В 169 Какова доза вводимой эритроцитарной массы в мл/кг массы тела при лечении анемических состояний, не более:  А 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170 Трансфузии эритроцитсодержащих средств небезопасны при: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Аутоиммунной гемолитической анемии.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Железодефицитных анемиях.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Наследственных гемолитических анемиях.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Гипопластической анемии.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171 Показанием к трансфузии тромбоцитарной взвеси для достижения гемостатического эффекта является: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Наличие геморрагического диатеза.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Количество тромбоцитов в крови больного менее 300 х 109 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Тромбоцитопения.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Болезнь Виллебранда.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172 </w:t>
      </w:r>
    </w:p>
    <w:p>
      <w:pPr>
        <w:ind w:left="-5" w:right="1546"/>
        <w:rPr>
          <w:sz w:val="24"/>
        </w:rPr>
      </w:pPr>
      <w:r>
        <w:rPr>
          <w:sz w:val="24"/>
        </w:rPr>
        <w:t xml:space="preserve">Терапевтическая доза тромбоцитарной массы для гемостатического эффекта в расчете на 10 кг массы тела должна быть (число тромбоцитов в тромбоцитарной массе): А 50-70 млрд.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20-30 млрд.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20-40 млрд.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30-50 млрд.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173 Противопоказания к инфузии 0,9% р-ра хлорида натрия: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Метаболический ацидоз.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Гипохлоремия.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б) Метаболический алкалоз.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в) Гипотоническая дегидратация.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174 Противопоказания к инфузии растворов натрия гидрокарбоната: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Метаболический ацидоз.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Дыхательный (респираторный) ацидоз.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Изотоническая дегидратация с метаболическим ацидозом.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Гипотоническая дегидратация с метаболическим ацидозом.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175 При лечении какого состояния показаны инфузии 5% р-ра глюкозы: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Гипертонической дегидратации.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Гипотонической дегидратации.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Изотонической дегидратации.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Гипотонической гипергидратации.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176 Противопоказанием к инфузии 5% р-ра глюкозы служит: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Гипотоническая дегидрация.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Гипертоническая дегидратация.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Гиперосмолярный синдром.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Гиперкалиемия.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177 Коррекция гипохлоремического алкалоза должна осуществляться: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Введением молярного раствора хлористоводородной кислоты.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Молярного раствора уксусной кислоты.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Молярного раствора калия хлорида.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Раствора трис-буфера.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178 Какое количество 1 н. раствора хлористоводородной кислоты можно ввести в течение суток при коррекции гипохлоремического алкалоза (не более): </w:t>
      </w:r>
    </w:p>
    <w:p>
      <w:pPr>
        <w:ind w:left="-5" w:right="8761"/>
        <w:rPr>
          <w:sz w:val="24"/>
        </w:rPr>
      </w:pPr>
      <w:r>
        <w:rPr>
          <w:sz w:val="24"/>
        </w:rPr>
        <w:t xml:space="preserve"> А 100 мл.  Б 50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150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200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179 Ренальные потери жидкости при инфузионной терапии следует возмещать: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5% р-ром глюкозы и изотоническими растворами.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Гипертоническими растворами.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20% р-ром глюкозы и изотоническими растворами.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Молярными растворами натрия хлорида и калия хлорида.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180 Объем инфузируемой жидкости не должен превышать в день при соблюдении принципов гидратации: </w:t>
      </w:r>
    </w:p>
    <w:p>
      <w:pPr>
        <w:ind w:left="-5" w:right="8199"/>
        <w:rPr>
          <w:sz w:val="24"/>
        </w:rPr>
      </w:pPr>
      <w:r>
        <w:rPr>
          <w:sz w:val="24"/>
        </w:rPr>
        <w:t xml:space="preserve"> А 30-40 мл/кг.  Б 20-30 мл/кг.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40-50 мл/кг.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50-60 мл/кг.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181 При внутримышечном введении простого инсулина полупериод его усвоения составляет: А 120 мин.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30 мин.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60 мин.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90 мин.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182 Максимальная скорость инфузии аминокислот должна быть: </w:t>
      </w:r>
    </w:p>
    <w:p>
      <w:pPr>
        <w:ind w:left="-5" w:right="8322"/>
        <w:rPr>
          <w:sz w:val="24"/>
        </w:rPr>
      </w:pPr>
      <w:r>
        <w:rPr>
          <w:sz w:val="24"/>
        </w:rPr>
        <w:t xml:space="preserve"> А 0,1 г/(кг. ч)  Б 0,2г/(кг. ч).  В 0,Зг/(кг. ч)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0,4г/(кг. ч) </w:t>
      </w:r>
    </w:p>
    <w:p>
      <w:pPr>
        <w:ind w:left="-5" w:right="1874"/>
        <w:rPr>
          <w:sz w:val="24"/>
        </w:rPr>
      </w:pPr>
      <w:r>
        <w:rPr>
          <w:sz w:val="24"/>
        </w:rPr>
        <w:t xml:space="preserve">В 183 При усиленном катаболизме белка программа парентерального питания должна включать аминокислоты, не менее (г/кг массы тела в день):  А 1,3-2,0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0,6-1,3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2,0-2,7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2,7-3,4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184 Какое количество калорий необходимо вводить для максимальной утилизации 1 г аминокислоты: </w:t>
      </w:r>
    </w:p>
    <w:p>
      <w:pPr>
        <w:ind w:left="-5" w:right="8307"/>
        <w:rPr>
          <w:sz w:val="24"/>
        </w:rPr>
      </w:pPr>
      <w:r>
        <w:rPr>
          <w:sz w:val="24"/>
        </w:rPr>
        <w:t xml:space="preserve"> А 25-30 ккал.  Б 15-20 ккал.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20-25 ккал.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30-35 ккал.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185 Максимальная скорость введения ксилитола при парентеральном питании: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0,125 г/(кг. ч)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0,050 г/(кг. ч)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0,075г/(кг. ч)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0,100г/(кг. ч)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186 Скорость инфузии глюкозы при парентеральном питании не должна превышать: </w:t>
      </w:r>
    </w:p>
    <w:p>
      <w:pPr>
        <w:ind w:left="-5" w:right="7863"/>
        <w:rPr>
          <w:sz w:val="24"/>
        </w:rPr>
      </w:pPr>
      <w:r>
        <w:rPr>
          <w:sz w:val="24"/>
        </w:rPr>
        <w:t xml:space="preserve"> А 0,5-0,9 г/(кг.ч).  Б 0,1-0,5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0,9-1,3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1,3-1,7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187 Оптимальная скорость введения сорбитола при парентеральном питании: </w:t>
      </w:r>
    </w:p>
    <w:p>
      <w:pPr>
        <w:ind w:left="-5" w:right="7654"/>
        <w:rPr>
          <w:sz w:val="24"/>
        </w:rPr>
      </w:pPr>
      <w:r>
        <w:rPr>
          <w:sz w:val="24"/>
        </w:rPr>
        <w:t xml:space="preserve"> А 0,5-1,0 г/(кг х ч).  Б 1,0-1,5 г/(кг х 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1,5-2,0 г/(кг х 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Г 2,0-2,5 г/(кг х 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188 Оптимальная скорость введения фруктозы при парентеральном питании: </w:t>
      </w:r>
    </w:p>
    <w:p>
      <w:pPr>
        <w:ind w:left="-5" w:right="7863"/>
        <w:rPr>
          <w:sz w:val="24"/>
        </w:rPr>
      </w:pPr>
      <w:r>
        <w:rPr>
          <w:sz w:val="24"/>
        </w:rPr>
        <w:t xml:space="preserve"> А 0,5-1,0 г/(кг.ч).  Б 1,0-1,5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1,5-2,0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2,0-2,5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189 Максимальная скорость введения жировой эмульсии: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0,1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0,3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0,5 г/(кг.ч). Г 0,7 г/(кг.ч).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190 Суточная потребность в воде на 1 кг массы тела при парентеральном питании: </w:t>
      </w:r>
    </w:p>
    <w:p>
      <w:pPr>
        <w:ind w:left="-5" w:right="8528"/>
        <w:rPr>
          <w:sz w:val="24"/>
        </w:rPr>
      </w:pPr>
      <w:r>
        <w:rPr>
          <w:sz w:val="24"/>
        </w:rPr>
        <w:t xml:space="preserve"> А 30-40 мл.  Б 50-60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70-80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90-100 мл.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191 Суточная потребность в белках на 1 кг массы тела при парентеральном питании: </w:t>
      </w:r>
    </w:p>
    <w:p>
      <w:pPr>
        <w:ind w:left="-5" w:right="9032"/>
        <w:rPr>
          <w:sz w:val="24"/>
        </w:rPr>
      </w:pPr>
      <w:r>
        <w:rPr>
          <w:sz w:val="24"/>
        </w:rPr>
        <w:t xml:space="preserve"> А 1,0 г.  Б 2,0 г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3,0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4,0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192 Суточная доза углеводов при парентеральном питании на 1 кг массы тела должна составлять не менее: </w:t>
      </w:r>
    </w:p>
    <w:p>
      <w:pPr>
        <w:ind w:left="-5" w:right="9032"/>
        <w:rPr>
          <w:sz w:val="24"/>
        </w:rPr>
      </w:pPr>
      <w:r>
        <w:rPr>
          <w:sz w:val="24"/>
        </w:rPr>
        <w:t xml:space="preserve"> А 5,0 г.  Б 6,0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7,0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8,0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193 Какова суточная потребность в жирах на 1 кг массы тела при парентеральном питании: </w:t>
      </w:r>
    </w:p>
    <w:p>
      <w:pPr>
        <w:ind w:left="-5" w:right="9032"/>
        <w:rPr>
          <w:sz w:val="24"/>
        </w:rPr>
      </w:pPr>
      <w:r>
        <w:rPr>
          <w:sz w:val="24"/>
        </w:rPr>
        <w:t xml:space="preserve"> А 2,0 г.  Б 3,0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3,5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4,5 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194 Суточная потребность в натрии на 1 кг массы тела при парентеральном питании: </w:t>
      </w:r>
    </w:p>
    <w:p>
      <w:pPr>
        <w:ind w:left="-5" w:right="8386"/>
        <w:rPr>
          <w:sz w:val="24"/>
        </w:rPr>
      </w:pPr>
      <w:r>
        <w:rPr>
          <w:sz w:val="24"/>
        </w:rPr>
        <w:t xml:space="preserve"> А 2,0 ммоль.  Б 1,0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3,0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4,0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Какое количество натрия необходимо вводить при парентеральном питании для удовлетворения суточных потребностей организма из расчета на 1 кг массы тела: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Не менее 46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Не более 26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Не менее 56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Не менее 66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190 Суточная потребность в калии при парентеральном питании: </w:t>
      </w:r>
    </w:p>
    <w:p>
      <w:pPr>
        <w:ind w:left="-5" w:right="8386"/>
        <w:rPr>
          <w:sz w:val="24"/>
        </w:rPr>
      </w:pPr>
      <w:r>
        <w:rPr>
          <w:sz w:val="24"/>
        </w:rPr>
        <w:t xml:space="preserve"> А 1,0 ммоль.  Б 0,5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1,5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2,0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197 Какое количество калия необходимо вводить в сутки при парентеральном питании из расчета на 1 кг массы тела в сутки для удовлетворения потребностей организма: </w:t>
      </w:r>
    </w:p>
    <w:p>
      <w:pPr>
        <w:ind w:left="-5" w:right="8926"/>
        <w:rPr>
          <w:sz w:val="24"/>
        </w:rPr>
      </w:pPr>
      <w:r>
        <w:rPr>
          <w:sz w:val="24"/>
        </w:rPr>
        <w:t xml:space="preserve"> А 39 мг.  Б 29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49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59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198 Суточная потребность в хлоре при парентеральном питании: </w:t>
      </w:r>
    </w:p>
    <w:p>
      <w:pPr>
        <w:ind w:left="-5" w:right="8386"/>
        <w:rPr>
          <w:sz w:val="24"/>
        </w:rPr>
      </w:pPr>
      <w:r>
        <w:rPr>
          <w:sz w:val="24"/>
        </w:rPr>
        <w:t xml:space="preserve"> А 1,5 ммоль.  Б 0,5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1,0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2,0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199 Какое количество хлора необходимо вводить в сутки при парентеральном питании из расчета на 1 кг массы тела в сутки для удовлетворения потребностей организма: </w:t>
      </w:r>
    </w:p>
    <w:p>
      <w:pPr>
        <w:ind w:left="-5" w:right="8926"/>
        <w:rPr>
          <w:sz w:val="24"/>
        </w:rPr>
      </w:pPr>
      <w:r>
        <w:rPr>
          <w:sz w:val="24"/>
        </w:rPr>
        <w:t xml:space="preserve"> А 52 мг.  Б 22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32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42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200 Суточная потребность в кальции на 1 кг массы тела при парентеральном питании: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Не менее 0,3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Не более 0,1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Не более 0,2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0,4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201 Какое количество кальция необходимо вводить в сутки при парентеральном питании из расчета на 1 кг массы тела в сутки для удовлетворения потребностей организма: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4-8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Не более 4,0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Не менее 8,0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8-10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202 Суточная потребность в магнии на 1 кг массы тела при парентеральном питании: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0,04-0,2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Не более 0,04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Не менее 0,2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0,2-0,4 ммоль.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203 Какое количество магния необходимо вводить в сутки при парентеральном питании из расчета на 1 кг массы тела в сутки для удовлетворения потребностей организма: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Не более 5,0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Не более 1,0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5,0-6,5 мг.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6,5-7,5 мг. </w:t>
      </w:r>
    </w:p>
    <w:p>
      <w:pPr>
        <w:spacing w:lineRule="auto" w:line="268" w:after="15" w:beforeAutospacing="0" w:afterAutospacing="0"/>
        <w:ind w:left="-5" w:right="1348"/>
        <w:jc w:val="both"/>
        <w:rPr>
          <w:sz w:val="24"/>
        </w:rPr>
      </w:pPr>
      <w:r>
        <w:rPr>
          <w:sz w:val="24"/>
        </w:rPr>
        <w:t xml:space="preserve">В 204 Какое количество энергии (ккал/кг массы тела) необходимо в сутки для обеспечения энергетического баланса организма при парентеральном питании: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30-40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10-20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50-60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70-80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205 Гемотрансфузия 1 л цельной крови дает организму количество энергии: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900 ккал.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500 ккал.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700 ккал. Г 1100 ккал. </w:t>
      </w:r>
    </w:p>
    <w:p>
      <w:pPr>
        <w:ind w:left="-5" w:right="1874"/>
        <w:rPr>
          <w:sz w:val="24"/>
        </w:rPr>
      </w:pPr>
      <w:r>
        <w:rPr>
          <w:sz w:val="24"/>
        </w:rPr>
        <w:t xml:space="preserve">В 206 Насколько возрастают потребности в воде при парентеральном питании при повышении температуры тела на 1 градус Цельсия:  А 10-15%.  Б 5-10%. </w:t>
      </w:r>
    </w:p>
    <w:p>
      <w:pPr>
        <w:ind w:left="-5" w:right="8695"/>
        <w:rPr>
          <w:sz w:val="24"/>
        </w:rPr>
      </w:pPr>
      <w:r>
        <w:rPr>
          <w:sz w:val="24"/>
        </w:rPr>
        <w:t xml:space="preserve"> В 15-20%.  Г 20-25%. </w:t>
      </w:r>
    </w:p>
    <w:p>
      <w:pPr>
        <w:ind w:left="-5" w:right="2001"/>
        <w:rPr>
          <w:sz w:val="24"/>
        </w:rPr>
      </w:pPr>
      <w:r>
        <w:rPr>
          <w:sz w:val="24"/>
        </w:rPr>
        <w:t xml:space="preserve">В 207 Насколько возрастают потребности в энергии при повышении температуры тела на 1 градус Цельсия:  А 10-15%.  Б 5-10%. </w:t>
      </w:r>
    </w:p>
    <w:p>
      <w:pPr>
        <w:ind w:left="-5" w:right="8695"/>
        <w:rPr>
          <w:sz w:val="24"/>
        </w:rPr>
      </w:pPr>
      <w:r>
        <w:rPr>
          <w:sz w:val="24"/>
        </w:rPr>
        <w:t xml:space="preserve"> В 15-20%.  Г 20-25%. </w:t>
      </w:r>
    </w:p>
    <w:p>
      <w:pPr>
        <w:ind w:left="-5" w:right="1332"/>
        <w:rPr>
          <w:sz w:val="24"/>
        </w:rPr>
      </w:pPr>
      <w:r>
        <w:rPr>
          <w:sz w:val="24"/>
        </w:rPr>
        <w:t xml:space="preserve">В 208 Оптимальные процентные соотношения глюкоза / белок / жиры для восполнения энергентической потребности организма в калориях при парентеральном питании: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50 : 20 : 30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30 : 30 : 40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70 : 20: 10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50 : 10 : 40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209 При каком объеме кровопотери необходима гемотранфузия?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20%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Менее 10%ОЦК.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30% ОЦК и более.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50% ОЦК.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210 При каком снижении гематокритного числа необходима гемотрансфузия?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Менее 27%.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Менее 33%.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Менее 30%.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Менее 20%.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211 При каком снижении количества эритроцитов необходима гемотрансфузия? </w:t>
      </w:r>
    </w:p>
    <w:p>
      <w:pPr>
        <w:ind w:left="-5" w:right="7318"/>
        <w:rPr>
          <w:sz w:val="24"/>
        </w:rPr>
      </w:pPr>
      <w:r>
        <w:rPr>
          <w:sz w:val="24"/>
        </w:rPr>
        <w:t xml:space="preserve"> А Менее 3,0 х 1012/л.  Б Менее 3,3 х 1012/л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Менее 2,5 х 1012/л.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Менее 2,0 х 1012л.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212 Какие методы гемотрансфузии существуют: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Все перечисленные.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Прямой.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Непрямой.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Обратный.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213 Какие системы применяются для трансфузии крови и ее компонентов из полимерных контейнеров: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б) ПК 22-02 и ПК 23-02 </w:t>
      </w:r>
    </w:p>
    <w:p>
      <w:pPr>
        <w:ind w:left="-5" w:right="6850"/>
        <w:rPr>
          <w:sz w:val="24"/>
        </w:rPr>
      </w:pPr>
      <w:r>
        <w:rPr>
          <w:sz w:val="24"/>
        </w:rPr>
        <w:t xml:space="preserve"> Б а) ПК 22-02 и ПК 11-05  В в) ПК 11-03 и ПР 11-01 </w:t>
      </w:r>
    </w:p>
    <w:p>
      <w:pPr>
        <w:ind w:left="-5" w:right="2472"/>
        <w:rPr>
          <w:sz w:val="24"/>
        </w:rPr>
      </w:pPr>
      <w:r>
        <w:rPr>
          <w:sz w:val="24"/>
        </w:rPr>
        <w:t xml:space="preserve"> Г г) КР 11-01 и ВС 10-01 В 214 Для трансфузии кровезаменителей применяются системы: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ПР 11-01О Б ПК 11-05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ПК 11-03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КР 11-01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215 В какие кости наиболее безопасно осуществлять внутрикостные гемотрансфузии: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Подвздошную, большеберцовую. </w:t>
      </w:r>
    </w:p>
    <w:p>
      <w:pPr>
        <w:ind w:left="-5" w:right="6535"/>
        <w:rPr>
          <w:sz w:val="24"/>
        </w:rPr>
      </w:pPr>
      <w:r>
        <w:rPr>
          <w:sz w:val="24"/>
        </w:rPr>
        <w:t xml:space="preserve"> Б Пяточную, подвздошную.  В Подвздошную, плечевую.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Пяточную, локтевую.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216 Пункцию кости при внутрикостной трансфузии чаще всего выполняют: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Иглой Кассирского.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Иглой Дюфо.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Иглой для трепанобиопсии.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Иглой пункционной диаметром 0,5 мм.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217 С какой скоростью осуществляется замещение крови при непрерывном способе обменной гемотрансфузии: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Соразмерно с темпом эксфузии.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60 кап./мин.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80 кап./мин.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100 кап./мин.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218 При прерывистом способе обменной гемотрансфузии оптимальный объем дозы эксфузии не должен превышать (% ОЦК):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5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1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2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3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219 Обменная гемотрансфузия чаще всего выполняется путем: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Катетеризации вен.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Пункции вен.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Артериосекции.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Венесекции.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В 220 Как подбирают кровь для обменной гемотрансфузии: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А С учетом всего перечисленного.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Б По системе АВО.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В По системе Резус.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 Г С учетом антигенов Келл и hr'(c) </w:t>
      </w:r>
    </w:p>
    <w:p>
      <w:pPr>
        <w:spacing w:lineRule="auto" w:line="259" w:after="34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70" w:after="5" w:beforeAutospacing="0" w:afterAutospacing="0"/>
        <w:ind w:left="703" w:right="0"/>
        <w:jc w:val="center"/>
        <w:rPr>
          <w:b w:val="1"/>
          <w:sz w:val="24"/>
        </w:rPr>
      </w:pPr>
    </w:p>
    <w:p>
      <w:pPr>
        <w:spacing w:lineRule="auto" w:line="270" w:after="5" w:beforeAutospacing="0" w:afterAutospacing="0"/>
        <w:ind w:left="703" w:right="0"/>
        <w:jc w:val="center"/>
        <w:rPr>
          <w:sz w:val="24"/>
        </w:rPr>
      </w:pPr>
      <w:r>
        <w:rPr>
          <w:b w:val="1"/>
          <w:sz w:val="24"/>
        </w:rPr>
        <w:t>Оценочные материалы по каждой теме дисциплины</w:t>
      </w:r>
    </w:p>
    <w:p>
      <w:pPr>
        <w:spacing w:lineRule="auto" w:line="259" w:after="25" w:beforeAutospacing="0" w:afterAutospacing="0"/>
        <w:ind w:firstLine="0" w:left="708" w:right="0"/>
        <w:rPr>
          <w:sz w:val="24"/>
        </w:rPr>
      </w:pPr>
      <w:r>
        <w:rPr>
          <w:i w:val="1"/>
          <w:sz w:val="24"/>
        </w:rPr>
        <w:t xml:space="preserve"> </w:t>
      </w:r>
    </w:p>
    <w:p>
      <w:pPr>
        <w:ind w:left="718" w:right="1181"/>
        <w:rPr>
          <w:sz w:val="24"/>
        </w:rPr>
      </w:pPr>
      <w:r>
        <w:rPr>
          <w:b w:val="1"/>
          <w:sz w:val="24"/>
        </w:rPr>
        <w:t>Модуль 1</w:t>
      </w:r>
      <w:r>
        <w:rPr>
          <w:sz w:val="24"/>
        </w:rPr>
        <w:t xml:space="preserve">. «Клиническая иммунология и трансфузиология»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 xml:space="preserve">Тема 1. </w:t>
      </w:r>
      <w:r>
        <w:rPr>
          <w:sz w:val="24"/>
        </w:rPr>
        <w:t xml:space="preserve">«Организация трансфузионной службы в РФ. Основные нормативные документы в трансфузиологии. Организация донорства: Закон Российской Федерации о донорах крови и ее компонентов. Порядок обследования. Абсолютные и относительные (временные) противопоказания к различным видам донорства. </w:t>
      </w:r>
    </w:p>
    <w:p>
      <w:pPr>
        <w:ind w:hanging="708" w:left="693" w:right="1181"/>
        <w:rPr>
          <w:sz w:val="24"/>
        </w:rPr>
      </w:pPr>
      <w:r>
        <w:rPr>
          <w:sz w:val="24"/>
        </w:rPr>
        <w:t xml:space="preserve">Организация трансфузиологической терапии в медицинских учреждениях» </w:t>
      </w:r>
    </w:p>
    <w:p>
      <w:pPr>
        <w:ind w:hanging="708" w:left="693" w:right="1181"/>
        <w:rPr>
          <w:sz w:val="24"/>
        </w:rPr>
      </w:pPr>
      <w:r>
        <w:rPr>
          <w:b w:val="1"/>
          <w:sz w:val="24"/>
        </w:rPr>
        <w:t>Формы текущего контроля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успеваемости: </w:t>
      </w:r>
      <w:r>
        <w:rPr>
          <w:sz w:val="24"/>
        </w:rPr>
        <w:t>Устный опрос.</w:t>
      </w:r>
      <w:r>
        <w:rPr>
          <w:b w:val="1"/>
          <w:sz w:val="24"/>
        </w:rPr>
        <w:t xml:space="preserve"> </w:t>
      </w:r>
    </w:p>
    <w:p>
      <w:pPr>
        <w:spacing w:lineRule="auto" w:line="270" w:after="5" w:beforeAutospacing="0" w:afterAutospacing="0"/>
        <w:ind w:left="703" w:right="1006"/>
        <w:rPr>
          <w:i w:val="1"/>
          <w:sz w:val="24"/>
        </w:rPr>
      </w:pPr>
      <w:r>
        <w:rPr>
          <w:b w:val="1"/>
          <w:sz w:val="24"/>
        </w:rPr>
        <w:t>Оценочные материалы текущего контроля успеваемости</w:t>
      </w:r>
      <w:r>
        <w:rPr>
          <w:i w:val="1"/>
          <w:sz w:val="24"/>
        </w:rPr>
        <w:t xml:space="preserve"> </w:t>
      </w:r>
    </w:p>
    <w:p>
      <w:pPr>
        <w:spacing w:lineRule="auto" w:line="270" w:after="5" w:beforeAutospacing="0" w:afterAutospacing="0"/>
        <w:ind w:left="703" w:right="1006"/>
        <w:rPr>
          <w:sz w:val="24"/>
        </w:rPr>
      </w:pPr>
      <w:r>
        <w:rPr>
          <w:i w:val="1"/>
          <w:sz w:val="24"/>
        </w:rPr>
        <w:t xml:space="preserve"> </w:t>
      </w:r>
      <w:r>
        <w:rPr>
          <w:sz w:val="24"/>
        </w:rPr>
        <w:t>Вопросы для устного ответа:</w:t>
      </w:r>
      <w:r>
        <w:rPr>
          <w:i w:val="1"/>
          <w:sz w:val="24"/>
        </w:rPr>
        <w:t xml:space="preserve"> </w:t>
      </w:r>
    </w:p>
    <w:p>
      <w:pPr>
        <w:numPr>
          <w:ilvl w:val="0"/>
          <w:numId w:val="1"/>
        </w:numPr>
        <w:ind w:hanging="360" w:right="591"/>
        <w:rPr>
          <w:sz w:val="24"/>
        </w:rPr>
      </w:pPr>
      <w:r>
        <w:rPr>
          <w:sz w:val="24"/>
        </w:rPr>
        <w:t xml:space="preserve">Организация трансфузионной службы в РФ.  </w:t>
      </w:r>
    </w:p>
    <w:p>
      <w:pPr>
        <w:numPr>
          <w:ilvl w:val="0"/>
          <w:numId w:val="1"/>
        </w:numPr>
        <w:ind w:hanging="360" w:right="591"/>
        <w:rPr>
          <w:sz w:val="24"/>
        </w:rPr>
      </w:pPr>
      <w:r>
        <w:rPr>
          <w:sz w:val="24"/>
        </w:rPr>
        <w:t xml:space="preserve">Основные нормативные документы в трансфузиологии.  </w:t>
      </w:r>
    </w:p>
    <w:p>
      <w:pPr>
        <w:numPr>
          <w:ilvl w:val="0"/>
          <w:numId w:val="1"/>
        </w:numPr>
        <w:ind w:hanging="360" w:right="591"/>
        <w:rPr>
          <w:sz w:val="24"/>
        </w:rPr>
      </w:pPr>
      <w:r>
        <w:rPr>
          <w:sz w:val="24"/>
        </w:rPr>
        <w:t xml:space="preserve">Организация донорства: Закон Российской Федерации о донорах крови и ее компонентов.  </w:t>
      </w:r>
    </w:p>
    <w:p>
      <w:pPr>
        <w:numPr>
          <w:ilvl w:val="0"/>
          <w:numId w:val="1"/>
        </w:numPr>
        <w:ind w:hanging="360" w:right="591"/>
        <w:rPr>
          <w:sz w:val="24"/>
        </w:rPr>
      </w:pPr>
      <w:r>
        <w:rPr>
          <w:sz w:val="24"/>
        </w:rPr>
        <w:t xml:space="preserve">Организация трансфузиологической терапии в медицинских учреждениях.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ind w:left="718" w:right="1181"/>
        <w:rPr>
          <w:sz w:val="24"/>
        </w:rPr>
      </w:pPr>
      <w:r>
        <w:rPr>
          <w:b w:val="1"/>
          <w:sz w:val="24"/>
        </w:rPr>
        <w:t>Модуль 1</w:t>
      </w:r>
      <w:r>
        <w:rPr>
          <w:sz w:val="24"/>
        </w:rPr>
        <w:t xml:space="preserve">. «Клиническая иммунология и трансфузиология»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 xml:space="preserve">Тема 2. </w:t>
      </w:r>
      <w:r>
        <w:rPr>
          <w:sz w:val="24"/>
        </w:rPr>
        <w:t xml:space="preserve">«Производственная трансфузиология. Служба крови. Организация донорства: Закон Российской Федерации о донорах крови и ее компонентов. Порядок обследования. Абсолютные и относительные (временные) противопоказания к различным видам донорства Обеспечение вирусной безопасности компонентов крови. Организация карантина плазмы. Условия хранения и выдачи препаратов крови» </w:t>
      </w:r>
    </w:p>
    <w:p>
      <w:pPr>
        <w:spacing w:lineRule="auto" w:line="270" w:after="5" w:beforeAutospacing="0" w:afterAutospacing="0"/>
        <w:ind w:left="703" w:right="3227"/>
        <w:rPr>
          <w:sz w:val="24"/>
        </w:rPr>
      </w:pPr>
      <w:r>
        <w:rPr>
          <w:b w:val="1"/>
          <w:sz w:val="24"/>
        </w:rPr>
        <w:t>Формы текущего контроля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успеваемости </w:t>
      </w:r>
      <w:r>
        <w:rPr>
          <w:sz w:val="24"/>
        </w:rPr>
        <w:t>Устный опрос.</w:t>
      </w:r>
      <w:r>
        <w:rPr>
          <w:b w:val="1"/>
          <w:sz w:val="24"/>
        </w:rPr>
        <w:t xml:space="preserve"> </w:t>
      </w:r>
    </w:p>
    <w:p>
      <w:pPr>
        <w:ind w:left="718" w:right="1864"/>
        <w:rPr>
          <w:i w:val="1"/>
          <w:sz w:val="24"/>
        </w:rPr>
      </w:pPr>
      <w:r>
        <w:rPr>
          <w:b w:val="1"/>
          <w:sz w:val="24"/>
        </w:rPr>
        <w:t>Оценочные материалы текущего контроля успеваемости</w:t>
      </w:r>
      <w:r>
        <w:rPr>
          <w:i w:val="1"/>
          <w:sz w:val="24"/>
        </w:rPr>
        <w:t xml:space="preserve">  </w:t>
      </w:r>
    </w:p>
    <w:p>
      <w:pPr>
        <w:ind w:left="718" w:right="1864"/>
        <w:rPr>
          <w:sz w:val="24"/>
        </w:rPr>
      </w:pPr>
      <w:r>
        <w:rPr>
          <w:sz w:val="24"/>
        </w:rPr>
        <w:t>1.</w:t>
      </w:r>
      <w:r>
        <w:rPr>
          <w:rFonts w:ascii="Arial" w:hAnsi="Arial"/>
          <w:sz w:val="24"/>
        </w:rPr>
        <w:t xml:space="preserve"> </w:t>
      </w:r>
      <w:r>
        <w:rPr>
          <w:sz w:val="24"/>
        </w:rPr>
        <w:t xml:space="preserve">Производственная трансфузиология. Служба крови.  </w:t>
      </w:r>
    </w:p>
    <w:p>
      <w:pPr>
        <w:numPr>
          <w:ilvl w:val="0"/>
          <w:numId w:val="2"/>
        </w:numPr>
        <w:ind w:hanging="360" w:right="1181"/>
        <w:rPr>
          <w:sz w:val="24"/>
        </w:rPr>
      </w:pPr>
      <w:r>
        <w:rPr>
          <w:sz w:val="24"/>
        </w:rPr>
        <w:t xml:space="preserve">Порядок обследования.  </w:t>
      </w:r>
    </w:p>
    <w:p>
      <w:pPr>
        <w:numPr>
          <w:ilvl w:val="0"/>
          <w:numId w:val="2"/>
        </w:numPr>
        <w:ind w:hanging="360" w:right="1181"/>
        <w:rPr>
          <w:sz w:val="24"/>
        </w:rPr>
      </w:pPr>
      <w:r>
        <w:rPr>
          <w:sz w:val="24"/>
        </w:rPr>
        <w:t xml:space="preserve">Абсолютные и относительные (временные) противопоказания к различным видам донорства.  </w:t>
      </w:r>
    </w:p>
    <w:p>
      <w:pPr>
        <w:numPr>
          <w:ilvl w:val="0"/>
          <w:numId w:val="2"/>
        </w:numPr>
        <w:ind w:hanging="360" w:right="1181"/>
        <w:rPr>
          <w:sz w:val="24"/>
        </w:rPr>
      </w:pPr>
      <w:r>
        <w:rPr>
          <w:sz w:val="24"/>
        </w:rPr>
        <w:t xml:space="preserve">Обеспечение вирусной безопасности компонентов крови.  </w:t>
      </w:r>
    </w:p>
    <w:p>
      <w:pPr>
        <w:numPr>
          <w:ilvl w:val="0"/>
          <w:numId w:val="2"/>
        </w:numPr>
        <w:ind w:hanging="360" w:right="1181"/>
        <w:rPr>
          <w:sz w:val="24"/>
        </w:rPr>
      </w:pPr>
      <w:r>
        <w:rPr>
          <w:sz w:val="24"/>
        </w:rPr>
        <w:t xml:space="preserve">Организация карантина плазмы.  </w:t>
      </w:r>
    </w:p>
    <w:p>
      <w:pPr>
        <w:numPr>
          <w:ilvl w:val="0"/>
          <w:numId w:val="2"/>
        </w:numPr>
        <w:ind w:hanging="360" w:right="1181"/>
        <w:rPr>
          <w:sz w:val="24"/>
        </w:rPr>
      </w:pPr>
      <w:r>
        <w:rPr>
          <w:sz w:val="24"/>
        </w:rPr>
        <w:t xml:space="preserve">Условия хранения и выдачи препаратов крови </w:t>
      </w:r>
    </w:p>
    <w:p>
      <w:pPr>
        <w:spacing w:lineRule="auto" w:line="259" w:after="22" w:beforeAutospacing="0" w:afterAutospacing="0"/>
        <w:ind w:firstLine="0" w:left="708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ind w:left="718" w:right="1181"/>
        <w:rPr>
          <w:sz w:val="24"/>
        </w:rPr>
      </w:pPr>
      <w:r>
        <w:rPr>
          <w:b w:val="1"/>
          <w:sz w:val="24"/>
        </w:rPr>
        <w:t>Модуль 1</w:t>
      </w:r>
      <w:r>
        <w:rPr>
          <w:sz w:val="24"/>
        </w:rPr>
        <w:t xml:space="preserve">. «Клиническая иммунология и трансфузиология»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 xml:space="preserve">Тема 3. </w:t>
      </w:r>
      <w:r>
        <w:rPr>
          <w:sz w:val="24"/>
        </w:rPr>
        <w:t xml:space="preserve">«Иммунологические основы переливания крови - определение групповой принадлежности крови по системе АВО (простая, перекрестная реакция, с цоликлонами) - причины ошибок при определении групповой принадлежности использование моноклональных реагентов. Определение резус-принадлежности. </w:t>
      </w:r>
    </w:p>
    <w:p>
      <w:pPr>
        <w:ind w:hanging="708" w:left="693" w:right="4068"/>
        <w:rPr>
          <w:sz w:val="24"/>
        </w:rPr>
      </w:pPr>
      <w:r>
        <w:rPr>
          <w:sz w:val="24"/>
        </w:rPr>
        <w:t xml:space="preserve">Другие антигенные системы эритроцитов» </w:t>
      </w:r>
    </w:p>
    <w:p>
      <w:pPr>
        <w:ind w:hanging="708" w:left="693" w:right="4068"/>
        <w:rPr>
          <w:sz w:val="24"/>
        </w:rPr>
      </w:pPr>
      <w:r>
        <w:rPr>
          <w:b w:val="1"/>
          <w:sz w:val="24"/>
        </w:rPr>
        <w:t>Формы текущего контроля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успеваемости </w:t>
      </w:r>
      <w:r>
        <w:rPr>
          <w:sz w:val="24"/>
        </w:rPr>
        <w:t>Устный опрос.</w:t>
      </w:r>
      <w:r>
        <w:rPr>
          <w:b w:val="1"/>
          <w:sz w:val="24"/>
        </w:rPr>
        <w:t xml:space="preserve"> </w:t>
      </w:r>
    </w:p>
    <w:p>
      <w:pPr>
        <w:spacing w:lineRule="auto" w:line="270" w:after="5" w:beforeAutospacing="0" w:afterAutospacing="0"/>
        <w:ind w:left="703" w:right="0"/>
        <w:rPr>
          <w:sz w:val="24"/>
        </w:rPr>
      </w:pPr>
      <w:r>
        <w:rPr>
          <w:b w:val="1"/>
          <w:sz w:val="24"/>
        </w:rPr>
        <w:t>Оценочные материалы текущего контроля успеваемости</w:t>
      </w:r>
      <w:r>
        <w:rPr>
          <w:i w:val="1"/>
          <w:sz w:val="24"/>
        </w:rPr>
        <w:t xml:space="preserve">  </w:t>
      </w:r>
    </w:p>
    <w:p>
      <w:pPr>
        <w:numPr>
          <w:ilvl w:val="0"/>
          <w:numId w:val="3"/>
        </w:numPr>
        <w:spacing w:lineRule="auto" w:line="268" w:after="15" w:beforeAutospacing="0" w:afterAutospacing="0"/>
        <w:ind w:hanging="360" w:right="591"/>
        <w:rPr>
          <w:sz w:val="24"/>
        </w:rPr>
      </w:pPr>
      <w:r>
        <w:rPr>
          <w:sz w:val="24"/>
        </w:rPr>
        <w:t xml:space="preserve">Иммунологические основы переливания крови - определение групповой принадлежности крови по системе АВО (простая, перекрестная реакция, с цоликлонами)  </w:t>
      </w:r>
    </w:p>
    <w:p>
      <w:pPr>
        <w:numPr>
          <w:ilvl w:val="0"/>
          <w:numId w:val="3"/>
        </w:numPr>
        <w:ind w:hanging="360" w:right="591"/>
        <w:rPr>
          <w:sz w:val="24"/>
        </w:rPr>
      </w:pPr>
      <w:r>
        <w:rPr>
          <w:sz w:val="24"/>
        </w:rPr>
        <w:t xml:space="preserve">Причины </w:t>
        <w:tab/>
        <w:t xml:space="preserve">ошибок </w:t>
        <w:tab/>
        <w:t xml:space="preserve">при </w:t>
        <w:tab/>
        <w:t xml:space="preserve">определении </w:t>
        <w:tab/>
        <w:t xml:space="preserve">групповой </w:t>
        <w:tab/>
        <w:t xml:space="preserve">принадлежности. </w:t>
      </w:r>
    </w:p>
    <w:p>
      <w:pPr>
        <w:ind w:left="1078" w:right="1181"/>
        <w:rPr>
          <w:sz w:val="24"/>
        </w:rPr>
      </w:pPr>
      <w:r>
        <w:rPr>
          <w:sz w:val="24"/>
        </w:rPr>
        <w:t xml:space="preserve">Использование моноклональных реагентов.  </w:t>
      </w:r>
    </w:p>
    <w:p>
      <w:pPr>
        <w:numPr>
          <w:ilvl w:val="0"/>
          <w:numId w:val="3"/>
        </w:numPr>
        <w:ind w:hanging="360" w:right="591"/>
        <w:rPr>
          <w:sz w:val="24"/>
        </w:rPr>
      </w:pPr>
      <w:r>
        <w:rPr>
          <w:sz w:val="24"/>
        </w:rPr>
        <w:t xml:space="preserve">Определение резус-принадлежности.  </w:t>
      </w:r>
    </w:p>
    <w:p>
      <w:pPr>
        <w:numPr>
          <w:ilvl w:val="0"/>
          <w:numId w:val="3"/>
        </w:numPr>
        <w:ind w:hanging="360" w:right="591"/>
        <w:rPr>
          <w:sz w:val="24"/>
        </w:rPr>
      </w:pPr>
      <w:r>
        <w:rPr>
          <w:sz w:val="24"/>
        </w:rPr>
        <w:t xml:space="preserve">Другие антигенные системы эритроцитов </w:t>
      </w:r>
    </w:p>
    <w:p>
      <w:pPr>
        <w:spacing w:lineRule="auto" w:line="259" w:after="25" w:beforeAutospacing="0" w:afterAutospacing="0"/>
        <w:ind w:firstLine="0" w:left="708" w:right="0"/>
        <w:rPr>
          <w:sz w:val="24"/>
        </w:rPr>
      </w:pPr>
      <w:r>
        <w:rPr>
          <w:i w:val="1"/>
          <w:sz w:val="24"/>
        </w:rPr>
        <w:t xml:space="preserve"> </w:t>
      </w:r>
    </w:p>
    <w:p>
      <w:pPr>
        <w:ind w:left="718" w:right="1181"/>
        <w:rPr>
          <w:sz w:val="24"/>
        </w:rPr>
      </w:pPr>
      <w:r>
        <w:rPr>
          <w:b w:val="1"/>
          <w:sz w:val="24"/>
        </w:rPr>
        <w:t>Модуль 1</w:t>
      </w:r>
      <w:r>
        <w:rPr>
          <w:sz w:val="24"/>
        </w:rPr>
        <w:t xml:space="preserve">. «Клиническая иммунология и трансфузиология»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 xml:space="preserve">Тема 4. </w:t>
      </w:r>
      <w:r>
        <w:rPr>
          <w:sz w:val="24"/>
        </w:rPr>
        <w:t xml:space="preserve">«Порядок подготовки к переливанию компонентов крови. Деонтология в трансфузиологии. Порядок мероприятий, проводимых перед трансфузиями. Оформление протокола переливания эритроцитсодержащих сред. Оформление протокола переливания плазмы Наблюдение за пациентом после гемотрансфузии. Показания к переливанию гемотранфузионных сред. Препараты крови. Классификация. Клиническое применение» </w:t>
      </w:r>
    </w:p>
    <w:p>
      <w:pPr>
        <w:spacing w:lineRule="auto" w:line="270" w:after="5" w:beforeAutospacing="0" w:afterAutospacing="0"/>
        <w:ind w:left="703" w:right="3227"/>
        <w:rPr>
          <w:sz w:val="24"/>
        </w:rPr>
      </w:pPr>
      <w:r>
        <w:rPr>
          <w:b w:val="1"/>
          <w:sz w:val="24"/>
        </w:rPr>
        <w:t>Формы текущего контроля</w:t>
      </w:r>
      <w:r>
        <w:rPr>
          <w:sz w:val="24"/>
        </w:rPr>
        <w:t xml:space="preserve"> </w:t>
      </w:r>
      <w:r>
        <w:rPr>
          <w:b w:val="1"/>
          <w:sz w:val="24"/>
        </w:rPr>
        <w:t>успеваемости</w:t>
      </w:r>
      <w:r>
        <w:rPr>
          <w:i w:val="1"/>
          <w:sz w:val="24"/>
        </w:rPr>
        <w:t xml:space="preserve"> </w:t>
      </w:r>
      <w:r>
        <w:rPr>
          <w:sz w:val="24"/>
        </w:rPr>
        <w:t>Устный опрос.</w:t>
      </w:r>
      <w:r>
        <w:rPr>
          <w:b w:val="1"/>
          <w:sz w:val="24"/>
        </w:rPr>
        <w:t xml:space="preserve"> </w:t>
      </w:r>
    </w:p>
    <w:p>
      <w:pPr>
        <w:ind w:left="718" w:right="1864"/>
        <w:rPr>
          <w:i w:val="1"/>
          <w:sz w:val="24"/>
        </w:rPr>
      </w:pPr>
      <w:r>
        <w:rPr>
          <w:b w:val="1"/>
          <w:sz w:val="24"/>
        </w:rPr>
        <w:t>Оценочные материалы текущего контроля успеваемости</w:t>
      </w:r>
      <w:r>
        <w:rPr>
          <w:i w:val="1"/>
          <w:sz w:val="24"/>
        </w:rPr>
        <w:t xml:space="preserve"> </w:t>
      </w:r>
    </w:p>
    <w:p>
      <w:pPr>
        <w:ind w:left="718" w:right="1864"/>
        <w:rPr>
          <w:sz w:val="24"/>
        </w:rPr>
      </w:pPr>
      <w:r>
        <w:rPr>
          <w:i w:val="1"/>
          <w:sz w:val="24"/>
        </w:rPr>
        <w:t xml:space="preserve"> </w:t>
      </w:r>
      <w:r>
        <w:rPr>
          <w:sz w:val="24"/>
        </w:rPr>
        <w:t>1.</w:t>
      </w:r>
      <w:r>
        <w:rPr>
          <w:rFonts w:ascii="Arial" w:hAnsi="Arial"/>
          <w:sz w:val="24"/>
        </w:rPr>
        <w:t xml:space="preserve"> </w:t>
      </w:r>
      <w:r>
        <w:rPr>
          <w:sz w:val="24"/>
        </w:rPr>
        <w:t xml:space="preserve">Порядок подготовки к переливанию компонентов крови.  </w:t>
      </w:r>
    </w:p>
    <w:p>
      <w:pPr>
        <w:numPr>
          <w:ilvl w:val="0"/>
          <w:numId w:val="4"/>
        </w:numPr>
        <w:ind w:hanging="360" w:right="1181"/>
        <w:rPr>
          <w:sz w:val="24"/>
        </w:rPr>
      </w:pPr>
      <w:r>
        <w:rPr>
          <w:sz w:val="24"/>
        </w:rPr>
        <w:t xml:space="preserve">Деонтология в трансфузиологии.  </w:t>
      </w:r>
    </w:p>
    <w:p>
      <w:pPr>
        <w:numPr>
          <w:ilvl w:val="0"/>
          <w:numId w:val="4"/>
        </w:numPr>
        <w:ind w:hanging="360" w:right="1181"/>
        <w:rPr>
          <w:sz w:val="24"/>
        </w:rPr>
      </w:pPr>
      <w:r>
        <w:rPr>
          <w:sz w:val="24"/>
        </w:rPr>
        <w:t xml:space="preserve">Порядок мероприятий, проводимых перед трансфузиями.  </w:t>
      </w:r>
    </w:p>
    <w:p>
      <w:pPr>
        <w:numPr>
          <w:ilvl w:val="0"/>
          <w:numId w:val="4"/>
        </w:numPr>
        <w:ind w:hanging="360" w:right="1181"/>
        <w:rPr>
          <w:sz w:val="24"/>
        </w:rPr>
      </w:pPr>
      <w:r>
        <w:rPr>
          <w:sz w:val="24"/>
        </w:rPr>
        <w:t xml:space="preserve">Оформление протокола переливания эритроцитсодержащих сред. Оформление протокола переливания плазмы  </w:t>
      </w:r>
    </w:p>
    <w:p>
      <w:pPr>
        <w:numPr>
          <w:ilvl w:val="0"/>
          <w:numId w:val="4"/>
        </w:numPr>
        <w:ind w:hanging="360" w:right="1181"/>
        <w:rPr>
          <w:sz w:val="24"/>
        </w:rPr>
      </w:pPr>
      <w:r>
        <w:rPr>
          <w:sz w:val="24"/>
        </w:rPr>
        <w:t xml:space="preserve">Наблюдение за пациентом после гемотрансфузии.  </w:t>
      </w:r>
    </w:p>
    <w:p>
      <w:pPr>
        <w:numPr>
          <w:ilvl w:val="0"/>
          <w:numId w:val="4"/>
        </w:numPr>
        <w:ind w:hanging="360" w:right="1181"/>
        <w:rPr>
          <w:sz w:val="24"/>
        </w:rPr>
      </w:pPr>
      <w:r>
        <w:rPr>
          <w:sz w:val="24"/>
        </w:rPr>
        <w:t xml:space="preserve">Показания к переливанию гемотранфузионных сред.  </w:t>
      </w:r>
    </w:p>
    <w:p>
      <w:pPr>
        <w:numPr>
          <w:ilvl w:val="0"/>
          <w:numId w:val="4"/>
        </w:numPr>
        <w:ind w:hanging="360" w:right="1181"/>
        <w:rPr>
          <w:sz w:val="24"/>
        </w:rPr>
      </w:pPr>
      <w:r>
        <w:rPr>
          <w:sz w:val="24"/>
        </w:rPr>
        <w:t xml:space="preserve">Препараты крови. Классификация. Клиническое применение. </w:t>
      </w:r>
    </w:p>
    <w:p>
      <w:pPr>
        <w:spacing w:lineRule="auto" w:line="259" w:after="25" w:beforeAutospacing="0" w:afterAutospacing="0"/>
        <w:ind w:firstLine="0" w:left="708" w:right="0"/>
        <w:rPr>
          <w:sz w:val="24"/>
        </w:rPr>
      </w:pPr>
      <w:r>
        <w:rPr>
          <w:sz w:val="24"/>
        </w:rPr>
        <w:t xml:space="preserve"> </w:t>
      </w:r>
    </w:p>
    <w:p>
      <w:pPr>
        <w:ind w:left="718" w:right="1181"/>
        <w:rPr>
          <w:sz w:val="24"/>
        </w:rPr>
      </w:pPr>
      <w:r>
        <w:rPr>
          <w:b w:val="1"/>
          <w:sz w:val="24"/>
        </w:rPr>
        <w:t>Модуль 1</w:t>
      </w:r>
      <w:r>
        <w:rPr>
          <w:sz w:val="24"/>
        </w:rPr>
        <w:t xml:space="preserve">. «Клиническая иммунология и трансфузиология»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 xml:space="preserve">Тема 5. </w:t>
      </w:r>
      <w:r>
        <w:rPr>
          <w:sz w:val="24"/>
        </w:rPr>
        <w:t xml:space="preserve">«Классификация осложнений после переливания компонентов крови. Лечение острого гемолитического посттрансфузионного осложнений. Осложнения, связанные с недоброкачественной трансфузионной средой. Синдром массивных трансфузий. Трансфузионная иммуносупрессия, трансфузионное заражение вирусными инфекциями. Аллергические реакции» </w:t>
      </w:r>
    </w:p>
    <w:p>
      <w:pPr>
        <w:spacing w:lineRule="auto" w:line="270" w:after="5" w:beforeAutospacing="0" w:afterAutospacing="0"/>
        <w:ind w:left="703" w:right="3227"/>
        <w:rPr>
          <w:sz w:val="24"/>
        </w:rPr>
      </w:pPr>
      <w:r>
        <w:rPr>
          <w:b w:val="1"/>
          <w:sz w:val="24"/>
        </w:rPr>
        <w:t>Формы текущего контроля</w:t>
      </w:r>
      <w:r>
        <w:rPr>
          <w:sz w:val="24"/>
        </w:rPr>
        <w:t xml:space="preserve"> </w:t>
      </w:r>
      <w:r>
        <w:rPr>
          <w:b w:val="1"/>
          <w:sz w:val="24"/>
        </w:rPr>
        <w:t>успеваемости</w:t>
      </w:r>
      <w:r>
        <w:rPr>
          <w:i w:val="1"/>
          <w:sz w:val="24"/>
        </w:rPr>
        <w:t xml:space="preserve"> </w:t>
      </w:r>
      <w:r>
        <w:rPr>
          <w:sz w:val="24"/>
        </w:rPr>
        <w:t>Устный опрос.</w:t>
      </w:r>
      <w:r>
        <w:rPr>
          <w:b w:val="1"/>
          <w:sz w:val="24"/>
        </w:rPr>
        <w:t xml:space="preserve"> </w:t>
      </w:r>
    </w:p>
    <w:p>
      <w:pPr>
        <w:spacing w:lineRule="auto" w:line="270" w:after="5" w:beforeAutospacing="0" w:afterAutospacing="0"/>
        <w:ind w:left="703" w:right="0"/>
        <w:rPr>
          <w:sz w:val="24"/>
        </w:rPr>
      </w:pPr>
      <w:r>
        <w:rPr>
          <w:b w:val="1"/>
          <w:sz w:val="24"/>
        </w:rPr>
        <w:t>Оценочные материалы текущего контроля успеваемости</w:t>
      </w:r>
      <w:r>
        <w:rPr>
          <w:i w:val="1"/>
          <w:sz w:val="24"/>
        </w:rPr>
        <w:t xml:space="preserve">  </w:t>
      </w:r>
    </w:p>
    <w:p>
      <w:pPr>
        <w:numPr>
          <w:ilvl w:val="0"/>
          <w:numId w:val="5"/>
        </w:numPr>
        <w:ind w:hanging="360" w:right="0"/>
        <w:rPr>
          <w:sz w:val="24"/>
        </w:rPr>
      </w:pPr>
      <w:r>
        <w:rPr>
          <w:sz w:val="24"/>
        </w:rPr>
        <w:t xml:space="preserve">Классификация осложнений после переливания компонентов крови.  </w:t>
      </w:r>
    </w:p>
    <w:p>
      <w:pPr>
        <w:numPr>
          <w:ilvl w:val="0"/>
          <w:numId w:val="5"/>
        </w:numPr>
        <w:ind w:hanging="360" w:right="0"/>
        <w:rPr>
          <w:sz w:val="24"/>
        </w:rPr>
      </w:pPr>
      <w:r>
        <w:rPr>
          <w:sz w:val="24"/>
        </w:rPr>
        <w:t xml:space="preserve">Лечение острого гемолитического посттрансфузионного осложнений.  </w:t>
      </w:r>
    </w:p>
    <w:p>
      <w:pPr>
        <w:numPr>
          <w:ilvl w:val="0"/>
          <w:numId w:val="5"/>
        </w:numPr>
        <w:ind w:hanging="360" w:right="0"/>
        <w:rPr>
          <w:sz w:val="24"/>
        </w:rPr>
      </w:pPr>
      <w:r>
        <w:rPr>
          <w:sz w:val="24"/>
        </w:rPr>
        <w:t xml:space="preserve">Осложнения, связанные с недоброкачественной трансфузионной средой.  </w:t>
      </w:r>
    </w:p>
    <w:p>
      <w:pPr>
        <w:numPr>
          <w:ilvl w:val="0"/>
          <w:numId w:val="5"/>
        </w:numPr>
        <w:ind w:hanging="360" w:right="0"/>
        <w:rPr>
          <w:sz w:val="24"/>
        </w:rPr>
      </w:pPr>
      <w:r>
        <w:rPr>
          <w:sz w:val="24"/>
        </w:rPr>
        <w:t xml:space="preserve">Синдром массивных трансфузий.  </w:t>
      </w:r>
    </w:p>
    <w:p>
      <w:pPr>
        <w:numPr>
          <w:ilvl w:val="0"/>
          <w:numId w:val="5"/>
        </w:numPr>
        <w:ind w:hanging="360" w:right="0"/>
        <w:rPr>
          <w:sz w:val="24"/>
        </w:rPr>
      </w:pPr>
      <w:r>
        <w:rPr>
          <w:sz w:val="24"/>
        </w:rPr>
        <w:t xml:space="preserve">Трансфузионная иммуносупрессия, трансфузионное заражение вирусными инфекциями.  </w:t>
      </w:r>
    </w:p>
    <w:p>
      <w:pPr>
        <w:numPr>
          <w:ilvl w:val="0"/>
          <w:numId w:val="5"/>
        </w:numPr>
        <w:ind w:hanging="360" w:right="0"/>
        <w:rPr>
          <w:sz w:val="24"/>
        </w:rPr>
      </w:pPr>
      <w:r>
        <w:rPr>
          <w:sz w:val="24"/>
        </w:rPr>
        <w:t xml:space="preserve">Аллергические реакции. </w:t>
      </w:r>
    </w:p>
    <w:p>
      <w:pPr>
        <w:spacing w:lineRule="auto" w:line="259" w:after="27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ind w:left="718" w:right="1181"/>
        <w:rPr>
          <w:sz w:val="24"/>
        </w:rPr>
      </w:pPr>
      <w:r>
        <w:rPr>
          <w:b w:val="1"/>
          <w:sz w:val="24"/>
        </w:rPr>
        <w:t>Модуль 1</w:t>
      </w:r>
      <w:r>
        <w:rPr>
          <w:sz w:val="24"/>
        </w:rPr>
        <w:t xml:space="preserve">. «Клиническая иммунология и трансфузиология»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 xml:space="preserve">Тема 6. </w:t>
      </w:r>
      <w:r>
        <w:rPr>
          <w:sz w:val="24"/>
        </w:rPr>
        <w:t xml:space="preserve">«Аутодонорство. Преимущества и показания к аутодонорству, противопоказания к аутодонорству. Обследование аутодонора. Экстракорпоральные методы лечения. Лечебный плазмаферез» </w:t>
      </w:r>
    </w:p>
    <w:p>
      <w:pPr>
        <w:spacing w:lineRule="auto" w:line="270" w:after="5" w:beforeAutospacing="0" w:afterAutospacing="0"/>
        <w:ind w:left="703" w:right="0"/>
        <w:rPr>
          <w:sz w:val="24"/>
        </w:rPr>
      </w:pPr>
      <w:r>
        <w:rPr>
          <w:b w:val="1"/>
          <w:sz w:val="24"/>
        </w:rPr>
        <w:t>Формы текущего контроля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успеваемости </w:t>
      </w:r>
    </w:p>
    <w:p>
      <w:pPr>
        <w:spacing w:lineRule="auto" w:line="270" w:after="5" w:beforeAutospacing="0" w:afterAutospacing="0"/>
        <w:ind w:left="703" w:right="1141"/>
        <w:rPr>
          <w:sz w:val="24"/>
        </w:rPr>
      </w:pPr>
      <w:r>
        <w:rPr>
          <w:b w:val="1"/>
          <w:sz w:val="24"/>
        </w:rPr>
        <w:t>Оценочные материалы текущего контроля успеваемости</w:t>
      </w:r>
      <w:r>
        <w:rPr>
          <w:i w:val="1"/>
          <w:sz w:val="24"/>
        </w:rPr>
        <w:t xml:space="preserve"> </w:t>
      </w:r>
      <w:r>
        <w:rPr>
          <w:b w:val="1"/>
          <w:sz w:val="24"/>
        </w:rPr>
        <w:t xml:space="preserve"> </w:t>
      </w:r>
      <w:r>
        <w:rPr>
          <w:sz w:val="24"/>
        </w:rPr>
        <w:t>Устный опрос.</w:t>
      </w:r>
      <w:r>
        <w:rPr>
          <w:b w:val="1"/>
          <w:sz w:val="24"/>
        </w:rPr>
        <w:t xml:space="preserve"> </w:t>
      </w:r>
    </w:p>
    <w:p>
      <w:pPr>
        <w:numPr>
          <w:ilvl w:val="0"/>
          <w:numId w:val="6"/>
        </w:numPr>
        <w:ind w:hanging="360" w:right="1181"/>
        <w:rPr>
          <w:sz w:val="24"/>
        </w:rPr>
      </w:pPr>
      <w:r>
        <w:rPr>
          <w:sz w:val="24"/>
        </w:rPr>
        <w:t xml:space="preserve">Аутодонорство.  </w:t>
      </w:r>
    </w:p>
    <w:p>
      <w:pPr>
        <w:numPr>
          <w:ilvl w:val="0"/>
          <w:numId w:val="6"/>
        </w:numPr>
        <w:ind w:hanging="360" w:right="1181"/>
        <w:rPr>
          <w:sz w:val="24"/>
        </w:rPr>
      </w:pPr>
      <w:r>
        <w:rPr>
          <w:sz w:val="24"/>
        </w:rPr>
        <w:t xml:space="preserve">Преимущества </w:t>
        <w:tab/>
        <w:t xml:space="preserve">и </w:t>
        <w:tab/>
        <w:t xml:space="preserve">показания </w:t>
        <w:tab/>
        <w:t xml:space="preserve">к </w:t>
        <w:tab/>
        <w:t xml:space="preserve">аутодонорству, </w:t>
        <w:tab/>
        <w:t xml:space="preserve">противопоказания </w:t>
        <w:tab/>
        <w:t xml:space="preserve">к аутодонорству. </w:t>
      </w:r>
    </w:p>
    <w:p>
      <w:pPr>
        <w:numPr>
          <w:ilvl w:val="0"/>
          <w:numId w:val="6"/>
        </w:numPr>
        <w:ind w:hanging="360" w:right="1181"/>
        <w:rPr>
          <w:sz w:val="24"/>
        </w:rPr>
      </w:pPr>
      <w:r>
        <w:rPr>
          <w:sz w:val="24"/>
        </w:rPr>
        <w:t xml:space="preserve">Обследование аутодонора.  </w:t>
      </w:r>
    </w:p>
    <w:p>
      <w:pPr>
        <w:numPr>
          <w:ilvl w:val="0"/>
          <w:numId w:val="6"/>
        </w:numPr>
        <w:ind w:hanging="360" w:right="1181"/>
        <w:rPr>
          <w:sz w:val="24"/>
        </w:rPr>
      </w:pPr>
      <w:r>
        <w:rPr>
          <w:sz w:val="24"/>
        </w:rPr>
        <w:t>Экстракорпоральные методы лечения. Лечебный плазмаферез</w:t>
      </w:r>
      <w:r>
        <w:rPr>
          <w:rFonts w:ascii="Arial" w:hAnsi="Arial"/>
          <w:b w:val="1"/>
          <w:sz w:val="24"/>
        </w:rPr>
        <w:t xml:space="preserve"> </w:t>
      </w: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i w:val="1"/>
          <w:sz w:val="24"/>
        </w:rPr>
        <w:t xml:space="preserve"> </w:t>
      </w:r>
    </w:p>
    <w:p>
      <w:pPr>
        <w:spacing w:lineRule="auto" w:line="270" w:after="5" w:beforeAutospacing="0" w:afterAutospacing="0"/>
        <w:ind w:firstLine="686" w:left="905" w:right="0"/>
        <w:rPr>
          <w:sz w:val="24"/>
        </w:rPr>
      </w:pPr>
      <w:r>
        <w:rPr>
          <w:b w:val="1"/>
          <w:sz w:val="24"/>
        </w:rPr>
        <w:t xml:space="preserve">Критерии оценивания, применяемые при текущем контроле успеваемости, в том числе при контроле самостоятельной работы обучающихся. </w:t>
      </w:r>
    </w:p>
    <w:p>
      <w:pPr>
        <w:spacing w:lineRule="auto" w:line="259" w:after="0" w:beforeAutospacing="0" w:afterAutospacing="0"/>
        <w:ind w:firstLine="0" w:left="772" w:right="0"/>
        <w:jc w:val="center"/>
        <w:rPr>
          <w:sz w:val="24"/>
        </w:rPr>
      </w:pPr>
      <w:r>
        <w:rPr>
          <w:b w:val="1"/>
          <w:sz w:val="24"/>
        </w:rPr>
        <w:t xml:space="preserve"> </w:t>
      </w:r>
    </w:p>
    <w:tbl>
      <w:tblPr>
        <w:tblStyle w:val="T2"/>
        <w:tblW w:w="9636" w:type="dxa"/>
        <w:tblInd w:w="-108" w:type="dxa"/>
        <w:tblCellMar>
          <w:top w:w="65" w:type="dxa"/>
          <w:left w:w="108" w:type="dxa"/>
          <w:bottom w:w="0" w:type="dxa"/>
          <w:right w:w="37" w:type="dxa"/>
        </w:tblCellMar>
        <w:tblLook w:val="04A0"/>
      </w:tblPr>
      <w:tblGrid/>
      <w:tr>
        <w:trPr>
          <w:trHeight w:hRule="atLeast" w:val="334"/>
        </w:trPr>
        <w:tc>
          <w:tcPr>
            <w:tcW w:w="325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0" w:left="0" w:right="71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Форма контроля  </w:t>
            </w: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0" w:left="638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Критерии оценивания </w:t>
            </w:r>
          </w:p>
        </w:tc>
      </w:tr>
      <w:tr>
        <w:trPr>
          <w:trHeight w:hRule="atLeast" w:val="3228"/>
        </w:trPr>
        <w:tc>
          <w:tcPr>
            <w:tcW w:w="325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0" w:left="0" w:right="7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устный опрос </w:t>
            </w:r>
          </w:p>
          <w:p>
            <w:pPr>
              <w:spacing w:lineRule="auto" w:line="259" w:after="0" w:beforeAutospacing="0" w:afterAutospacing="0"/>
              <w:ind w:firstLine="0" w:left="0" w:right="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  <w:p>
            <w:pPr>
              <w:spacing w:lineRule="auto" w:line="259" w:after="0" w:beforeAutospacing="0" w:afterAutospacing="0"/>
              <w:ind w:firstLine="0" w:left="0" w:right="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  <w:p>
            <w:pPr>
              <w:spacing w:lineRule="auto" w:line="259" w:after="0" w:beforeAutospacing="0" w:afterAutospacing="0"/>
              <w:ind w:firstLine="0" w:left="0" w:right="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  <w:p>
            <w:pPr>
              <w:spacing w:lineRule="auto" w:line="259" w:after="0" w:beforeAutospacing="0" w:afterAutospacing="0"/>
              <w:ind w:firstLine="0" w:left="0" w:right="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70"/>
              <w:jc w:val="both"/>
              <w:rPr>
                <w:sz w:val="24"/>
              </w:rPr>
            </w:pPr>
            <w:r>
              <w:rPr>
                <w:sz w:val="24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rPr>
          <w:trHeight w:hRule="atLeast" w:val="2909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</w:t>
            </w:r>
          </w:p>
        </w:tc>
      </w:tr>
    </w:tbl>
    <w:p>
      <w:pPr>
        <w:spacing w:lineRule="auto" w:line="259" w:after="0" w:beforeAutospacing="0" w:afterAutospacing="0"/>
        <w:ind w:firstLine="0" w:left="-1133" w:right="684"/>
        <w:rPr>
          <w:sz w:val="24"/>
        </w:rPr>
      </w:pPr>
    </w:p>
    <w:tbl>
      <w:tblPr>
        <w:tblStyle w:val="T2"/>
        <w:tblW w:w="9636" w:type="dxa"/>
        <w:tblInd w:w="-108" w:type="dxa"/>
        <w:tblCellMar>
          <w:top w:w="64" w:type="dxa"/>
          <w:left w:w="108" w:type="dxa"/>
          <w:bottom w:w="0" w:type="dxa"/>
          <w:right w:w="36" w:type="dxa"/>
        </w:tblCellMar>
        <w:tblLook w:val="04A0"/>
      </w:tblPr>
      <w:tblGrid/>
      <w:tr>
        <w:trPr>
          <w:trHeight w:hRule="atLeast" w:val="655"/>
        </w:trPr>
        <w:tc>
          <w:tcPr>
            <w:tcW w:w="325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0" w:left="0" w:righ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последовательность ответа. Однако допускается одна - две неточности в ответе. </w:t>
            </w:r>
          </w:p>
        </w:tc>
      </w:tr>
      <w:tr>
        <w:trPr>
          <w:trHeight w:hRule="atLeast" w:val="4196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      </w:r>
          </w:p>
        </w:tc>
      </w:tr>
      <w:tr>
        <w:trPr>
          <w:trHeight w:hRule="atLeast" w:val="3231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      </w:r>
          </w:p>
        </w:tc>
      </w:tr>
      <w:tr>
        <w:trPr>
          <w:trHeight w:hRule="atLeast" w:val="1296"/>
        </w:trPr>
        <w:tc>
          <w:tcPr>
            <w:tcW w:w="325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0" w:left="29" w:right="34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проверка практических навыков </w:t>
            </w: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71"/>
              <w:jc w:val="both"/>
              <w:rPr>
                <w:sz w:val="24"/>
              </w:rPr>
            </w:pPr>
            <w:r>
              <w:rPr>
                <w:sz w:val="24"/>
              </w:rPr>
              <w:t>Оценка «ОТЛИЧНО» выставляется, если обучающийся правильно воспроизвѐл все элементы данного практического навыка в правильной последовательности.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rPr>
          <w:trHeight w:hRule="atLeast" w:val="1944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«ХОРОШО» выставляется, если обучающийся воспроизвѐл принципиально важные элементы данного практического навыка в правильной последовательности, допускается изменение порядка действий, не отразившееся на результате. 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rPr>
          <w:trHeight w:hRule="atLeast" w:val="1296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«УДОВЛЕТВОРИТЕЛЬНО» выставляется, если обучающийся пропустил некоторые элементы навыка или незначительно нарушил порядок выполнения. </w:t>
            </w:r>
          </w:p>
        </w:tc>
      </w:tr>
      <w:tr>
        <w:trPr>
          <w:trHeight w:hRule="atLeast" w:val="1621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«НЕУДОВЛЕТВОРИТЕЛЬНО» выставляется если обучающийся пропустил принципиально важные элементы навыка, или значительно нарушил порядок выполнения, или не завершил выполнение навыка. </w:t>
            </w:r>
          </w:p>
        </w:tc>
      </w:tr>
      <w:tr>
        <w:trPr>
          <w:trHeight w:hRule="atLeast" w:val="655"/>
        </w:trPr>
        <w:tc>
          <w:tcPr>
            <w:tcW w:w="325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0" w:left="0" w:right="7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тестирование </w:t>
            </w: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tabs>
                <w:tab w:val="center" w:pos="1152" w:leader="none"/>
                <w:tab w:val="center" w:pos="2711" w:leader="none"/>
                <w:tab w:val="center" w:pos="4622" w:leader="none"/>
                <w:tab w:val="center" w:pos="5941" w:leader="none"/>
              </w:tabs>
              <w:spacing w:lineRule="auto" w:line="259" w:after="34" w:beforeAutospacing="0" w:afterAutospacing="0"/>
              <w:ind w:firstLine="0" w:left="0" w:right="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 xml:space="preserve">Оценка </w:t>
              <w:tab/>
              <w:t xml:space="preserve">«ОТЛИЧНО» </w:t>
              <w:tab/>
              <w:t xml:space="preserve">выставляется </w:t>
              <w:tab/>
              <w:t xml:space="preserve">при </w:t>
            </w:r>
          </w:p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условии 90-100% правильных ответов</w:t>
            </w:r>
            <w:r>
              <w:rPr>
                <w:b w:val="1"/>
                <w:sz w:val="24"/>
              </w:rPr>
              <w:t xml:space="preserve"> </w:t>
            </w:r>
          </w:p>
        </w:tc>
      </w:tr>
    </w:tbl>
    <w:p>
      <w:pPr>
        <w:spacing w:lineRule="auto" w:line="259" w:after="0" w:beforeAutospacing="0" w:afterAutospacing="0"/>
        <w:ind w:firstLine="0" w:left="-1133" w:right="684"/>
        <w:rPr>
          <w:sz w:val="24"/>
        </w:rPr>
      </w:pPr>
    </w:p>
    <w:tbl>
      <w:tblPr>
        <w:tblStyle w:val="T2"/>
        <w:tblW w:w="9636" w:type="dxa"/>
        <w:tblInd w:w="-108" w:type="dxa"/>
        <w:tblCellMar>
          <w:top w:w="64" w:type="dxa"/>
          <w:left w:w="108" w:type="dxa"/>
          <w:bottom w:w="0" w:type="dxa"/>
          <w:right w:w="0" w:type="dxa"/>
        </w:tblCellMar>
        <w:tblLook w:val="04A0"/>
      </w:tblPr>
      <w:tblGrid/>
      <w:tr>
        <w:trPr>
          <w:trHeight w:hRule="atLeast" w:val="655"/>
        </w:trPr>
        <w:tc>
          <w:tcPr>
            <w:tcW w:w="325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tabs>
                <w:tab w:val="center" w:pos="1152" w:leader="none"/>
                <w:tab w:val="center" w:pos="2694" w:leader="none"/>
                <w:tab w:val="center" w:pos="4589" w:leader="none"/>
                <w:tab w:val="center" w:pos="5941" w:leader="none"/>
              </w:tabs>
              <w:spacing w:lineRule="auto" w:line="259" w:after="34" w:beforeAutospacing="0" w:afterAutospacing="0"/>
              <w:ind w:firstLine="0" w:left="0" w:right="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 xml:space="preserve">Оценка </w:t>
              <w:tab/>
              <w:t xml:space="preserve">«ХОРОШО» </w:t>
              <w:tab/>
              <w:t xml:space="preserve">выставляется </w:t>
              <w:tab/>
              <w:t xml:space="preserve">при </w:t>
            </w:r>
          </w:p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условии 75-89% правильных ответов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rPr>
          <w:trHeight w:hRule="atLeast" w:val="975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0"/>
              <w:rPr>
                <w:sz w:val="24"/>
              </w:rPr>
            </w:pPr>
            <w:r>
              <w:rPr>
                <w:sz w:val="24"/>
              </w:rPr>
              <w:t xml:space="preserve">Оценка </w:t>
              <w:tab/>
              <w:t>«УДОВЛЕТВОРИТЕЛЬНО» выставляется при условии 60-74% правильных ответов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rPr>
          <w:trHeight w:hRule="atLeast" w:val="977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0"/>
              <w:rPr>
                <w:sz w:val="24"/>
              </w:rPr>
            </w:pPr>
            <w:r>
              <w:rPr>
                <w:sz w:val="24"/>
              </w:rPr>
              <w:t xml:space="preserve">Оценка </w:t>
              <w:tab/>
              <w:t xml:space="preserve">«НЕУДОВЛЕТВОРИТЕЛЬНО» выставляется </w:t>
              <w:tab/>
              <w:t xml:space="preserve">при </w:t>
              <w:tab/>
              <w:t xml:space="preserve">условии </w:t>
              <w:tab/>
              <w:t xml:space="preserve">59% </w:t>
              <w:tab/>
              <w:t xml:space="preserve">и </w:t>
              <w:tab/>
              <w:t>меньше правильных ответов.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rPr>
          <w:trHeight w:hRule="atLeast" w:val="3231"/>
        </w:trPr>
        <w:tc>
          <w:tcPr>
            <w:tcW w:w="325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77" w:after="0" w:beforeAutospacing="0" w:afterAutospacing="0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решение ситуационных  задач </w:t>
            </w:r>
          </w:p>
          <w:p>
            <w:pPr>
              <w:spacing w:lineRule="auto" w:line="259" w:after="0" w:beforeAutospacing="0" w:afterAutospacing="0"/>
              <w:ind w:firstLine="0" w:left="0" w:right="4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Оценка «ОТЛИЧНО» выставляется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rPr>
          <w:trHeight w:hRule="atLeast" w:val="3228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«ХОРОШО» выставляется если обучающимся дан правильный ответ на вопрос задачи.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четкие. </w:t>
            </w:r>
          </w:p>
        </w:tc>
      </w:tr>
      <w:tr>
        <w:trPr>
          <w:trHeight w:hRule="atLeast" w:val="3552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«УДОВЛЕТВОРИТЕЛЬНО» выставляется если обучающимся дан правильный ответ на вопрос задачи.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 </w:t>
            </w:r>
          </w:p>
        </w:tc>
      </w:tr>
      <w:tr>
        <w:trPr>
          <w:trHeight w:hRule="atLeast" w:val="2266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708" w:left="0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«НЕУДОВЛЕТВОРИТЕЛЬНО» выставляется если обучающимся дан правильный ответ на вопрос задачи. Объяснение хода ее решения дано неполное, непоследовательное, с грубыми ошибками, без теоретического обоснования (в т.ч. лекционным материалом), без умения схематических изображений и </w:t>
            </w:r>
          </w:p>
        </w:tc>
      </w:tr>
      <w:tr>
        <w:trPr>
          <w:trHeight w:hRule="atLeast" w:val="1298"/>
        </w:trPr>
        <w:tc>
          <w:tcPr>
            <w:tcW w:w="325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16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59" w:after="0" w:beforeAutospacing="0" w:afterAutospacing="0"/>
              <w:ind w:firstLine="0" w:left="0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демонстраций практических умений или с большим количеством ошибок, ответы на дополнительные вопросы неправильные или отсутствуют. </w:t>
            </w:r>
          </w:p>
        </w:tc>
      </w:tr>
    </w:tbl>
    <w:p>
      <w:pPr>
        <w:spacing w:lineRule="auto" w:line="259" w:after="0" w:beforeAutospacing="0" w:afterAutospacing="0"/>
        <w:ind w:firstLine="0" w:left="708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36" w:beforeAutospacing="0" w:afterAutospacing="0"/>
        <w:ind w:firstLine="0" w:left="708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7"/>
        </w:numPr>
        <w:spacing w:lineRule="auto" w:line="270" w:after="5" w:beforeAutospacing="0" w:afterAutospacing="0"/>
        <w:ind w:hanging="360" w:right="0"/>
        <w:rPr>
          <w:sz w:val="24"/>
        </w:rPr>
      </w:pPr>
      <w:r>
        <w:rPr>
          <w:b w:val="1"/>
          <w:sz w:val="24"/>
        </w:rPr>
        <w:t xml:space="preserve">Оценочные материалы промежуточной аттестации обучающихся. </w:t>
      </w:r>
    </w:p>
    <w:p>
      <w:pPr>
        <w:spacing w:lineRule="auto" w:line="259" w:after="24" w:beforeAutospacing="0" w:afterAutospacing="0"/>
        <w:ind w:firstLine="0" w:left="720" w:right="0"/>
        <w:rPr>
          <w:sz w:val="24"/>
        </w:rPr>
      </w:pPr>
      <w:r>
        <w:rPr>
          <w:b w:val="1"/>
          <w:sz w:val="24"/>
        </w:rPr>
        <w:t xml:space="preserve"> </w:t>
        <w:tab/>
        <w:t xml:space="preserve">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sz w:val="24"/>
        </w:rPr>
        <w:t>Промежуточная аттестация по дисциплине в форме зач</w:t>
      </w:r>
      <w:r>
        <w:rPr>
          <w:sz w:val="24"/>
        </w:rPr>
        <w:t>ё</w:t>
      </w:r>
      <w:r>
        <w:rPr>
          <w:sz w:val="24"/>
        </w:rPr>
        <w:t xml:space="preserve">та проводится  по зач</w:t>
      </w:r>
      <w:r>
        <w:rPr>
          <w:sz w:val="24"/>
        </w:rPr>
        <w:t>ё</w:t>
      </w:r>
      <w:r>
        <w:rPr>
          <w:sz w:val="24"/>
        </w:rPr>
        <w:t xml:space="preserve">тным билетам в устной форме с предварительной подготовкой тезисов ответа. </w:t>
      </w:r>
    </w:p>
    <w:p>
      <w:pPr>
        <w:spacing w:lineRule="auto" w:line="259" w:after="7" w:beforeAutospacing="0" w:afterAutospacing="0"/>
        <w:ind w:firstLine="0" w:left="708" w:right="0"/>
        <w:rPr>
          <w:sz w:val="24"/>
        </w:rPr>
      </w:pPr>
      <w:r>
        <w:rPr>
          <w:b w:val="1"/>
          <w:i w:val="1"/>
          <w:sz w:val="24"/>
        </w:rPr>
        <w:t xml:space="preserve"> </w:t>
      </w:r>
    </w:p>
    <w:p>
      <w:pPr>
        <w:tabs>
          <w:tab w:val="center" w:pos="1375" w:leader="none"/>
          <w:tab w:val="center" w:pos="3401" w:leader="none"/>
          <w:tab w:val="center" w:pos="4987" w:leader="none"/>
          <w:tab w:val="center" w:pos="6445" w:leader="none"/>
          <w:tab w:val="center" w:pos="8552" w:leader="none"/>
          <w:tab w:val="right" w:pos="10212" w:leader="none"/>
        </w:tabs>
        <w:spacing w:lineRule="auto" w:line="270" w:after="5" w:beforeAutospacing="0" w:afterAutospacing="0"/>
        <w:ind w:firstLine="0" w:left="0" w:right="0"/>
        <w:rPr>
          <w:sz w:val="24"/>
        </w:rPr>
      </w:pPr>
      <w:r>
        <w:rPr>
          <w:rFonts w:ascii="Calibri" w:hAnsi="Calibri"/>
          <w:sz w:val="24"/>
        </w:rPr>
        <w:tab/>
      </w:r>
      <w:r>
        <w:rPr>
          <w:b w:val="1"/>
          <w:sz w:val="24"/>
        </w:rPr>
        <w:t xml:space="preserve">Критерии, </w:t>
        <w:tab/>
        <w:t xml:space="preserve">применяемые </w:t>
        <w:tab/>
        <w:t xml:space="preserve">для </w:t>
        <w:tab/>
        <w:t xml:space="preserve">оценивания </w:t>
        <w:tab/>
        <w:t xml:space="preserve">обучающихся </w:t>
        <w:tab/>
        <w:t xml:space="preserve">на </w:t>
      </w:r>
    </w:p>
    <w:p>
      <w:pPr>
        <w:spacing w:lineRule="auto" w:line="270" w:after="5" w:beforeAutospacing="0" w:afterAutospacing="0"/>
        <w:ind w:left="10" w:right="0"/>
        <w:rPr>
          <w:sz w:val="24"/>
        </w:rPr>
      </w:pPr>
      <w:r>
        <w:rPr>
          <w:b w:val="1"/>
          <w:sz w:val="24"/>
        </w:rPr>
        <w:t xml:space="preserve">промежуточной аттестации   </w:t>
      </w:r>
    </w:p>
    <w:p>
      <w:pPr>
        <w:spacing w:lineRule="auto" w:line="259" w:after="17" w:beforeAutospacing="0" w:afterAutospacing="0"/>
        <w:ind w:firstLine="0" w:left="708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68" w:after="292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>Зачтено:</w:t>
      </w:r>
      <w:r>
        <w:rPr>
          <w:rFonts w:ascii="Arial" w:hAnsi="Arial"/>
          <w:sz w:val="24"/>
        </w:rPr>
        <w:t xml:space="preserve"> </w:t>
      </w:r>
      <w:r>
        <w:rPr>
          <w:sz w:val="24"/>
        </w:rPr>
        <w:t xml:space="preserve">Глубоко и точно усвоил программный материал, четко и логически его излагает, правильно обосновывает принятое решение. Ответы на поставленные вопросы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</w:t>
      </w:r>
    </w:p>
    <w:p>
      <w:pPr>
        <w:spacing w:lineRule="auto" w:line="268" w:after="248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>Не зачтено:</w:t>
      </w:r>
      <w:r>
        <w:rPr>
          <w:sz w:val="24"/>
        </w:rPr>
        <w:t xml:space="preserve"> Не знает значительной части программного материала, допускает существенные ошибки, не может принять правильного решения.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</w:t>
      </w:r>
    </w:p>
    <w:p>
      <w:pPr>
        <w:spacing w:lineRule="auto" w:line="259" w:after="20" w:beforeAutospacing="0" w:afterAutospacing="0"/>
        <w:ind w:firstLine="0" w:left="0" w:right="0"/>
        <w:jc w:val="center"/>
        <w:rPr>
          <w:sz w:val="24"/>
        </w:rPr>
      </w:pPr>
      <w:r>
        <w:rPr>
          <w:b w:val="1"/>
          <w:sz w:val="24"/>
        </w:rPr>
        <w:t>Вопросы для проверки теоретических знаний по дисциплине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История трансфузиологии. Основные этапы развития трансфузиологии. 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Цели, задачи, основные направления развития трансфузиологии. 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Основы законодательства Российской Федерации об охране здоровья граждан. 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Федеральный закон «О донорстве крови и ее компонентов». Права и обязанности донора, меры социальной поддержки. 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Организация донорства крови и ее компонентов. Виды донорства.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Категории доноров. 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Аутодонорство. Донорство костного мозга. 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Порядок медицинского обследования доноров крови и ее компонентов. Абсолютные и относительные противопоказания для донорства. 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Обеспечение безопасности донорской крови и ее компонентов на этапе медицинского освидетельствования доноров. </w:t>
      </w:r>
    </w:p>
    <w:p>
      <w:pPr>
        <w:numPr>
          <w:ilvl w:val="0"/>
          <w:numId w:val="8"/>
        </w:numPr>
        <w:ind w:hanging="281" w:right="1181"/>
        <w:rPr>
          <w:sz w:val="24"/>
        </w:rPr>
      </w:pPr>
      <w:r>
        <w:rPr>
          <w:sz w:val="24"/>
        </w:rPr>
        <w:t xml:space="preserve">Организация отделения заготовки донорской крови. Требования к помещениям для заготовки донорской крови и ее компонентов в стационарных и выездных условиях.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10.Обеспечение безопасности работы медицинского персонала отделения заготовки донорской крови. Соблюдение санитарно-эпидемического режима.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11.Штаты отделения заготовки донорской крови, его обязанности.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12.Документация отделения заготовки донорской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13.Основные нормативные документы, используемые в работе отделения заготовки донорской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14.Гемоконсерванты и ресуспендирующие растворы, их клиническое значение, сроки реализации.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15.Методы заготовки донорской крови и ее компонентов. Использование современных технологий в производстве компонентов донорской крови. 16.Обеспечение безопасности (инфекционной, иммунологической) компонентов донорской крови на этапе их производства.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17.Преимущества аппаратного метода заготовки компонентов донорской крови. </w:t>
      </w:r>
    </w:p>
    <w:p>
      <w:pPr>
        <w:ind w:left="-5" w:right="90"/>
        <w:rPr>
          <w:sz w:val="24"/>
        </w:rPr>
      </w:pPr>
      <w:r>
        <w:rPr>
          <w:sz w:val="24"/>
        </w:rPr>
        <w:t xml:space="preserve">18.Правила транспортировки и хранения донорской крови и ее компонентов. 19.Компоненты крови, краткая характеристика (эритроцитсодержащие компоненты, свежезамороженная плазма, тромбоконцентрат).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20.Порядок выдачи гемокомпонентов в лечебные учреждения. Соблюдение </w:t>
      </w:r>
    </w:p>
    <w:p>
      <w:pPr>
        <w:ind w:left="-5" w:right="0"/>
        <w:rPr>
          <w:sz w:val="24"/>
        </w:rPr>
      </w:pPr>
      <w:r>
        <w:rPr>
          <w:sz w:val="24"/>
        </w:rPr>
        <w:t>«холодовой цепи» при транспортировке гемотрансфузионных средств.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21.Обеспечение безопасности и качества компонентов донорской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22.Организация трансфузионной терапии в ЛПУ.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23.Обеспечение безопасности гемотрансфузий в ЛПУ.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24.Препараты крови. Отраслевой классификатор.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25.Препараты комплексного действия. Клиническое применение.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26.Корректоры свертывающей системы для внутривенного использования. Клиническое применение.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27.Корректоры свертывающей системы для наружного использования. Клиническое применение.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28.Корректоры свертывающей системы. Классификация.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29.Классификация препаратов иммунобиологического действия.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30.Поливалентные иммунные препараты. Механизм действия. Показания к применению.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31.Специфические иммунные препараты. Механизм действия. Показания к применению.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32.Гомологичные и гетерологичные иммуноглобулины. Показания и противопоказания к применению.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33.Общее понятие о кровезаменителях.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34.Требования, предъявляемые к кровезаменителям.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35.Кровезаменители. Отраслевой классификатор.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36.Гемодинамические кровезаменители. Классификация.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37.Гемодинамические кровезаменители. Механизм действия. Клиническое применение.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38. Кровезаменители дезинтоксикационного действия. Классификация. 39.Кровезаменители дезинтоксикационного действия. Особенности механизма действия кровезаменителей с высокой и низкой молекулярной массой.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40.Кровезаменители дезинтоксикационного действия. Показания и противопоказания. Клиническое применение.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41.Кровезаменители для парентерального питания. Классификация.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42.Кровезаменители для парентерального питания. Классификация. Механизм действия.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43.Кровезаменители для парентерального питания. Клиническое применение. </w:t>
      </w:r>
    </w:p>
    <w:p>
      <w:pPr>
        <w:numPr>
          <w:ilvl w:val="0"/>
          <w:numId w:val="9"/>
        </w:numPr>
        <w:ind w:right="591"/>
        <w:rPr>
          <w:sz w:val="24"/>
        </w:rPr>
      </w:pPr>
      <w:r>
        <w:rPr>
          <w:sz w:val="24"/>
        </w:rPr>
        <w:t xml:space="preserve">Кровезаменители – регуляторы водно-солевого обмена и кислотнощелочного состояния. Клиническое применение. </w:t>
      </w:r>
    </w:p>
    <w:p>
      <w:pPr>
        <w:numPr>
          <w:ilvl w:val="0"/>
          <w:numId w:val="9"/>
        </w:numPr>
        <w:ind w:right="591"/>
        <w:rPr>
          <w:sz w:val="24"/>
        </w:rPr>
      </w:pPr>
      <w:r>
        <w:rPr>
          <w:sz w:val="24"/>
        </w:rPr>
        <w:t xml:space="preserve">Кровезаменители – регуляторы кислотно-щелочного состояния и кислотно-щелочного обмена. Механизм действия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46.Кровезаменители с газотранспортной функцией. Классификация.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47.Кровезаменители с газотранспортной функцией. Механизм действия. Клиническое применение.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48.Кровезаменители полифункционального действия. Клиническое применение.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49.Принципы и особенности трансфузионной терапии шоковых состояний.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50.Коллоиды и кристаллоиды в терапии шоковых состояний.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51.Коллоиды и кристаллоиды в терапии острых кровопотерь.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52.Принципы и особенности инфузионно-трансфузионной терапии острой массовой кровопотери.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53.Гемофилия А. этиология, патогенез, клиника, лечение.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54.Синдром диссеминированного внутрисосудистого свѐртывания крови. Этиология, патогенез, клиника.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55.Синдром диссеминированного внутрисосудистого свѐртывания крови. Диагностика лечение.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56.Тромбоцитопенический геморрагический синдром, лечение.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57.Показания к переливанию крови и еѐ компонентов при неотложных состояниях.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58.Приѐмы и методы интенсивной терапии.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59.Гиперкоагуляционые нарушения.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60.Кровосберегающие технологии в хирургии.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61.Аутогемотрансфузии. Современные методики.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62.Реинфузия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63.Управляемая гемодилюция.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64.Экстракорпоральная гемокоррекция - определение понятия, виды.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65.Методологические основы плазмаферез.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66.Плазмаферез на аппаратах центрифужного действия (преимущества и недостатки), мембранный плазмаферез (недостатки и преимущества, виды аппаратов).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67.Плазмаферез. Показания и противопоказания.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68.Осложнения плазмаферез.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69.ВЛОК. Методика показания и противопоказания.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70.УФО крови. Лечебный эффект, показания и противопоказания. 71.Озонотерапия. Лечебный эффект, методики, показания и противопоказания.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72.Основные приказы и инструкции, применяемые в работе гравитационной хирургии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73.Гемосорбция. Механизм лечебного действия, показания, противопоказания. </w:t>
      </w:r>
    </w:p>
    <w:p>
      <w:pPr>
        <w:tabs>
          <w:tab w:val="center" w:pos="2518" w:leader="none"/>
          <w:tab w:val="center" w:pos="3881" w:leader="none"/>
          <w:tab w:val="center" w:pos="5252" w:leader="none"/>
          <w:tab w:val="center" w:pos="7689" w:leader="none"/>
          <w:tab w:val="right" w:pos="10212" w:leader="none"/>
        </w:tabs>
        <w:ind w:firstLine="0" w:left="-15" w:right="0"/>
        <w:rPr>
          <w:sz w:val="24"/>
        </w:rPr>
      </w:pPr>
      <w:r>
        <w:rPr>
          <w:sz w:val="24"/>
        </w:rPr>
        <w:t xml:space="preserve">74.Плазмаферез </w:t>
        <w:tab/>
        <w:t xml:space="preserve">в </w:t>
        <w:tab/>
        <w:t xml:space="preserve">гинекологии </w:t>
        <w:tab/>
        <w:t xml:space="preserve">и </w:t>
        <w:tab/>
        <w:t xml:space="preserve">акушерстве.75.Аутодонорство </w:t>
        <w:tab/>
        <w:t xml:space="preserve">и </w:t>
      </w:r>
    </w:p>
    <w:p>
      <w:pPr>
        <w:ind w:left="-5" w:right="3063"/>
        <w:rPr>
          <w:sz w:val="24"/>
        </w:rPr>
      </w:pPr>
      <w:r>
        <w:rPr>
          <w:sz w:val="24"/>
        </w:rPr>
        <w:t xml:space="preserve">аутогемотрансфузии преимущества применения аутокрови, методы аутозаготовки.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76.Иммунологические основы переливания крови. Современная классификация антигенов эритроцитов.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77.Антигены эритроцитов системы АВ0, современные методы определения.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78.Антигены эритроцитов системы резус, современные методы определения.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79.Современная классификация антигенов эритроцитов.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80.Антитела к антигенам эритроцитов человека, методы определения.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81.Проведение пробы на индивидуальную совместимость крови донора и реципиента. Методы.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82.Алгоритм иммунологического обследования женщин во время беременности.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83.Обследование супружеской пары, пробы на совместимость по системе резус и редким факторам, современные методы диагностики.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84.Ошибки при определении группы крови, связанные с индивидуальными особенностями образца крови.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85.Ошибки технического характера при определении группы крови. 86.Гемолитическая болезнь новорождѐнного (ГБН), виды, причины возникновения.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87.Иммунологическое обследование новорождѐнного с целью диагностики гемолитической болезни.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88.Посттрансфузионные реакции, виды.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89.Посттрансфузионные осложнения негемолитического типа.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Классификация. Причины возникновения. Клиника. Профилактика.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90.Посттрансфузионные осложнения гемолитического типа. Классификация.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Причины возникновения. Клиника. Профилактика.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91.Гемопоэтические стволовые клетки, биология. Источники.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92.Банк клеток крови, регистр доноров костного мозга. Принципы работы. Функции. Значение.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93.Система HLA, главный комплекс совместимости – МНС (понятие, строение, значение в трансфузиологии).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94.Антигены системы НРА, значение. Функции.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95.Аллоиммунизация к антигенам тромбоцитов.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96.Профилактика посттрансфузионных осложнений аллосенсибилизации или подбор совместимого донора тромбоцитов.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97.HLA антитела, значение, современные методы диагностики.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98.Индивидуальный подбор гемокомпонентов крови. Показания.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99.Подбор трансфузионных сред плоду и новорожденному.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100. Отсроченные трансфузионные гемолитические реакции.101. Иммунные тромбоцитопении новорожденных. </w:t>
      </w:r>
    </w:p>
    <w:p>
      <w:pPr>
        <w:numPr>
          <w:ilvl w:val="0"/>
          <w:numId w:val="10"/>
        </w:numPr>
        <w:ind w:hanging="561" w:right="1181"/>
        <w:rPr>
          <w:sz w:val="24"/>
        </w:rPr>
      </w:pPr>
      <w:r>
        <w:rPr>
          <w:sz w:val="24"/>
        </w:rPr>
        <w:t xml:space="preserve">Иммунология, клетки иммунной системы. Природа иммунного ответа. </w:t>
      </w:r>
    </w:p>
    <w:p>
      <w:pPr>
        <w:numPr>
          <w:ilvl w:val="0"/>
          <w:numId w:val="10"/>
        </w:numPr>
        <w:ind w:hanging="561" w:right="1181"/>
        <w:rPr>
          <w:sz w:val="24"/>
        </w:rPr>
      </w:pPr>
      <w:r>
        <w:rPr>
          <w:sz w:val="24"/>
        </w:rPr>
        <w:t xml:space="preserve">Специализированный подбор гемокомпонентов крови. </w:t>
      </w:r>
    </w:p>
    <w:p>
      <w:pPr>
        <w:numPr>
          <w:ilvl w:val="0"/>
          <w:numId w:val="10"/>
        </w:numPr>
        <w:ind w:hanging="561" w:right="1181"/>
        <w:rPr>
          <w:sz w:val="24"/>
        </w:rPr>
      </w:pPr>
      <w:r>
        <w:rPr>
          <w:sz w:val="24"/>
        </w:rPr>
        <w:t xml:space="preserve">Достоинства аутодонорства компонентов крови и аутогемотрансфузии. </w:t>
      </w:r>
    </w:p>
    <w:p>
      <w:pPr>
        <w:ind w:left="-5" w:right="1181"/>
        <w:rPr>
          <w:sz w:val="24"/>
        </w:rPr>
      </w:pPr>
      <w:r>
        <w:rPr>
          <w:sz w:val="24"/>
        </w:rPr>
        <w:t xml:space="preserve">Основные показания для аутодонорства. </w:t>
      </w:r>
    </w:p>
    <w:p>
      <w:pPr>
        <w:numPr>
          <w:ilvl w:val="0"/>
          <w:numId w:val="10"/>
        </w:numPr>
        <w:ind w:hanging="561" w:right="1181"/>
        <w:rPr>
          <w:sz w:val="24"/>
        </w:rPr>
      </w:pPr>
      <w:r>
        <w:rPr>
          <w:sz w:val="24"/>
        </w:rPr>
        <w:t xml:space="preserve">Что такое Регистр потенциальных доноров костного мозга? Есть ли противопоказания к донорству гемопоэтических стволовых клеток? 106. Как стать потенциальным неродственным донором гемопоэтических стволовых клеток? </w:t>
      </w:r>
    </w:p>
    <w:p>
      <w:pPr>
        <w:numPr>
          <w:ilvl w:val="0"/>
          <w:numId w:val="11"/>
        </w:numPr>
        <w:ind w:right="1181"/>
        <w:rPr>
          <w:sz w:val="24"/>
        </w:rPr>
      </w:pPr>
      <w:r>
        <w:rPr>
          <w:sz w:val="24"/>
        </w:rPr>
        <w:t xml:space="preserve">Методы получения гемопоэтических стволовых клеток из периферической крови. </w:t>
      </w:r>
    </w:p>
    <w:p>
      <w:pPr>
        <w:numPr>
          <w:ilvl w:val="0"/>
          <w:numId w:val="11"/>
        </w:numPr>
        <w:ind w:right="1181"/>
        <w:rPr>
          <w:sz w:val="24"/>
        </w:rPr>
      </w:pPr>
      <w:r>
        <w:rPr>
          <w:sz w:val="24"/>
        </w:rPr>
        <w:t xml:space="preserve">Как обеспечиваются контроль и прослеживаемость донорской крови и ее компонентов. </w:t>
      </w:r>
    </w:p>
    <w:p>
      <w:pPr>
        <w:numPr>
          <w:ilvl w:val="0"/>
          <w:numId w:val="11"/>
        </w:numPr>
        <w:ind w:right="1181"/>
        <w:rPr>
          <w:sz w:val="24"/>
        </w:rPr>
      </w:pPr>
      <w:r>
        <w:rPr>
          <w:sz w:val="24"/>
        </w:rPr>
        <w:t xml:space="preserve">Права доноров в соответствии с Законом РФ от 09.06.93г. №5142-1 «О донорстве крови и ее компонентов». Меры социальной поддержки для донора. </w:t>
      </w:r>
    </w:p>
    <w:p>
      <w:pPr>
        <w:spacing w:lineRule="auto" w:line="259" w:after="30" w:beforeAutospacing="0" w:afterAutospacing="0"/>
        <w:ind w:firstLine="0" w:left="0" w:right="0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68" w:after="15" w:beforeAutospacing="0" w:afterAutospacing="0"/>
        <w:ind w:firstLine="708" w:left="-15" w:right="-3"/>
        <w:jc w:val="both"/>
        <w:rPr>
          <w:sz w:val="24"/>
        </w:rPr>
      </w:pPr>
      <w:r>
        <w:rPr>
          <w:b w:val="1"/>
          <w:sz w:val="24"/>
        </w:rPr>
        <w:t xml:space="preserve">Практические задания для проверки сформированных умений и навыков </w:t>
      </w:r>
      <w:r>
        <w:rPr>
          <w:sz w:val="24"/>
        </w:rPr>
        <w:t xml:space="preserve">1. При определении группы крови перекрестным способом в сыворотке больного агглютинировали стандартные эритроциты А(И), В(Ш). Какая группа крови больного? Какая картина будет в этом случае в стандартных сыворотках?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2"/>
        </w:numPr>
        <w:spacing w:lineRule="auto" w:line="268" w:after="15" w:beforeAutospacing="0" w:afterAutospacing="0"/>
        <w:ind w:hanging="467" w:right="-3"/>
        <w:jc w:val="both"/>
        <w:rPr>
          <w:sz w:val="24"/>
        </w:rPr>
      </w:pPr>
      <w:r>
        <w:rPr>
          <w:sz w:val="24"/>
        </w:rPr>
        <w:t xml:space="preserve">При определении группы крови в первой серии стандартной сыворотки В(Ш) - агглютинация, а во второй серии нет. Одновременно она произошла в обеих сериях сыворотки 0(1). Как оценить результат исследования? Что предпринять для уточнения результата?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2"/>
        </w:numPr>
        <w:spacing w:lineRule="auto" w:line="268" w:after="15" w:beforeAutospacing="0" w:afterAutospacing="0"/>
        <w:ind w:hanging="467" w:right="-3"/>
        <w:jc w:val="both"/>
        <w:rPr>
          <w:sz w:val="24"/>
        </w:rPr>
      </w:pPr>
      <w:r>
        <w:rPr>
          <w:sz w:val="24"/>
        </w:rPr>
        <w:t xml:space="preserve">При определении группы крови у больного циррозом печени агглютинировали стандартные эритроциты 0(1), А(И), В(Ш) групп. Как оценить результат исследования? В чем причина подобного результата? Что предпринять? </w:t>
      </w:r>
    </w:p>
    <w:p>
      <w:pPr>
        <w:spacing w:lineRule="auto" w:line="259" w:after="28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2"/>
        </w:numPr>
        <w:ind w:hanging="467" w:right="-3"/>
        <w:jc w:val="both"/>
        <w:rPr>
          <w:sz w:val="24"/>
        </w:rPr>
      </w:pPr>
      <w:r>
        <w:rPr>
          <w:sz w:val="24"/>
        </w:rPr>
        <w:t xml:space="preserve">При перекрестном определении группы крови стандартные эритроциты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O(I), А(П), В(Ш) агглютинации не дали. В стандартных сыворотках 0(1), А(П), В(Ш) произошла агглютинация. Какая группа крови? Какая дополнительная проба необходима для подтверждения?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2"/>
        </w:numPr>
        <w:spacing w:lineRule="auto" w:line="268" w:after="15" w:beforeAutospacing="0" w:afterAutospacing="0"/>
        <w:ind w:hanging="467" w:right="-3"/>
        <w:jc w:val="both"/>
        <w:rPr>
          <w:sz w:val="24"/>
        </w:rPr>
      </w:pPr>
      <w:r>
        <w:rPr>
          <w:sz w:val="24"/>
        </w:rPr>
        <w:t xml:space="preserve">Больному сепсисом и тяжелой анемией А(И) группы многократно переливалась одногруппная эритромасса. При определении его группы крови произошла агглютинация с сыворотками 0(1), А(И), В(Ш) групп. Как оценить это явление? Как обеспечить больному необходимую трансфузию?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2"/>
        </w:numPr>
        <w:spacing w:lineRule="auto" w:line="268" w:after="15" w:beforeAutospacing="0" w:afterAutospacing="0"/>
        <w:ind w:hanging="467" w:right="-3"/>
        <w:jc w:val="both"/>
        <w:rPr>
          <w:sz w:val="24"/>
        </w:rPr>
      </w:pPr>
      <w:r>
        <w:rPr>
          <w:sz w:val="24"/>
        </w:rPr>
        <w:t xml:space="preserve">Почему кровь группы 0(1) возможно перелить больному AB(IV), a наоборот нельзя? Ведь встреча одноименных агглютиногенов и агглютининов происходит и в том и в другом случае? На основании какого правила Вы объясните выше указанное утверждение?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2"/>
        </w:numPr>
        <w:spacing w:lineRule="auto" w:line="268" w:after="15" w:beforeAutospacing="0" w:afterAutospacing="0"/>
        <w:ind w:hanging="467" w:right="-3"/>
        <w:jc w:val="both"/>
        <w:rPr>
          <w:sz w:val="24"/>
        </w:rPr>
      </w:pPr>
      <w:r>
        <w:rPr>
          <w:sz w:val="24"/>
        </w:rPr>
        <w:t xml:space="preserve">Почему кровь «опасного» универсального донора нельзя использовать для трансфузии? Рассмотрите теоретически возможные последствия переливания крови этого донора больным 0(1), А(П), В(Ш) и AB(IV) групп крови.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2"/>
        </w:numPr>
        <w:spacing w:lineRule="auto" w:line="268" w:after="15" w:beforeAutospacing="0" w:afterAutospacing="0"/>
        <w:ind w:hanging="467" w:right="-3"/>
        <w:jc w:val="both"/>
        <w:rPr>
          <w:sz w:val="24"/>
        </w:rPr>
      </w:pPr>
      <w:r>
        <w:rPr>
          <w:sz w:val="24"/>
        </w:rPr>
        <w:t xml:space="preserve">У больного травматическая ампутация ног, тяжелый шок, большая кровопотеря. По паспорту у него А(П) группа крови. Женщина-врач 0(1), многократно благополучно рожавшая, предлагает для переливания свою кровь. Возможно ли переливание ее крови? </w:t>
      </w:r>
    </w:p>
    <w:p>
      <w:pPr>
        <w:spacing w:lineRule="auto" w:line="259" w:after="69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2"/>
        </w:numPr>
        <w:spacing w:lineRule="auto" w:line="268" w:after="15" w:beforeAutospacing="0" w:afterAutospacing="0"/>
        <w:ind w:hanging="467" w:right="-3"/>
        <w:jc w:val="both"/>
        <w:rPr>
          <w:sz w:val="24"/>
        </w:rPr>
      </w:pPr>
      <w:r>
        <w:rPr>
          <w:sz w:val="24"/>
        </w:rPr>
        <w:t xml:space="preserve">Родился желтушный ребенок, у матери массивная кровопотеря. Необходима гемотрансфузия. При пробе на индивидуальную совместимость с эритроцитами выбранной крови агглютинации нет. Возможно ли переливание? Какие пробы еще необходимо провести до гемотрансфузии?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10.При определении резус-принадлежности донора его эритроциты агглютинировали в солевой среде с сывороткой анти-С и только в желатине с сывороткой анти-Д. Как называется та и другая реакции? Какие виды антител участвовали в каждой из них?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11.По поводу тяжелого кровотечения больному AB(IV) группы крови перелито 2000 мл крови А(П) группы. Через 2 дня необходимо вновь перелить кровь. Во избежание несовместимости как следует поступить?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12.Месяц назад роды желтушного ребенка. Матери показано переливание крови. Пробы на индивидуальную и резус-совместимость отрицательны. При переливании этой совместимой крови возникло осложнение. Какой вид антител можно заподозрить и как их обнаружить? </w:t>
      </w:r>
    </w:p>
    <w:p>
      <w:pPr>
        <w:spacing w:lineRule="auto" w:line="259" w:after="28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13.На донорский пункт явилось несколько доноров с 0(1) группы. Что дает повод для подозрения, что некоторые из них являются «опасным универсальным донором»? Как убедиться в обоснованности подозрений? Можно ли перелить плазму «опасного» донора? </w:t>
      </w:r>
    </w:p>
    <w:p>
      <w:pPr>
        <w:spacing w:lineRule="auto" w:line="259" w:after="23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14.Мать резус-отрицательная А(И) группы, плод - резус- положительный. Имеет </w:t>
        <w:tab/>
        <w:t xml:space="preserve">ли </w:t>
        <w:tab/>
        <w:t xml:space="preserve">значение </w:t>
        <w:tab/>
        <w:t xml:space="preserve">для </w:t>
        <w:tab/>
        <w:t xml:space="preserve">развития </w:t>
        <w:tab/>
        <w:t xml:space="preserve">сенсибилизации </w:t>
        <w:tab/>
        <w:t xml:space="preserve">матери </w:t>
        <w:tab/>
        <w:t xml:space="preserve">групповая принадлежность плода по группам системы АВО?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15.В условиях боевых действия в отряде специального назначения возникла необходимость перелить кровь тяжелораненому. Лишь у женщины с мертворождением в анамнезе та же группа крови (по ее словам). Стандартных сывороток нет. Можно ли перелить ее кровь, если тепловая проба сыворотки больного и ее эритроцитов показала совместимость?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3"/>
        </w:numPr>
        <w:ind w:right="0"/>
        <w:rPr>
          <w:sz w:val="24"/>
        </w:rPr>
      </w:pPr>
      <w:r>
        <w:rPr>
          <w:sz w:val="24"/>
        </w:rPr>
        <w:t xml:space="preserve">При </w:t>
        <w:tab/>
        <w:t xml:space="preserve">повторном </w:t>
        <w:tab/>
        <w:t xml:space="preserve">определении </w:t>
        <w:tab/>
        <w:t xml:space="preserve">группы </w:t>
        <w:tab/>
        <w:t xml:space="preserve">крови </w:t>
        <w:tab/>
        <w:t xml:space="preserve">больному </w:t>
        <w:tab/>
        <w:t xml:space="preserve">теми </w:t>
        <w:tab/>
        <w:t xml:space="preserve">же сыворотками </w:t>
        <w:tab/>
        <w:t xml:space="preserve">регулярно </w:t>
        <w:tab/>
        <w:t xml:space="preserve">в </w:t>
        <w:tab/>
        <w:t xml:space="preserve">сыворотке </w:t>
        <w:tab/>
        <w:t xml:space="preserve">O(I) </w:t>
        <w:tab/>
        <w:t xml:space="preserve">группы </w:t>
        <w:tab/>
        <w:t xml:space="preserve">одной </w:t>
        <w:tab/>
        <w:t xml:space="preserve">из </w:t>
        <w:tab/>
        <w:t xml:space="preserve">серий повторяется агглютинация. При осмотре сыворотка - мутная с хлопьями. В </w:t>
        <w:tab/>
        <w:t xml:space="preserve">чем </w:t>
        <w:tab/>
        <w:t xml:space="preserve">возможная </w:t>
        <w:tab/>
        <w:t xml:space="preserve">причина </w:t>
        <w:tab/>
        <w:t xml:space="preserve">агглютинации? </w:t>
        <w:tab/>
        <w:t xml:space="preserve">Что </w:t>
        <w:tab/>
        <w:t xml:space="preserve">следует </w:t>
        <w:tab/>
        <w:t xml:space="preserve">сделать </w:t>
        <w:tab/>
        <w:t xml:space="preserve">для уточнения результата? </w:t>
      </w:r>
    </w:p>
    <w:p>
      <w:pPr>
        <w:spacing w:lineRule="auto" w:line="259" w:after="68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3"/>
        </w:numPr>
        <w:ind w:right="0"/>
        <w:rPr>
          <w:sz w:val="24"/>
        </w:rPr>
      </w:pPr>
      <w:r>
        <w:rPr>
          <w:sz w:val="24"/>
        </w:rPr>
        <w:t xml:space="preserve">Больному </w:t>
        <w:tab/>
        <w:t xml:space="preserve">с </w:t>
        <w:tab/>
        <w:t xml:space="preserve">тяжелой </w:t>
        <w:tab/>
        <w:t xml:space="preserve">анемией </w:t>
        <w:tab/>
        <w:t xml:space="preserve">необходима </w:t>
        <w:tab/>
        <w:t xml:space="preserve">гемотрансфузия. Родственница-женщина </w:t>
        <w:tab/>
        <w:t xml:space="preserve">той </w:t>
        <w:tab/>
        <w:t xml:space="preserve">же </w:t>
        <w:tab/>
        <w:t xml:space="preserve">группы </w:t>
        <w:tab/>
        <w:t xml:space="preserve">крови </w:t>
        <w:tab/>
        <w:t xml:space="preserve">и </w:t>
        <w:tab/>
        <w:t xml:space="preserve">резус-принадлежности сдала для него кровь. Возможно ли переливание ее крови пациенту? Что еще следует знать о доноре для уверенности, что трансфузия не опасна? </w:t>
      </w:r>
    </w:p>
    <w:p>
      <w:pPr>
        <w:spacing w:lineRule="auto" w:line="259" w:after="23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3"/>
        </w:numPr>
        <w:ind w:right="0"/>
        <w:rPr>
          <w:sz w:val="24"/>
        </w:rPr>
      </w:pPr>
      <w:r>
        <w:rPr>
          <w:sz w:val="24"/>
        </w:rPr>
        <w:t xml:space="preserve">15 лет назад больному переливалась кровь. Последнее </w:t>
        <w:tab/>
        <w:t xml:space="preserve">переливание сопровождалось </w:t>
        <w:tab/>
        <w:t xml:space="preserve">ознобом, </w:t>
        <w:tab/>
        <w:t xml:space="preserve">легкой </w:t>
        <w:tab/>
        <w:t xml:space="preserve">желтухой, </w:t>
        <w:tab/>
        <w:t xml:space="preserve">микрогематурией, определялась </w:t>
        <w:tab/>
        <w:t xml:space="preserve">ли </w:t>
        <w:tab/>
        <w:t xml:space="preserve">в </w:t>
        <w:tab/>
        <w:t xml:space="preserve">прошлом </w:t>
        <w:tab/>
        <w:t xml:space="preserve">резус-принадлежность, </w:t>
        <w:tab/>
        <w:t xml:space="preserve">не </w:t>
        <w:tab/>
        <w:t xml:space="preserve">знает. </w:t>
        <w:tab/>
        <w:t xml:space="preserve">При </w:t>
        <w:tab/>
        <w:t xml:space="preserve">ее определении </w:t>
        <w:tab/>
        <w:t xml:space="preserve">больной </w:t>
        <w:tab/>
        <w:t xml:space="preserve">оказался </w:t>
        <w:tab/>
        <w:t xml:space="preserve">резус-отрицательным. </w:t>
        <w:tab/>
        <w:t xml:space="preserve">Проба </w:t>
        <w:tab/>
        <w:t xml:space="preserve">на индивидуальную </w:t>
        <w:tab/>
        <w:t xml:space="preserve">совместимость </w:t>
        <w:tab/>
        <w:t xml:space="preserve">сомнительна. </w:t>
        <w:tab/>
        <w:t xml:space="preserve">Допустимо </w:t>
        <w:tab/>
        <w:t xml:space="preserve">ли переливание </w:t>
        <w:tab/>
        <w:t xml:space="preserve">крови? </w:t>
        <w:tab/>
        <w:t xml:space="preserve">Какая </w:t>
        <w:tab/>
        <w:t xml:space="preserve">чувствительная </w:t>
        <w:tab/>
        <w:t xml:space="preserve">проба </w:t>
        <w:tab/>
        <w:t xml:space="preserve">может </w:t>
        <w:tab/>
        <w:t xml:space="preserve">прояснить вопрос о наличии у реципиента антител к эритроцитам донора?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3"/>
        </w:numPr>
        <w:ind w:right="0"/>
        <w:rPr>
          <w:sz w:val="24"/>
        </w:rPr>
      </w:pPr>
      <w:r>
        <w:rPr>
          <w:sz w:val="24"/>
        </w:rPr>
        <w:t xml:space="preserve">Больному </w:t>
        <w:tab/>
        <w:t xml:space="preserve">с </w:t>
        <w:tab/>
        <w:t xml:space="preserve">группой </w:t>
        <w:tab/>
        <w:t xml:space="preserve">крови </w:t>
        <w:tab/>
        <w:t xml:space="preserve">А(П), </w:t>
        <w:tab/>
        <w:t xml:space="preserve">Rh+ </w:t>
        <w:tab/>
        <w:t xml:space="preserve">многократно </w:t>
        <w:tab/>
        <w:t xml:space="preserve">переливалась одногруппная </w:t>
        <w:tab/>
        <w:t xml:space="preserve">кровь </w:t>
        <w:tab/>
        <w:t xml:space="preserve">донора </w:t>
        <w:tab/>
        <w:t xml:space="preserve">без </w:t>
        <w:tab/>
        <w:t xml:space="preserve">реакций. </w:t>
        <w:tab/>
        <w:t xml:space="preserve">Для </w:t>
        <w:tab/>
        <w:t xml:space="preserve">очередного </w:t>
        <w:tab/>
        <w:t xml:space="preserve">переливания крови </w:t>
        <w:tab/>
        <w:t xml:space="preserve">того </w:t>
        <w:tab/>
        <w:t xml:space="preserve">же </w:t>
        <w:tab/>
        <w:t xml:space="preserve">донора </w:t>
        <w:tab/>
        <w:t xml:space="preserve">следует </w:t>
        <w:tab/>
        <w:t xml:space="preserve">ли </w:t>
        <w:tab/>
        <w:t xml:space="preserve">терять </w:t>
        <w:tab/>
        <w:t xml:space="preserve">время </w:t>
        <w:tab/>
        <w:t xml:space="preserve">для </w:t>
        <w:tab/>
        <w:t xml:space="preserve">проб </w:t>
        <w:tab/>
        <w:t xml:space="preserve">на совместимость? Объясните Ваше решение.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20.Больной оперирован год назад с переливанием крови. Осложнений не было. В истории болезни сохранилась запись о группе и резуспринадлежности больного. </w:t>
        <w:tab/>
        <w:t xml:space="preserve">В </w:t>
        <w:tab/>
        <w:t xml:space="preserve">этой </w:t>
        <w:tab/>
        <w:t xml:space="preserve">же </w:t>
        <w:tab/>
        <w:t xml:space="preserve">больнице </w:t>
        <w:tab/>
        <w:t xml:space="preserve">предстоит </w:t>
        <w:tab/>
        <w:t xml:space="preserve">повторная гемотрансфузия. Следует ли повторно определять его резуспринадлежность?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ind w:left="-5" w:right="0"/>
        <w:rPr>
          <w:sz w:val="24"/>
        </w:rPr>
      </w:pPr>
      <w:r>
        <w:rPr>
          <w:sz w:val="24"/>
        </w:rPr>
        <w:t xml:space="preserve">21.При </w:t>
        <w:tab/>
        <w:t xml:space="preserve">определении </w:t>
        <w:tab/>
        <w:t xml:space="preserve">резус-совместимости </w:t>
        <w:tab/>
        <w:t xml:space="preserve">имеет </w:t>
        <w:tab/>
        <w:t xml:space="preserve">ли </w:t>
        <w:tab/>
        <w:t xml:space="preserve">значение использование плазмы или сыворотки больного?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22.У женщины одной с реципиентом групповой, и резус принадлежности год назад родился желтушный ребенок. Может ли эта женщина оставаться для этого реципиента донором?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23.Больному с болезнью крови и критическими цифрами анемии необходимо перелить кровь или эритроцитную массу. В пробах агглютинация со всеми сыворотками, в том числе и AB(IV) группы. Что следует предпринять?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4"/>
        </w:numPr>
        <w:ind w:right="0"/>
        <w:rPr>
          <w:sz w:val="24"/>
        </w:rPr>
      </w:pPr>
      <w:r>
        <w:rPr>
          <w:sz w:val="24"/>
        </w:rPr>
        <w:t xml:space="preserve">У больного острый геморрагический тромбоваскулит. Возможно ли переливание крови? На чем основано Ваше решение?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4"/>
        </w:numPr>
        <w:spacing w:lineRule="auto" w:line="268" w:after="15" w:beforeAutospacing="0" w:afterAutospacing="0"/>
        <w:ind w:right="0"/>
        <w:rPr>
          <w:sz w:val="24"/>
        </w:rPr>
      </w:pPr>
      <w:r>
        <w:rPr>
          <w:sz w:val="24"/>
        </w:rPr>
        <w:t xml:space="preserve">Больной 14 лет с профузным желудочным кровотечением. Геморрагии на коже конечностей, количество тромбоцитов в периферической крови 10х109/л. Показано ли переливание крови или ее компонентов? Если да, то с какой целью? </w:t>
      </w:r>
    </w:p>
    <w:p>
      <w:pPr>
        <w:spacing w:lineRule="auto" w:line="259" w:after="70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14"/>
        </w:numPr>
        <w:ind w:right="0"/>
        <w:rPr>
          <w:sz w:val="24"/>
        </w:rPr>
      </w:pPr>
      <w:r>
        <w:rPr>
          <w:sz w:val="24"/>
        </w:rPr>
        <w:t xml:space="preserve">Больная </w:t>
        <w:tab/>
        <w:t xml:space="preserve">12 </w:t>
        <w:tab/>
        <w:t xml:space="preserve">лет </w:t>
        <w:tab/>
        <w:t xml:space="preserve">с </w:t>
        <w:tab/>
        <w:t xml:space="preserve">гематогенным </w:t>
        <w:tab/>
        <w:t xml:space="preserve">остеомиелитом </w:t>
        <w:tab/>
        <w:t xml:space="preserve">и </w:t>
        <w:tab/>
        <w:t xml:space="preserve">тяжелым сепсисом.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Кожа и склеры иктеричны, билирубин крови - 40 ммоль/л, непрямой. В моче: протеин и цилиндрурия, лейкоциты. В общем анализе крови лейкоцитов 0,4x10 /л. Проводимая антибактериальная терапия неэффективна. Показано ли в этой ситуации переливание крови или ее компонентов?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27.После удаления зуба в участковой больнице много часов не удается остановить кровотечение ни введением лекарственных средств, ни тампонадой. В анамнезе частое появление «синяков» и гематом после легких ушибов. Показано ли переливание крови или ее компонентов? </w:t>
      </w:r>
    </w:p>
    <w:p>
      <w:pPr>
        <w:spacing w:lineRule="auto" w:line="259" w:after="27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28.У больного стеноз митрального клапана. При физической нагрузке - приступы «сердечной астмы»: цианоз, одышка, иногда мокрота. Возможно ли переливание крови или ее компонентов с целью стимуляции при стойком фурункулезе? Применение препаратов крови?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29.Больной 62 лет перенес расстройство мозгового кровообращения (отсутствует речь). После удаления аденомы предстательной железы обильное кровотечение. При отсутствии других гемостатических средств показано ли переливание компонентов крови при пульсе 90 уд в мин., и нормальном АД? При АД 60/0 и пульсе - 130? Объясните Ваше решение? </w:t>
      </w:r>
    </w:p>
    <w:p>
      <w:pPr>
        <w:spacing w:lineRule="auto" w:line="259" w:after="25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68" w:after="15" w:beforeAutospacing="0" w:afterAutospacing="0"/>
        <w:ind w:left="-5" w:right="-3"/>
        <w:jc w:val="both"/>
        <w:rPr>
          <w:sz w:val="24"/>
        </w:rPr>
      </w:pPr>
      <w:r>
        <w:rPr>
          <w:sz w:val="24"/>
        </w:rPr>
        <w:t xml:space="preserve">30.У больного хроническая ревматическая болезнь. Выраженных проявлений гипоксии нет. В течение последнего года гемоглобин не повышался выше 45 г/л. Показано ли переливание компонентов крови? Объясните Ваше решение.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jc w:val="center"/>
        <w:rPr>
          <w:sz w:val="24"/>
        </w:rPr>
      </w:pPr>
      <w:r>
        <w:rPr>
          <w:b w:val="1"/>
          <w:sz w:val="24"/>
        </w:rPr>
        <w:t>Образец зачетного билета</w:t>
      </w:r>
    </w:p>
    <w:p>
      <w:pPr>
        <w:spacing w:lineRule="auto" w:line="259" w:after="0" w:beforeAutospacing="0" w:afterAutospacing="0"/>
        <w:ind w:firstLine="0" w:left="762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18" w:beforeAutospacing="0" w:afterAutospacing="0"/>
        <w:ind w:left="716" w:right="6"/>
        <w:jc w:val="center"/>
        <w:rPr>
          <w:sz w:val="24"/>
        </w:rPr>
      </w:pPr>
      <w:r>
        <w:rPr>
          <w:sz w:val="24"/>
        </w:rPr>
        <w:t xml:space="preserve">ФЕДЕРАЛЬНОЕ ГОСУДАРСТВЕННОЕ БЮДЖЕТНОЕ ОБРАЗОВАТЕЛЬНОЕ </w:t>
      </w:r>
    </w:p>
    <w:p>
      <w:pPr>
        <w:spacing w:lineRule="auto" w:line="259" w:after="18" w:beforeAutospacing="0" w:afterAutospacing="0"/>
        <w:ind w:left="716" w:right="717"/>
        <w:jc w:val="center"/>
        <w:rPr>
          <w:sz w:val="24"/>
        </w:rPr>
      </w:pPr>
      <w:r>
        <w:rPr>
          <w:sz w:val="24"/>
        </w:rPr>
        <w:t xml:space="preserve">УЧРЕЖДЕНИЕ ВЫСШЕГО ОБРАЗОВАНИЯ </w:t>
      </w:r>
    </w:p>
    <w:p>
      <w:pPr>
        <w:spacing w:lineRule="auto" w:line="279" w:after="0" w:beforeAutospacing="0" w:afterAutospacing="0"/>
        <w:ind w:hanging="8" w:left="1280" w:right="0"/>
        <w:jc w:val="both"/>
        <w:rPr>
          <w:sz w:val="24"/>
        </w:rPr>
      </w:pPr>
      <w:r>
        <w:rPr>
          <w:sz w:val="24"/>
        </w:rPr>
        <w:t xml:space="preserve">«ОРЕНБУРГСКИЙ ГОСУДАРСТВЕННЫЙ МЕДИЦИНСКИЙ УНИВЕРСИТЕТ» МИНИСТЕРСТВА ЗДРАВООХРАНЕНИЯ РОССИЙСКОЙ ФЕДЕРАЦИИ </w:t>
      </w:r>
    </w:p>
    <w:p>
      <w:pPr>
        <w:spacing w:lineRule="auto" w:line="259" w:after="0" w:beforeAutospacing="0" w:afterAutospacing="0"/>
        <w:ind w:firstLine="0" w:left="772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1" w:beforeAutospacing="0" w:afterAutospacing="0"/>
        <w:ind w:firstLine="0" w:left="772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ind w:left="718" w:right="0"/>
        <w:rPr>
          <w:sz w:val="24"/>
        </w:rPr>
      </w:pPr>
      <w:r>
        <w:rPr>
          <w:sz w:val="24"/>
        </w:rPr>
        <w:t>кафедра _</w:t>
      </w:r>
      <w:r>
        <w:rPr>
          <w:sz w:val="24"/>
          <w:u w:val="single"/>
        </w:rPr>
        <w:t>Анестезиологии и реаниматологии</w:t>
      </w:r>
      <w:r>
        <w:rPr>
          <w:sz w:val="24"/>
        </w:rPr>
        <w:t xml:space="preserve">_________________________ </w:t>
      </w:r>
    </w:p>
    <w:p>
      <w:pPr>
        <w:ind w:left="718" w:right="0"/>
        <w:rPr>
          <w:sz w:val="24"/>
        </w:rPr>
      </w:pPr>
      <w:r>
        <w:rPr>
          <w:sz w:val="24"/>
        </w:rPr>
        <w:t>направление подготовки (специальность)_</w:t>
      </w:r>
      <w:r>
        <w:rPr>
          <w:sz w:val="24"/>
          <w:u w:val="single"/>
        </w:rPr>
        <w:t>31.08.01 Акушерство-гинекология</w:t>
      </w:r>
      <w:r>
        <w:rPr>
          <w:sz w:val="24"/>
        </w:rPr>
        <w:t xml:space="preserve">____________    дисциплина__</w:t>
      </w:r>
      <w:r>
        <w:rPr>
          <w:sz w:val="24"/>
          <w:u w:val="single"/>
        </w:rPr>
        <w:t>Трансфузиология</w:t>
      </w:r>
      <w:r>
        <w:rPr>
          <w:sz w:val="24"/>
        </w:rPr>
        <w:t xml:space="preserve">______________________________ </w:t>
      </w:r>
    </w:p>
    <w:p>
      <w:pPr>
        <w:spacing w:lineRule="auto" w:line="259" w:after="0" w:beforeAutospacing="0" w:afterAutospacing="0"/>
        <w:ind w:firstLine="0" w:left="772" w:right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left="714" w:right="0"/>
        <w:jc w:val="center"/>
        <w:rPr>
          <w:sz w:val="24"/>
        </w:rPr>
      </w:pPr>
      <w:r>
        <w:rPr>
          <w:b w:val="1"/>
          <w:sz w:val="24"/>
        </w:rPr>
        <w:t xml:space="preserve">ЗАЧЕТНЫЙ  БИЛЕТ № 1 </w:t>
      </w:r>
    </w:p>
    <w:p>
      <w:pPr>
        <w:spacing w:lineRule="auto" w:line="259" w:after="28" w:beforeAutospacing="0" w:afterAutospacing="0"/>
        <w:ind w:firstLine="0" w:left="772" w:right="0"/>
        <w:jc w:val="center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numPr>
          <w:ilvl w:val="0"/>
          <w:numId w:val="15"/>
        </w:numPr>
        <w:spacing w:lineRule="auto" w:line="270" w:after="5" w:beforeAutospacing="0" w:afterAutospacing="0"/>
        <w:ind w:hanging="468" w:right="0"/>
        <w:rPr>
          <w:sz w:val="24"/>
        </w:rPr>
      </w:pPr>
      <w:r>
        <w:rPr>
          <w:sz w:val="24"/>
        </w:rPr>
        <w:t>Иммунологические основы переливания крови. Современная классификация антигенов эритроцитов</w:t>
      </w:r>
      <w:r>
        <w:rPr>
          <w:b w:val="1"/>
          <w:sz w:val="24"/>
        </w:rPr>
        <w:t xml:space="preserve">  </w:t>
      </w:r>
    </w:p>
    <w:p>
      <w:pPr>
        <w:numPr>
          <w:ilvl w:val="0"/>
          <w:numId w:val="15"/>
        </w:numPr>
        <w:spacing w:lineRule="auto" w:line="270" w:after="5" w:beforeAutospacing="0" w:afterAutospacing="0"/>
        <w:ind w:hanging="468" w:right="0"/>
        <w:rPr>
          <w:sz w:val="24"/>
        </w:rPr>
      </w:pPr>
      <w:r>
        <w:rPr>
          <w:sz w:val="24"/>
        </w:rPr>
        <w:t>История трансфузиологии. Основные этапы развития трансфузиологии</w:t>
      </w:r>
      <w:r>
        <w:rPr>
          <w:b w:val="1"/>
          <w:sz w:val="24"/>
        </w:rPr>
        <w:t xml:space="preserve"> </w:t>
      </w:r>
    </w:p>
    <w:p>
      <w:pPr>
        <w:numPr>
          <w:ilvl w:val="0"/>
          <w:numId w:val="15"/>
        </w:numPr>
        <w:spacing w:lineRule="auto" w:line="270" w:after="5" w:beforeAutospacing="0" w:afterAutospacing="0"/>
        <w:ind w:hanging="468" w:right="0"/>
        <w:rPr>
          <w:sz w:val="24"/>
        </w:rPr>
      </w:pPr>
      <w:r>
        <w:rPr>
          <w:sz w:val="24"/>
        </w:rPr>
        <w:t xml:space="preserve">У больного хроническая ревматическая болезнь. Выраженных проявлений гипоксии нет. В течение последнего года гемоглобин не повышался выше 45 г/л. Показано ли переливание компонентов крови? Объясните Ваше решение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708" w:right="0"/>
        <w:rPr>
          <w:sz w:val="24"/>
        </w:rPr>
      </w:pPr>
      <w:r>
        <w:rPr>
          <w:sz w:val="24"/>
        </w:rPr>
        <w:t xml:space="preserve">  Заведующий кафедрой анестезиологии и реаниматологии                           Ершов В.И. </w:t>
      </w:r>
    </w:p>
    <w:p>
      <w:pPr>
        <w:spacing w:lineRule="auto" w:line="259" w:after="0" w:beforeAutospacing="0" w:afterAutospacing="0"/>
        <w:ind w:firstLine="0" w:left="708" w:right="0"/>
        <w:rPr>
          <w:sz w:val="24"/>
        </w:rPr>
      </w:pPr>
      <w:r>
        <w:rPr>
          <w:sz w:val="24"/>
        </w:rPr>
        <w:t xml:space="preserve"> </w:t>
      </w:r>
    </w:p>
    <w:p>
      <w:pPr>
        <w:ind w:left="718" w:right="0"/>
        <w:rPr>
          <w:sz w:val="24"/>
        </w:rPr>
      </w:pPr>
      <w:r>
        <w:rPr>
          <w:sz w:val="24"/>
        </w:rPr>
        <w:t xml:space="preserve">Декан факультета подготовки кадров высшей квалификации                     Ткаченко И.В.          </w:t>
      </w:r>
    </w:p>
    <w:p>
      <w:pPr>
        <w:spacing w:lineRule="auto" w:line="259" w:after="0" w:beforeAutospacing="0" w:afterAutospacing="0"/>
        <w:ind w:firstLine="0" w:left="708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708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24" w:beforeAutospacing="0" w:afterAutospacing="0"/>
        <w:ind w:firstLine="0" w:left="708" w:right="0"/>
        <w:rPr>
          <w:sz w:val="24"/>
        </w:rPr>
      </w:pPr>
      <w:r>
        <w:rPr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6"/>
        <w:jc w:val="right"/>
        <w:rPr>
          <w:sz w:val="24"/>
        </w:rPr>
      </w:pPr>
      <w:r>
        <w:rPr>
          <w:sz w:val="24"/>
        </w:rPr>
        <w:t xml:space="preserve"> «____»_______________20___ </w:t>
      </w:r>
    </w:p>
    <w:p>
      <w:pPr>
        <w:spacing w:lineRule="auto" w:line="259" w:after="0" w:beforeAutospacing="0" w:afterAutospacing="0"/>
        <w:ind w:firstLine="0" w:left="772" w:right="0"/>
        <w:jc w:val="center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708" w:right="0"/>
        <w:rPr>
          <w:sz w:val="24"/>
        </w:rPr>
      </w:pPr>
      <w:r>
        <w:rPr>
          <w:i w:val="1"/>
          <w:sz w:val="24"/>
        </w:rPr>
        <w:t xml:space="preserve"> </w:t>
      </w:r>
    </w:p>
    <w:p>
      <w:pPr>
        <w:spacing w:lineRule="auto" w:line="270" w:after="5" w:beforeAutospacing="0" w:afterAutospacing="0"/>
        <w:ind w:firstLine="708" w:left="0" w:right="0"/>
        <w:rPr>
          <w:sz w:val="24"/>
        </w:rPr>
      </w:pPr>
      <w:r>
        <w:rPr>
          <w:b w:val="1"/>
          <w:sz w:val="24"/>
        </w:rPr>
        <w:t xml:space="preserve">Таблица соответствия результатов обучения по дисциплине и оценочных материалов, используемых на промежуточной аттестации. </w:t>
      </w:r>
    </w:p>
    <w:p>
      <w:pPr>
        <w:spacing w:lineRule="auto" w:line="259" w:after="0" w:beforeAutospacing="0" w:afterAutospacing="0"/>
        <w:ind w:firstLine="0" w:left="708" w:right="0"/>
        <w:rPr>
          <w:sz w:val="24"/>
        </w:rPr>
      </w:pPr>
      <w:r>
        <w:rPr>
          <w:b w:val="1"/>
          <w:sz w:val="24"/>
        </w:rPr>
        <w:t xml:space="preserve"> </w:t>
      </w:r>
    </w:p>
    <w:tbl>
      <w:tblPr>
        <w:tblStyle w:val="T3"/>
        <w:tblW w:w="0" w:type="auto"/>
        <w:tblInd w:w="785" w:type="dxa"/>
        <w:tblLook w:val="04A0"/>
      </w:tblPr>
      <w:tblGrid/>
      <w:tr>
        <w:tc>
          <w:tcPr>
            <w:tcW w:w="48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8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268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Индикатор компетенции</w:t>
            </w: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Дескриптор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КОС</w:t>
            </w:r>
          </w:p>
        </w:tc>
      </w:tr>
      <w:tr>
        <w:trPr>
          <w:trHeight w:hRule="atLeast" w:val="118"/>
        </w:trPr>
        <w:tc>
          <w:tcPr>
            <w:tcW w:w="486" w:type="dxa"/>
            <w:vMerge w:val="restart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vMerge w:val="restart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ОПК 4. Способен  проводить клиническую диагностику и обследование пациентов</w:t>
            </w:r>
          </w:p>
        </w:tc>
        <w:tc>
          <w:tcPr>
            <w:tcW w:w="2268" w:type="dxa"/>
            <w:vMerge w:val="restart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Инд.ОПК4.1.</w:t>
            </w:r>
          </w:p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Проводит клиническую диагностику и обследование пациентов с заболеваниями и (или) состояниями</w:t>
            </w: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Знать: клиническую диагностику и обследование пациентов на определение групповой принадлежности по системе АВО, по системе резус, методы проб на определение совместимости донора и реципиента, алгоритмы исследования с применением индентификационных карт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 1-109</w:t>
            </w:r>
          </w:p>
        </w:tc>
      </w:tr>
      <w:tr>
        <w:trPr>
          <w:trHeight w:hRule="atLeast" w:val="116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t xml:space="preserve"> </w:t>
            </w:r>
            <w:r>
              <w:rPr>
                <w:sz w:val="24"/>
              </w:rPr>
              <w:t>определять группы крови по системе АВО, определять группы крови других антигенных систем, проводить прямую и непрямую пробу Кумбса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ПЗ 1-30</w:t>
            </w:r>
          </w:p>
        </w:tc>
      </w:tr>
      <w:tr>
        <w:trPr>
          <w:trHeight w:hRule="atLeast" w:val="116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t xml:space="preserve"> </w:t>
            </w:r>
            <w:r>
              <w:rPr>
                <w:sz w:val="24"/>
              </w:rPr>
              <w:t>постановкой проб на совместимость перед проведением гемотрансфузий, методикой индивидуального подбора донора компонентов крови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ПЗ 1-30</w:t>
            </w:r>
          </w:p>
        </w:tc>
      </w:tr>
      <w:tr>
        <w:trPr>
          <w:trHeight w:hRule="atLeast" w:val="118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Инд.ОПК4.2.</w:t>
            </w:r>
          </w:p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Определяет показания для проведения лабораторного и инструментального обследования пациентов в соответствии с порядками оказания медицинской помощи, на основе клинических рекомендаций, с учетом стандартов медицинской помощи, и интерпретирует полученные данные</w:t>
            </w: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Знать: порядок и показания для проведения лабораторного и инструментального обследования пациентов в соответствии с клиническими рекомендациями (протоколы лечения) и иные нормативные документы по профилю «трансфузиология», интерпретацию полученных данных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</w:t>
            </w:r>
            <w:bookmarkStart w:id="0" w:name="_GoBack"/>
            <w:bookmarkEnd w:id="0"/>
            <w:r>
              <w:rPr>
                <w:sz w:val="24"/>
              </w:rPr>
              <w:t xml:space="preserve"> 1-109</w:t>
            </w:r>
          </w:p>
        </w:tc>
      </w:tr>
      <w:tr>
        <w:trPr>
          <w:trHeight w:hRule="atLeast" w:val="116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Уметь: интерпретировать полученные данные обследования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ПЗ 1-30</w:t>
            </w:r>
          </w:p>
        </w:tc>
      </w:tr>
      <w:tr>
        <w:trPr>
          <w:trHeight w:hRule="atLeast" w:val="116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Владеть: определением объема обследования донора и реципиента с целью определения возможности донации 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ПЗ 1-30</w:t>
            </w:r>
          </w:p>
        </w:tc>
      </w:tr>
      <w:tr>
        <w:trPr>
          <w:trHeight w:hRule="atLeast" w:val="118"/>
        </w:trPr>
        <w:tc>
          <w:tcPr>
            <w:tcW w:w="486" w:type="dxa"/>
            <w:vMerge w:val="restart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vMerge w:val="restart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ОПК 5. 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2268" w:type="dxa"/>
            <w:vMerge w:val="restart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Инд.ОПК 5.1.</w:t>
            </w:r>
          </w:p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Определяет план лечения и назначает лечение пациентам при заболеваниях и (или) состояниях на основе клинических рекомендаций с учетом стандартов медицинской помощи</w:t>
            </w: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t xml:space="preserve"> </w:t>
            </w:r>
            <w:r>
              <w:rPr>
                <w:sz w:val="24"/>
              </w:rPr>
              <w:t>показания и противопоказания для переливания крови и ее компонентов, осложнения, методику индивидуального подбора донора компонентов крови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В.1-109</w:t>
            </w:r>
          </w:p>
        </w:tc>
      </w:tr>
      <w:tr>
        <w:trPr>
          <w:trHeight w:hRule="atLeast" w:val="116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t xml:space="preserve"> </w:t>
            </w:r>
            <w:r>
              <w:rPr>
                <w:sz w:val="24"/>
              </w:rPr>
              <w:t>определять показания к переливанию крови и ее компонентов при различных заболеваниях и (или) состояниях в соответствии с клиническими рекомендациями и стандартами скорой медицинской помощи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ПЗ 1-30</w:t>
            </w:r>
          </w:p>
        </w:tc>
      </w:tr>
      <w:tr>
        <w:trPr>
          <w:trHeight w:hRule="atLeast" w:val="116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t xml:space="preserve"> </w:t>
            </w:r>
            <w:r>
              <w:rPr>
                <w:sz w:val="24"/>
              </w:rPr>
              <w:t>определением показаний и противопоказаний к переливанию крови и ее компонентов на основе клинических рекомендаций с учетом стандартов медицинской помощи, методикой индивидуального подбора донора компонентов крови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ПЗ 1-30</w:t>
            </w:r>
          </w:p>
        </w:tc>
      </w:tr>
      <w:tr>
        <w:trPr>
          <w:trHeight w:hRule="atLeast" w:val="118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Инд.ОПК5.2.</w:t>
            </w:r>
          </w:p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Оценивает эффективность и безопасность лечебных мероприятий</w:t>
            </w: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t xml:space="preserve"> </w:t>
            </w:r>
            <w:r>
              <w:rPr>
                <w:sz w:val="24"/>
              </w:rPr>
              <w:t>современные методы инфекционной диагностики в трансфузиологии, механизм действия, медицинские показания и противопоказания для заместительной гемокомпонентной терапии, способы предотвращения или устранения осложнений, побочных действий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 1-109</w:t>
            </w:r>
          </w:p>
        </w:tc>
      </w:tr>
      <w:tr>
        <w:trPr>
          <w:trHeight w:hRule="atLeast" w:val="116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t xml:space="preserve"> </w:t>
            </w:r>
            <w:r>
              <w:rPr>
                <w:sz w:val="24"/>
              </w:rPr>
              <w:t>определять возможность (наличие или отсутствие) донации, разрабатывать план определять необходимый объем заместительной гемокомпонентной терапии с учетом диагноза, возраста и клинической картины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ПЗ 1-30</w:t>
            </w:r>
          </w:p>
        </w:tc>
      </w:tr>
      <w:tr>
        <w:trPr>
          <w:trHeight w:hRule="atLeast" w:val="116"/>
        </w:trPr>
        <w:tc>
          <w:tcPr>
            <w:tcW w:w="486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t xml:space="preserve"> </w:t>
            </w:r>
            <w:r>
              <w:rPr>
                <w:sz w:val="24"/>
              </w:rPr>
              <w:t>навыком организации и контроля трансфузии крови и ее компонентов, оценкой эффективности и безопасности применения крови и ее компонентов</w:t>
            </w:r>
          </w:p>
        </w:tc>
        <w:tc>
          <w:tcPr>
            <w:tcW w:w="1276" w:type="dxa"/>
          </w:tcPr>
          <w:p>
            <w:pPr>
              <w:spacing w:lineRule="auto" w:line="259" w:after="0" w:beforeAutospacing="0" w:afterAutospacing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ПЗ 1-30</w:t>
            </w:r>
          </w:p>
        </w:tc>
      </w:tr>
    </w:tbl>
    <w:p>
      <w:pPr>
        <w:spacing w:lineRule="auto" w:line="259" w:after="0" w:beforeAutospacing="0" w:afterAutospacing="0"/>
        <w:ind w:firstLine="0" w:left="708" w:right="0"/>
        <w:rPr>
          <w:sz w:val="24"/>
        </w:rPr>
      </w:pPr>
    </w:p>
    <w:p>
      <w:pPr>
        <w:spacing w:lineRule="auto" w:line="259" w:after="0" w:beforeAutospacing="0" w:afterAutospacing="0"/>
        <w:ind w:firstLine="0" w:left="-1133" w:right="319"/>
        <w:rPr>
          <w:sz w:val="24"/>
        </w:rPr>
      </w:pPr>
    </w:p>
    <w:p>
      <w:pPr>
        <w:spacing w:lineRule="auto" w:line="259" w:after="0" w:beforeAutospacing="0" w:afterAutospacing="0"/>
        <w:ind w:firstLine="0" w:left="708" w:right="0"/>
        <w:jc w:val="both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9433"/>
        <w:jc w:val="right"/>
        <w:rPr>
          <w:sz w:val="24"/>
        </w:rPr>
      </w:pPr>
      <w:r>
        <w:rPr>
          <w:b w:val="1"/>
          <w:sz w:val="24"/>
        </w:rPr>
        <w:t xml:space="preserve"> </w:t>
      </w:r>
    </w:p>
    <w:p>
      <w:pPr>
        <w:spacing w:lineRule="auto" w:line="259" w:after="0" w:beforeAutospacing="0" w:afterAutospacing="0"/>
        <w:ind w:firstLine="0" w:left="0" w:right="0"/>
        <w:rPr>
          <w:sz w:val="24"/>
        </w:rPr>
      </w:pPr>
      <w:r>
        <w:rPr>
          <w:sz w:val="24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6" w:h="16838" w:code="9"/>
      <w:pgMar w:left="1133" w:right="562" w:top="571" w:bottom="822" w:header="720" w:footer="72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59" w:after="160" w:beforeAutospacing="0" w:afterAutospacing="0"/>
      <w:ind w:firstLine="0" w:left="0" w:right="0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59" w:after="105" w:beforeAutospacing="0" w:afterAutospacing="0"/>
      <w:ind w:firstLine="0" w:left="0" w:right="0"/>
    </w:pPr>
    <w:r>
      <w:t xml:space="preserve"> </w:t>
    </w:r>
  </w:p>
  <w:p>
    <w:pPr>
      <w:spacing w:lineRule="auto" w:line="259" w:after="0" w:beforeAutospacing="0" w:afterAutospacing="0"/>
      <w:ind w:firstLine="0" w:left="0"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#</w:t>
    </w:r>
    <w:r>
      <w:rPr>
        <w:sz w:val="24"/>
      </w:rPr>
      <w:fldChar w:fldCharType="end"/>
    </w:r>
    <w:r>
      <w:rPr>
        <w:sz w:val="24"/>
      </w:rPr>
      <w:t xml:space="preserve"> </w:t>
    </w:r>
  </w:p>
  <w:p>
    <w:pPr>
      <w:spacing w:lineRule="auto" w:line="259" w:after="0" w:beforeAutospacing="0" w:afterAutospacing="0"/>
      <w:ind w:firstLine="0" w:left="0" w:right="0"/>
    </w:pPr>
    <w:r>
      <w:rPr>
        <w:sz w:val="24"/>
      </w:rPr>
      <w:t xml:space="preserve"> 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59" w:after="105" w:beforeAutospacing="0" w:afterAutospacing="0"/>
      <w:ind w:firstLine="0" w:left="0" w:right="0"/>
    </w:pPr>
    <w:r>
      <w:t xml:space="preserve"> </w:t>
    </w:r>
  </w:p>
  <w:p>
    <w:pPr>
      <w:spacing w:lineRule="auto" w:line="259" w:after="0" w:beforeAutospacing="0" w:afterAutospacing="0"/>
      <w:ind w:firstLine="0" w:left="0"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#</w:t>
    </w:r>
    <w:r>
      <w:rPr>
        <w:sz w:val="24"/>
      </w:rPr>
      <w:fldChar w:fldCharType="end"/>
    </w:r>
    <w:r>
      <w:rPr>
        <w:sz w:val="24"/>
      </w:rPr>
      <w:t xml:space="preserve"> </w:t>
    </w:r>
  </w:p>
  <w:p>
    <w:pPr>
      <w:spacing w:lineRule="auto" w:line="259" w:after="0" w:beforeAutospacing="0" w:afterAutospacing="0"/>
      <w:ind w:firstLine="0" w:left="0" w:right="0"/>
    </w:pPr>
    <w:r>
      <w:rPr>
        <w:sz w:val="24"/>
      </w:rPr>
      <w:t xml:space="preserve"> </w:t>
    </w:r>
  </w:p>
</w:ftr>
</file>

<file path=word/numbering.xml><?xml version="1.0" encoding="utf-8"?>
<w:numbering xmlns:w="http://schemas.openxmlformats.org/wordprocessingml/2006/main">
  <w:abstractNum w:abstractNumId="0">
    <w:nsid w:val="02D4278E"/>
    <w:multiLevelType w:val="hybridMultilevel"/>
    <w:lvl w:ilvl="0" w:tplc="D0F6F436">
      <w:start w:val="1"/>
      <w:numFmt w:val="upperRoman"/>
      <w:suff w:val="tab"/>
      <w:lvlText w:val="%1."/>
      <w:lvlJc w:val="left"/>
      <w:pPr>
        <w:ind w:left="468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  <w:lvl w:ilvl="1" w:tplc="6CE4DAB6">
      <w:start w:val="1"/>
      <w:numFmt w:val="lowerLetter"/>
      <w:suff w:val="tab"/>
      <w:lvlText w:val="%2"/>
      <w:lvlJc w:val="left"/>
      <w:pPr>
        <w:ind w:left="1080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  <w:lvl w:ilvl="2" w:tplc="1C02E638">
      <w:start w:val="1"/>
      <w:numFmt w:val="lowerRoman"/>
      <w:suff w:val="tab"/>
      <w:lvlText w:val="%3"/>
      <w:lvlJc w:val="left"/>
      <w:pPr>
        <w:ind w:left="1800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  <w:lvl w:ilvl="3" w:tplc="8E7008C2">
      <w:start w:val="1"/>
      <w:numFmt w:val="decimal"/>
      <w:suff w:val="tab"/>
      <w:lvlText w:val="%4"/>
      <w:lvlJc w:val="left"/>
      <w:pPr>
        <w:ind w:left="2520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  <w:lvl w:ilvl="4" w:tplc="44968A0C">
      <w:start w:val="1"/>
      <w:numFmt w:val="lowerLetter"/>
      <w:suff w:val="tab"/>
      <w:lvlText w:val="%5"/>
      <w:lvlJc w:val="left"/>
      <w:pPr>
        <w:ind w:left="3240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  <w:lvl w:ilvl="5" w:tplc="7A7A1D9E">
      <w:start w:val="1"/>
      <w:numFmt w:val="lowerRoman"/>
      <w:suff w:val="tab"/>
      <w:lvlText w:val="%6"/>
      <w:lvlJc w:val="left"/>
      <w:pPr>
        <w:ind w:left="3960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  <w:lvl w:ilvl="6" w:tplc="BC80EA66">
      <w:start w:val="1"/>
      <w:numFmt w:val="decimal"/>
      <w:suff w:val="tab"/>
      <w:lvlText w:val="%7"/>
      <w:lvlJc w:val="left"/>
      <w:pPr>
        <w:ind w:left="4680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  <w:lvl w:ilvl="7" w:tplc="E0B41996">
      <w:start w:val="1"/>
      <w:numFmt w:val="lowerLetter"/>
      <w:suff w:val="tab"/>
      <w:lvlText w:val="%8"/>
      <w:lvlJc w:val="left"/>
      <w:pPr>
        <w:ind w:left="5400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  <w:lvl w:ilvl="8" w:tplc="E8C6809A">
      <w:start w:val="1"/>
      <w:numFmt w:val="lowerRoman"/>
      <w:suff w:val="tab"/>
      <w:lvlText w:val="%9"/>
      <w:lvlJc w:val="left"/>
      <w:pPr>
        <w:ind w:left="6120"/>
      </w:pPr>
      <w:rPr>
        <w:rFonts w:ascii="Times New Roman" w:hAnsi="Times New Roman"/>
        <w:b w:val="1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1">
    <w:nsid w:val="02FD506D"/>
    <w:multiLevelType w:val="hybridMultilevel"/>
    <w:lvl w:ilvl="0" w:tplc="F02420C4">
      <w:start w:val="24"/>
      <w:numFmt w:val="decimal"/>
      <w:suff w:val="tab"/>
      <w:lvlText w:val="%1."/>
      <w:lvlJc w:val="left"/>
      <w:pPr>
        <w:ind w:left="1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872648B8">
      <w:start w:val="1"/>
      <w:numFmt w:val="lowerLetter"/>
      <w:suff w:val="tab"/>
      <w:lvlText w:val="%2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233CFFEA">
      <w:start w:val="1"/>
      <w:numFmt w:val="lowerRoman"/>
      <w:suff w:val="tab"/>
      <w:lvlText w:val="%3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42F6388E">
      <w:start w:val="1"/>
      <w:numFmt w:val="decimal"/>
      <w:suff w:val="tab"/>
      <w:lvlText w:val="%4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1AAA5754">
      <w:start w:val="1"/>
      <w:numFmt w:val="lowerLetter"/>
      <w:suff w:val="tab"/>
      <w:lvlText w:val="%5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9F087160">
      <w:start w:val="1"/>
      <w:numFmt w:val="lowerRoman"/>
      <w:suff w:val="tab"/>
      <w:lvlText w:val="%6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14A45B3C">
      <w:start w:val="1"/>
      <w:numFmt w:val="decimal"/>
      <w:suff w:val="tab"/>
      <w:lvlText w:val="%7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7DEE9C5C">
      <w:start w:val="1"/>
      <w:numFmt w:val="lowerLetter"/>
      <w:suff w:val="tab"/>
      <w:lvlText w:val="%8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1EF4CCCA">
      <w:start w:val="1"/>
      <w:numFmt w:val="lowerRoman"/>
      <w:suff w:val="tab"/>
      <w:lvlText w:val="%9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2">
    <w:nsid w:val="18E77B72"/>
    <w:multiLevelType w:val="hybridMultilevel"/>
    <w:lvl w:ilvl="0" w:tplc="E398C498">
      <w:start w:val="1"/>
      <w:numFmt w:val="decimal"/>
      <w:suff w:val="tab"/>
      <w:lvlText w:val="%1."/>
      <w:lvlJc w:val="left"/>
      <w:pPr>
        <w:ind w:left="10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6FB4B120">
      <w:start w:val="1"/>
      <w:numFmt w:val="lowerLetter"/>
      <w:suff w:val="tab"/>
      <w:lvlText w:val="%2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9AC2B25C">
      <w:start w:val="1"/>
      <w:numFmt w:val="lowerRoman"/>
      <w:suff w:val="tab"/>
      <w:lvlText w:val="%3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E580F000">
      <w:start w:val="1"/>
      <w:numFmt w:val="decimal"/>
      <w:suff w:val="tab"/>
      <w:lvlText w:val="%4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BB8092EE">
      <w:start w:val="1"/>
      <w:numFmt w:val="lowerLetter"/>
      <w:suff w:val="tab"/>
      <w:lvlText w:val="%5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2A86A06A">
      <w:start w:val="1"/>
      <w:numFmt w:val="lowerRoman"/>
      <w:suff w:val="tab"/>
      <w:lvlText w:val="%6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8AE28980">
      <w:start w:val="1"/>
      <w:numFmt w:val="decimal"/>
      <w:suff w:val="tab"/>
      <w:lvlText w:val="%7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5C08F4F0">
      <w:start w:val="1"/>
      <w:numFmt w:val="lowerLetter"/>
      <w:suff w:val="tab"/>
      <w:lvlText w:val="%8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5538B524">
      <w:start w:val="1"/>
      <w:numFmt w:val="lowerRoman"/>
      <w:suff w:val="tab"/>
      <w:lvlText w:val="%9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3">
    <w:nsid w:val="19423A37"/>
    <w:multiLevelType w:val="hybridMultilevel"/>
    <w:lvl w:ilvl="0" w:tplc="30A0BCC0">
      <w:start w:val="1"/>
      <w:numFmt w:val="decimal"/>
      <w:suff w:val="tab"/>
      <w:lvlText w:val="%1."/>
      <w:lvlJc w:val="left"/>
      <w:pPr>
        <w:ind w:left="28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CCEAE094">
      <w:start w:val="1"/>
      <w:numFmt w:val="lowerLetter"/>
      <w:suff w:val="tab"/>
      <w:lvlText w:val="%2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2E5ABDC4">
      <w:start w:val="1"/>
      <w:numFmt w:val="lowerRoman"/>
      <w:suff w:val="tab"/>
      <w:lvlText w:val="%3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823CC6DA">
      <w:start w:val="1"/>
      <w:numFmt w:val="decimal"/>
      <w:suff w:val="tab"/>
      <w:lvlText w:val="%4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524828E4">
      <w:start w:val="1"/>
      <w:numFmt w:val="lowerLetter"/>
      <w:suff w:val="tab"/>
      <w:lvlText w:val="%5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27F42880">
      <w:start w:val="1"/>
      <w:numFmt w:val="lowerRoman"/>
      <w:suff w:val="tab"/>
      <w:lvlText w:val="%6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31C8398C">
      <w:start w:val="1"/>
      <w:numFmt w:val="decimal"/>
      <w:suff w:val="tab"/>
      <w:lvlText w:val="%7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055C1DF8">
      <w:start w:val="1"/>
      <w:numFmt w:val="lowerLetter"/>
      <w:suff w:val="tab"/>
      <w:lvlText w:val="%8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2078EAD8">
      <w:start w:val="1"/>
      <w:numFmt w:val="lowerRoman"/>
      <w:suff w:val="tab"/>
      <w:lvlText w:val="%9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4">
    <w:nsid w:val="1E2E0F62"/>
    <w:multiLevelType w:val="hybridMultilevel"/>
    <w:lvl w:ilvl="0" w:tplc="59628D26">
      <w:start w:val="2"/>
      <w:numFmt w:val="decimal"/>
      <w:suff w:val="tab"/>
      <w:lvlText w:val="%1."/>
      <w:lvlJc w:val="left"/>
      <w:pPr>
        <w:ind w:left="10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58A412A6">
      <w:start w:val="1"/>
      <w:numFmt w:val="lowerLetter"/>
      <w:suff w:val="tab"/>
      <w:lvlText w:val="%2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DD127746">
      <w:start w:val="1"/>
      <w:numFmt w:val="lowerRoman"/>
      <w:suff w:val="tab"/>
      <w:lvlText w:val="%3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23AE133A">
      <w:start w:val="1"/>
      <w:numFmt w:val="decimal"/>
      <w:suff w:val="tab"/>
      <w:lvlText w:val="%4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0708333A">
      <w:start w:val="1"/>
      <w:numFmt w:val="lowerLetter"/>
      <w:suff w:val="tab"/>
      <w:lvlText w:val="%5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9FC86DDC">
      <w:start w:val="1"/>
      <w:numFmt w:val="lowerRoman"/>
      <w:suff w:val="tab"/>
      <w:lvlText w:val="%6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00A05714">
      <w:start w:val="1"/>
      <w:numFmt w:val="decimal"/>
      <w:suff w:val="tab"/>
      <w:lvlText w:val="%7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0804D344">
      <w:start w:val="1"/>
      <w:numFmt w:val="lowerLetter"/>
      <w:suff w:val="tab"/>
      <w:lvlText w:val="%8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701205B8">
      <w:start w:val="1"/>
      <w:numFmt w:val="lowerRoman"/>
      <w:suff w:val="tab"/>
      <w:lvlText w:val="%9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5">
    <w:nsid w:val="219C08D9"/>
    <w:multiLevelType w:val="hybridMultilevel"/>
    <w:lvl w:ilvl="0" w:tplc="82D6E8FE">
      <w:start w:val="16"/>
      <w:numFmt w:val="decimal"/>
      <w:suff w:val="tab"/>
      <w:lvlText w:val="%1."/>
      <w:lvlJc w:val="left"/>
      <w:pPr>
        <w:ind w:left="1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E96EE6C4">
      <w:start w:val="1"/>
      <w:numFmt w:val="lowerLetter"/>
      <w:suff w:val="tab"/>
      <w:lvlText w:val="%2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A244914A">
      <w:start w:val="1"/>
      <w:numFmt w:val="lowerRoman"/>
      <w:suff w:val="tab"/>
      <w:lvlText w:val="%3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6596C09A">
      <w:start w:val="1"/>
      <w:numFmt w:val="decimal"/>
      <w:suff w:val="tab"/>
      <w:lvlText w:val="%4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676AB808">
      <w:start w:val="1"/>
      <w:numFmt w:val="lowerLetter"/>
      <w:suff w:val="tab"/>
      <w:lvlText w:val="%5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C28AAC82">
      <w:start w:val="1"/>
      <w:numFmt w:val="lowerRoman"/>
      <w:suff w:val="tab"/>
      <w:lvlText w:val="%6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8B46929A">
      <w:start w:val="1"/>
      <w:numFmt w:val="decimal"/>
      <w:suff w:val="tab"/>
      <w:lvlText w:val="%7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C5CE2B60">
      <w:start w:val="1"/>
      <w:numFmt w:val="lowerLetter"/>
      <w:suff w:val="tab"/>
      <w:lvlText w:val="%8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4C8E71E6">
      <w:start w:val="1"/>
      <w:numFmt w:val="lowerRoman"/>
      <w:suff w:val="tab"/>
      <w:lvlText w:val="%9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6">
    <w:nsid w:val="2A1D627D"/>
    <w:multiLevelType w:val="hybridMultilevel"/>
    <w:lvl w:ilvl="0" w:tplc="787497F6">
      <w:start w:val="1"/>
      <w:numFmt w:val="decimal"/>
      <w:suff w:val="tab"/>
      <w:lvlText w:val="%1."/>
      <w:lvlJc w:val="left"/>
      <w:pPr>
        <w:ind w:left="10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5F90ADAE">
      <w:start w:val="1"/>
      <w:numFmt w:val="lowerLetter"/>
      <w:suff w:val="tab"/>
      <w:lvlText w:val="%2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73F058F6">
      <w:start w:val="1"/>
      <w:numFmt w:val="lowerRoman"/>
      <w:suff w:val="tab"/>
      <w:lvlText w:val="%3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5A084E66">
      <w:start w:val="1"/>
      <w:numFmt w:val="decimal"/>
      <w:suff w:val="tab"/>
      <w:lvlText w:val="%4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F96C6FEA">
      <w:start w:val="1"/>
      <w:numFmt w:val="lowerLetter"/>
      <w:suff w:val="tab"/>
      <w:lvlText w:val="%5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C4824574">
      <w:start w:val="1"/>
      <w:numFmt w:val="lowerRoman"/>
      <w:suff w:val="tab"/>
      <w:lvlText w:val="%6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CD96B1AC">
      <w:start w:val="1"/>
      <w:numFmt w:val="decimal"/>
      <w:suff w:val="tab"/>
      <w:lvlText w:val="%7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941C733A">
      <w:start w:val="1"/>
      <w:numFmt w:val="lowerLetter"/>
      <w:suff w:val="tab"/>
      <w:lvlText w:val="%8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0DDE3B16">
      <w:start w:val="1"/>
      <w:numFmt w:val="lowerRoman"/>
      <w:suff w:val="tab"/>
      <w:lvlText w:val="%9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7">
    <w:nsid w:val="32866E32"/>
    <w:multiLevelType w:val="hybridMultilevel"/>
    <w:lvl w:ilvl="0" w:tplc="391671CA">
      <w:start w:val="1"/>
      <w:numFmt w:val="decimal"/>
      <w:suff w:val="tab"/>
      <w:lvlText w:val="%1."/>
      <w:lvlJc w:val="left"/>
      <w:pPr>
        <w:ind w:left="10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F27ACE1E">
      <w:start w:val="1"/>
      <w:numFmt w:val="lowerLetter"/>
      <w:suff w:val="tab"/>
      <w:lvlText w:val="%2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CDDE4670">
      <w:start w:val="1"/>
      <w:numFmt w:val="lowerRoman"/>
      <w:suff w:val="tab"/>
      <w:lvlText w:val="%3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A32AF80A">
      <w:start w:val="1"/>
      <w:numFmt w:val="decimal"/>
      <w:suff w:val="tab"/>
      <w:lvlText w:val="%4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5434DB4C">
      <w:start w:val="1"/>
      <w:numFmt w:val="lowerLetter"/>
      <w:suff w:val="tab"/>
      <w:lvlText w:val="%5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7C58DE52">
      <w:start w:val="1"/>
      <w:numFmt w:val="lowerRoman"/>
      <w:suff w:val="tab"/>
      <w:lvlText w:val="%6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ADE26CBE">
      <w:start w:val="1"/>
      <w:numFmt w:val="decimal"/>
      <w:suff w:val="tab"/>
      <w:lvlText w:val="%7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0F18892C">
      <w:start w:val="1"/>
      <w:numFmt w:val="lowerLetter"/>
      <w:suff w:val="tab"/>
      <w:lvlText w:val="%8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EB526DC8">
      <w:start w:val="1"/>
      <w:numFmt w:val="lowerRoman"/>
      <w:suff w:val="tab"/>
      <w:lvlText w:val="%9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8">
    <w:nsid w:val="36CE42A1"/>
    <w:multiLevelType w:val="hybridMultilevel"/>
    <w:lvl w:ilvl="0" w:tplc="D786C650">
      <w:start w:val="107"/>
      <w:numFmt w:val="decimal"/>
      <w:suff w:val="tab"/>
      <w:lvlText w:val="%1."/>
      <w:lvlJc w:val="left"/>
      <w:pPr>
        <w:ind w:left="1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676047EA">
      <w:start w:val="1"/>
      <w:numFmt w:val="lowerLetter"/>
      <w:suff w:val="tab"/>
      <w:lvlText w:val="%2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2A401DE4">
      <w:start w:val="1"/>
      <w:numFmt w:val="lowerRoman"/>
      <w:suff w:val="tab"/>
      <w:lvlText w:val="%3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0D3C2F5C">
      <w:start w:val="1"/>
      <w:numFmt w:val="decimal"/>
      <w:suff w:val="tab"/>
      <w:lvlText w:val="%4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402AE17E">
      <w:start w:val="1"/>
      <w:numFmt w:val="lowerLetter"/>
      <w:suff w:val="tab"/>
      <w:lvlText w:val="%5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51905730">
      <w:start w:val="1"/>
      <w:numFmt w:val="lowerRoman"/>
      <w:suff w:val="tab"/>
      <w:lvlText w:val="%6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3D14A52C">
      <w:start w:val="1"/>
      <w:numFmt w:val="decimal"/>
      <w:suff w:val="tab"/>
      <w:lvlText w:val="%7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0CBCCB7A">
      <w:start w:val="1"/>
      <w:numFmt w:val="lowerLetter"/>
      <w:suff w:val="tab"/>
      <w:lvlText w:val="%8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9F5283AA">
      <w:start w:val="1"/>
      <w:numFmt w:val="lowerRoman"/>
      <w:suff w:val="tab"/>
      <w:lvlText w:val="%9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9">
    <w:nsid w:val="463525E6"/>
    <w:multiLevelType w:val="hybridMultilevel"/>
    <w:lvl w:ilvl="0" w:tplc="431E2AEE">
      <w:start w:val="102"/>
      <w:numFmt w:val="decimal"/>
      <w:suff w:val="tab"/>
      <w:lvlText w:val="%1."/>
      <w:lvlJc w:val="left"/>
      <w:pPr>
        <w:ind w:left="56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41081FDC">
      <w:start w:val="1"/>
      <w:numFmt w:val="lowerLetter"/>
      <w:suff w:val="tab"/>
      <w:lvlText w:val="%2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8FAC3AC2">
      <w:start w:val="1"/>
      <w:numFmt w:val="lowerRoman"/>
      <w:suff w:val="tab"/>
      <w:lvlText w:val="%3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74D44EB6">
      <w:start w:val="1"/>
      <w:numFmt w:val="decimal"/>
      <w:suff w:val="tab"/>
      <w:lvlText w:val="%4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F49250DA">
      <w:start w:val="1"/>
      <w:numFmt w:val="lowerLetter"/>
      <w:suff w:val="tab"/>
      <w:lvlText w:val="%5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415AAB08">
      <w:start w:val="1"/>
      <w:numFmt w:val="lowerRoman"/>
      <w:suff w:val="tab"/>
      <w:lvlText w:val="%6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C456A9F6">
      <w:start w:val="1"/>
      <w:numFmt w:val="decimal"/>
      <w:suff w:val="tab"/>
      <w:lvlText w:val="%7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F68CD9EA">
      <w:start w:val="1"/>
      <w:numFmt w:val="lowerLetter"/>
      <w:suff w:val="tab"/>
      <w:lvlText w:val="%8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A74A3DAC">
      <w:start w:val="1"/>
      <w:numFmt w:val="lowerRoman"/>
      <w:suff w:val="tab"/>
      <w:lvlText w:val="%9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10">
    <w:nsid w:val="4CFC2192"/>
    <w:multiLevelType w:val="hybridMultilevel"/>
    <w:lvl w:ilvl="0" w:tplc="312AA910">
      <w:start w:val="2"/>
      <w:numFmt w:val="decimal"/>
      <w:suff w:val="tab"/>
      <w:lvlText w:val="%1."/>
      <w:lvlJc w:val="left"/>
      <w:pPr>
        <w:ind w:left="467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7B223B6C">
      <w:start w:val="1"/>
      <w:numFmt w:val="lowerLetter"/>
      <w:suff w:val="tab"/>
      <w:lvlText w:val="%2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2A7E865A">
      <w:start w:val="1"/>
      <w:numFmt w:val="lowerRoman"/>
      <w:suff w:val="tab"/>
      <w:lvlText w:val="%3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D0DE6AAC">
      <w:start w:val="1"/>
      <w:numFmt w:val="decimal"/>
      <w:suff w:val="tab"/>
      <w:lvlText w:val="%4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C5B66C86">
      <w:start w:val="1"/>
      <w:numFmt w:val="lowerLetter"/>
      <w:suff w:val="tab"/>
      <w:lvlText w:val="%5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B74EA2FA">
      <w:start w:val="1"/>
      <w:numFmt w:val="lowerRoman"/>
      <w:suff w:val="tab"/>
      <w:lvlText w:val="%6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EEFCDAD4">
      <w:start w:val="1"/>
      <w:numFmt w:val="decimal"/>
      <w:suff w:val="tab"/>
      <w:lvlText w:val="%7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7F22C4F2">
      <w:start w:val="1"/>
      <w:numFmt w:val="lowerLetter"/>
      <w:suff w:val="tab"/>
      <w:lvlText w:val="%8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F9A84750">
      <w:start w:val="1"/>
      <w:numFmt w:val="lowerRoman"/>
      <w:suff w:val="tab"/>
      <w:lvlText w:val="%9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11">
    <w:nsid w:val="60392795"/>
    <w:multiLevelType w:val="hybridMultilevel"/>
    <w:lvl w:ilvl="0" w:tplc="CFE89C5A">
      <w:start w:val="3"/>
      <w:numFmt w:val="decimal"/>
      <w:suff w:val="tab"/>
      <w:lvlText w:val="%1."/>
      <w:lvlJc w:val="left"/>
      <w:pPr>
        <w:ind w:left="7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CC4624E2">
      <w:start w:val="1"/>
      <w:numFmt w:val="lowerLetter"/>
      <w:suff w:val="tab"/>
      <w:lvlText w:val="%2"/>
      <w:lvlJc w:val="left"/>
      <w:pPr>
        <w:ind w:left="14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70BA243A">
      <w:start w:val="1"/>
      <w:numFmt w:val="lowerRoman"/>
      <w:suff w:val="tab"/>
      <w:lvlText w:val="%3"/>
      <w:lvlJc w:val="left"/>
      <w:pPr>
        <w:ind w:left="21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1D68848C">
      <w:start w:val="1"/>
      <w:numFmt w:val="decimal"/>
      <w:suff w:val="tab"/>
      <w:lvlText w:val="%4"/>
      <w:lvlJc w:val="left"/>
      <w:pPr>
        <w:ind w:left="28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8CD6821A">
      <w:start w:val="1"/>
      <w:numFmt w:val="lowerLetter"/>
      <w:suff w:val="tab"/>
      <w:lvlText w:val="%5"/>
      <w:lvlJc w:val="left"/>
      <w:pPr>
        <w:ind w:left="36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7E7E08B4">
      <w:start w:val="1"/>
      <w:numFmt w:val="lowerRoman"/>
      <w:suff w:val="tab"/>
      <w:lvlText w:val="%6"/>
      <w:lvlJc w:val="left"/>
      <w:pPr>
        <w:ind w:left="43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310879AA">
      <w:start w:val="1"/>
      <w:numFmt w:val="decimal"/>
      <w:suff w:val="tab"/>
      <w:lvlText w:val="%7"/>
      <w:lvlJc w:val="left"/>
      <w:pPr>
        <w:ind w:left="50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FFECCC08">
      <w:start w:val="1"/>
      <w:numFmt w:val="lowerLetter"/>
      <w:suff w:val="tab"/>
      <w:lvlText w:val="%8"/>
      <w:lvlJc w:val="left"/>
      <w:pPr>
        <w:ind w:left="57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DF8A59D8">
      <w:start w:val="1"/>
      <w:numFmt w:val="lowerRoman"/>
      <w:suff w:val="tab"/>
      <w:lvlText w:val="%9"/>
      <w:lvlJc w:val="left"/>
      <w:pPr>
        <w:ind w:left="64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12">
    <w:nsid w:val="647C296C"/>
    <w:multiLevelType w:val="hybridMultilevel"/>
    <w:lvl w:ilvl="0" w:tplc="A51CAC70">
      <w:start w:val="2"/>
      <w:numFmt w:val="decimal"/>
      <w:suff w:val="tab"/>
      <w:lvlText w:val="%1."/>
      <w:lvlJc w:val="left"/>
      <w:pPr>
        <w:ind w:left="10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B3FA1260">
      <w:start w:val="1"/>
      <w:numFmt w:val="lowerLetter"/>
      <w:suff w:val="tab"/>
      <w:lvlText w:val="%2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45AE7AD2">
      <w:start w:val="1"/>
      <w:numFmt w:val="lowerRoman"/>
      <w:suff w:val="tab"/>
      <w:lvlText w:val="%3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4DE6D6CE">
      <w:start w:val="1"/>
      <w:numFmt w:val="decimal"/>
      <w:suff w:val="tab"/>
      <w:lvlText w:val="%4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53D45DE4">
      <w:start w:val="1"/>
      <w:numFmt w:val="lowerLetter"/>
      <w:suff w:val="tab"/>
      <w:lvlText w:val="%5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8D7C403A">
      <w:start w:val="1"/>
      <w:numFmt w:val="lowerRoman"/>
      <w:suff w:val="tab"/>
      <w:lvlText w:val="%6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4FAE2652">
      <w:start w:val="1"/>
      <w:numFmt w:val="decimal"/>
      <w:suff w:val="tab"/>
      <w:lvlText w:val="%7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87F8C1D6">
      <w:start w:val="1"/>
      <w:numFmt w:val="lowerLetter"/>
      <w:suff w:val="tab"/>
      <w:lvlText w:val="%8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EA4AC7A4">
      <w:start w:val="1"/>
      <w:numFmt w:val="lowerRoman"/>
      <w:suff w:val="tab"/>
      <w:lvlText w:val="%9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13">
    <w:nsid w:val="6D302662"/>
    <w:multiLevelType w:val="hybridMultilevel"/>
    <w:lvl w:ilvl="0" w:tplc="BA4C97BC">
      <w:start w:val="1"/>
      <w:numFmt w:val="decimal"/>
      <w:suff w:val="tab"/>
      <w:lvlText w:val="%1."/>
      <w:lvlJc w:val="left"/>
      <w:pPr>
        <w:ind w:left="10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B2BEB042">
      <w:start w:val="1"/>
      <w:numFmt w:val="lowerLetter"/>
      <w:suff w:val="tab"/>
      <w:lvlText w:val="%2"/>
      <w:lvlJc w:val="left"/>
      <w:pPr>
        <w:ind w:left="17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6FF6904A">
      <w:start w:val="1"/>
      <w:numFmt w:val="lowerRoman"/>
      <w:suff w:val="tab"/>
      <w:lvlText w:val="%3"/>
      <w:lvlJc w:val="left"/>
      <w:pPr>
        <w:ind w:left="25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DD963F26">
      <w:start w:val="1"/>
      <w:numFmt w:val="decimal"/>
      <w:suff w:val="tab"/>
      <w:lvlText w:val="%4"/>
      <w:lvlJc w:val="left"/>
      <w:pPr>
        <w:ind w:left="32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EAF66A4A">
      <w:start w:val="1"/>
      <w:numFmt w:val="lowerLetter"/>
      <w:suff w:val="tab"/>
      <w:lvlText w:val="%5"/>
      <w:lvlJc w:val="left"/>
      <w:pPr>
        <w:ind w:left="39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2ABCBADA">
      <w:start w:val="1"/>
      <w:numFmt w:val="lowerRoman"/>
      <w:suff w:val="tab"/>
      <w:lvlText w:val="%6"/>
      <w:lvlJc w:val="left"/>
      <w:pPr>
        <w:ind w:left="46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C172B2DE">
      <w:start w:val="1"/>
      <w:numFmt w:val="decimal"/>
      <w:suff w:val="tab"/>
      <w:lvlText w:val="%7"/>
      <w:lvlJc w:val="left"/>
      <w:pPr>
        <w:ind w:left="53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9C5AAB80">
      <w:start w:val="1"/>
      <w:numFmt w:val="lowerLetter"/>
      <w:suff w:val="tab"/>
      <w:lvlText w:val="%8"/>
      <w:lvlJc w:val="left"/>
      <w:pPr>
        <w:ind w:left="61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D9E81A22">
      <w:start w:val="1"/>
      <w:numFmt w:val="lowerRoman"/>
      <w:suff w:val="tab"/>
      <w:lvlText w:val="%9"/>
      <w:lvlJc w:val="left"/>
      <w:pPr>
        <w:ind w:left="68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14">
    <w:nsid w:val="75495445"/>
    <w:multiLevelType w:val="hybridMultilevel"/>
    <w:lvl w:ilvl="0" w:tplc="95C2BCF6">
      <w:start w:val="44"/>
      <w:numFmt w:val="decimal"/>
      <w:suff w:val="tab"/>
      <w:lvlText w:val="%1."/>
      <w:lvlJc w:val="left"/>
      <w:pPr>
        <w:ind w:left="1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DAAA2852">
      <w:start w:val="1"/>
      <w:numFmt w:val="lowerLetter"/>
      <w:suff w:val="tab"/>
      <w:lvlText w:val="%2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32AC3B94">
      <w:start w:val="1"/>
      <w:numFmt w:val="lowerRoman"/>
      <w:suff w:val="tab"/>
      <w:lvlText w:val="%3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26808786">
      <w:start w:val="1"/>
      <w:numFmt w:val="decimal"/>
      <w:suff w:val="tab"/>
      <w:lvlText w:val="%4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AFBC3A12">
      <w:start w:val="1"/>
      <w:numFmt w:val="lowerLetter"/>
      <w:suff w:val="tab"/>
      <w:lvlText w:val="%5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44200908">
      <w:start w:val="1"/>
      <w:numFmt w:val="lowerRoman"/>
      <w:suff w:val="tab"/>
      <w:lvlText w:val="%6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E99A5750">
      <w:start w:val="1"/>
      <w:numFmt w:val="decimal"/>
      <w:suff w:val="tab"/>
      <w:lvlText w:val="%7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114CCDFA">
      <w:start w:val="1"/>
      <w:numFmt w:val="lowerLetter"/>
      <w:suff w:val="tab"/>
      <w:lvlText w:val="%8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7074B288">
      <w:start w:val="1"/>
      <w:numFmt w:val="lowerRoman"/>
      <w:suff w:val="tab"/>
      <w:lvlText w:val="%9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14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1" w:after="9" w:beforeAutospacing="0" w:afterAutospacing="0"/>
      <w:ind w:hanging="10" w:left="316" w:right="173"/>
    </w:pPr>
    <w:rPr>
      <w:rFonts w:ascii="Times New Roman" w:hAnsi="Times New Roman"/>
      <w:color w:val="000000"/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Grid"/>
    <w:pPr>
      <w:spacing w:lineRule="auto" w:line="240" w:after="0" w:beforeAutospacing="0" w:afterAutospacing="0"/>
    </w:pPr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