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31B" w:rsidRPr="00B92499" w:rsidRDefault="0050131B" w:rsidP="0080611C">
      <w:pPr>
        <w:ind w:right="-23"/>
        <w:jc w:val="center"/>
        <w:outlineLvl w:val="0"/>
        <w:rPr>
          <w:b/>
          <w:bCs/>
          <w:sz w:val="22"/>
          <w:szCs w:val="22"/>
        </w:rPr>
      </w:pPr>
      <w:r w:rsidRPr="0050131B">
        <w:rPr>
          <w:b/>
          <w:bCs/>
          <w:sz w:val="22"/>
          <w:szCs w:val="22"/>
        </w:rPr>
        <w:t>Федеральная служба по надзору в сфере защиты прав потребителей и благополучия человека</w:t>
      </w:r>
    </w:p>
    <w:p w:rsidR="0050131B" w:rsidRPr="00B92499" w:rsidRDefault="00AF7EDE" w:rsidP="004F4419">
      <w:pPr>
        <w:ind w:right="-23"/>
        <w:jc w:val="center"/>
        <w:rPr>
          <w:b/>
          <w:bCs/>
          <w:sz w:val="22"/>
          <w:szCs w:val="22"/>
        </w:rPr>
      </w:pPr>
      <w:r>
        <w:rPr>
          <w:b/>
          <w:bCs/>
          <w:sz w:val="22"/>
          <w:szCs w:val="22"/>
        </w:rPr>
        <w:t xml:space="preserve">Управление Федеральной службы по надзору в сфере защиты прав потребителей и благополучия человека по </w:t>
      </w:r>
      <w:r w:rsidR="00957AE1">
        <w:rPr>
          <w:b/>
          <w:bCs/>
          <w:sz w:val="22"/>
          <w:szCs w:val="22"/>
        </w:rPr>
        <w:t xml:space="preserve">Х </w:t>
      </w:r>
      <w:r>
        <w:rPr>
          <w:b/>
          <w:bCs/>
          <w:sz w:val="22"/>
          <w:szCs w:val="22"/>
        </w:rPr>
        <w:t xml:space="preserve">области </w:t>
      </w:r>
      <w:r w:rsidR="00957AE1">
        <w:rPr>
          <w:b/>
          <w:bCs/>
          <w:sz w:val="22"/>
          <w:szCs w:val="22"/>
        </w:rPr>
        <w:t xml:space="preserve">Нижний </w:t>
      </w:r>
      <w:r>
        <w:rPr>
          <w:b/>
          <w:bCs/>
          <w:sz w:val="22"/>
          <w:szCs w:val="22"/>
        </w:rPr>
        <w:t>территориальный отдел</w:t>
      </w:r>
    </w:p>
    <w:p w:rsidR="0050131B" w:rsidRPr="00B92499" w:rsidRDefault="00957AE1" w:rsidP="0080611C">
      <w:pPr>
        <w:ind w:right="-23"/>
        <w:jc w:val="center"/>
        <w:outlineLvl w:val="0"/>
        <w:rPr>
          <w:sz w:val="22"/>
          <w:szCs w:val="22"/>
        </w:rPr>
      </w:pPr>
      <w:r>
        <w:rPr>
          <w:sz w:val="22"/>
          <w:szCs w:val="22"/>
        </w:rPr>
        <w:t>300000</w:t>
      </w:r>
      <w:r w:rsidR="00AF7EDE">
        <w:rPr>
          <w:sz w:val="22"/>
          <w:szCs w:val="22"/>
        </w:rPr>
        <w:t xml:space="preserve">, </w:t>
      </w:r>
      <w:r>
        <w:rPr>
          <w:sz w:val="22"/>
          <w:szCs w:val="22"/>
        </w:rPr>
        <w:t xml:space="preserve">Х </w:t>
      </w:r>
      <w:r w:rsidR="00AF7EDE">
        <w:rPr>
          <w:sz w:val="22"/>
          <w:szCs w:val="22"/>
        </w:rPr>
        <w:t xml:space="preserve"> область, город</w:t>
      </w:r>
      <w:r>
        <w:rPr>
          <w:sz w:val="22"/>
          <w:szCs w:val="22"/>
        </w:rPr>
        <w:t xml:space="preserve"> Нижний</w:t>
      </w:r>
      <w:r w:rsidR="00AF7EDE">
        <w:rPr>
          <w:sz w:val="22"/>
          <w:szCs w:val="22"/>
        </w:rPr>
        <w:t xml:space="preserve">, переулок </w:t>
      </w:r>
      <w:proofErr w:type="spellStart"/>
      <w:r w:rsidR="00AF7EDE">
        <w:rPr>
          <w:sz w:val="22"/>
          <w:szCs w:val="22"/>
        </w:rPr>
        <w:t>Нежинский</w:t>
      </w:r>
      <w:proofErr w:type="spellEnd"/>
      <w:r w:rsidR="00AF7EDE">
        <w:rPr>
          <w:sz w:val="22"/>
          <w:szCs w:val="22"/>
        </w:rPr>
        <w:t xml:space="preserve">, дом </w:t>
      </w:r>
      <w:r>
        <w:rPr>
          <w:sz w:val="22"/>
          <w:szCs w:val="22"/>
        </w:rPr>
        <w:t>5</w:t>
      </w:r>
    </w:p>
    <w:p w:rsidR="0050131B" w:rsidRPr="00AF7EDE" w:rsidRDefault="0050131B" w:rsidP="0080611C">
      <w:pPr>
        <w:ind w:right="-23"/>
        <w:jc w:val="center"/>
        <w:outlineLvl w:val="0"/>
        <w:rPr>
          <w:sz w:val="22"/>
          <w:szCs w:val="22"/>
          <w:lang w:val="en-US"/>
        </w:rPr>
      </w:pPr>
      <w:r w:rsidRPr="0050131B">
        <w:rPr>
          <w:sz w:val="22"/>
          <w:szCs w:val="22"/>
        </w:rPr>
        <w:t>Тел</w:t>
      </w:r>
      <w:r w:rsidRPr="00AF7EDE">
        <w:rPr>
          <w:sz w:val="22"/>
          <w:szCs w:val="22"/>
          <w:lang w:val="en-US"/>
        </w:rPr>
        <w:t xml:space="preserve">.: </w:t>
      </w:r>
      <w:r w:rsidR="00AF7EDE" w:rsidRPr="00AF7EDE">
        <w:rPr>
          <w:sz w:val="22"/>
          <w:szCs w:val="22"/>
          <w:lang w:val="en-US"/>
        </w:rPr>
        <w:t>(3</w:t>
      </w:r>
      <w:r w:rsidR="00957AE1" w:rsidRPr="00957AE1">
        <w:rPr>
          <w:sz w:val="22"/>
          <w:szCs w:val="22"/>
          <w:lang w:val="en-US"/>
        </w:rPr>
        <w:t>333</w:t>
      </w:r>
      <w:r w:rsidR="00AF7EDE" w:rsidRPr="00AF7EDE">
        <w:rPr>
          <w:sz w:val="22"/>
          <w:szCs w:val="22"/>
          <w:lang w:val="en-US"/>
        </w:rPr>
        <w:t>) 2</w:t>
      </w:r>
      <w:r w:rsidR="00957AE1" w:rsidRPr="00957AE1">
        <w:rPr>
          <w:sz w:val="22"/>
          <w:szCs w:val="22"/>
          <w:lang w:val="en-US"/>
        </w:rPr>
        <w:t>0</w:t>
      </w:r>
      <w:r w:rsidR="00AF7EDE" w:rsidRPr="00AF7EDE">
        <w:rPr>
          <w:sz w:val="22"/>
          <w:szCs w:val="22"/>
          <w:lang w:val="en-US"/>
        </w:rPr>
        <w:t>690</w:t>
      </w:r>
      <w:r w:rsidR="00957AE1" w:rsidRPr="00957AE1">
        <w:rPr>
          <w:sz w:val="22"/>
          <w:szCs w:val="22"/>
          <w:lang w:val="en-US"/>
        </w:rPr>
        <w:t>0</w:t>
      </w:r>
      <w:r w:rsidRPr="00AF7EDE">
        <w:rPr>
          <w:sz w:val="22"/>
          <w:szCs w:val="22"/>
          <w:lang w:val="en-US"/>
        </w:rPr>
        <w:t xml:space="preserve">, E-mail: </w:t>
      </w:r>
      <w:r w:rsidR="00AF7EDE" w:rsidRPr="00AF7EDE">
        <w:rPr>
          <w:sz w:val="22"/>
          <w:szCs w:val="22"/>
          <w:lang w:val="en-US"/>
        </w:rPr>
        <w:t>gsen@email.ru</w:t>
      </w:r>
    </w:p>
    <w:p w:rsidR="0050131B" w:rsidRPr="00B92499" w:rsidRDefault="0050131B" w:rsidP="0080611C">
      <w:pPr>
        <w:ind w:right="-23"/>
        <w:jc w:val="center"/>
        <w:outlineLvl w:val="0"/>
        <w:rPr>
          <w:sz w:val="22"/>
          <w:szCs w:val="22"/>
        </w:rPr>
      </w:pPr>
      <w:r w:rsidRPr="0050131B">
        <w:rPr>
          <w:sz w:val="22"/>
          <w:szCs w:val="22"/>
        </w:rPr>
        <w:t xml:space="preserve">ОКПО </w:t>
      </w:r>
      <w:r w:rsidR="00AF7EDE">
        <w:rPr>
          <w:sz w:val="22"/>
          <w:szCs w:val="22"/>
        </w:rPr>
        <w:t>761</w:t>
      </w:r>
      <w:r w:rsidR="00957AE1">
        <w:rPr>
          <w:sz w:val="22"/>
          <w:szCs w:val="22"/>
        </w:rPr>
        <w:t>00000</w:t>
      </w:r>
      <w:r w:rsidRPr="0050131B">
        <w:rPr>
          <w:sz w:val="22"/>
          <w:szCs w:val="22"/>
        </w:rPr>
        <w:t xml:space="preserve">, ОГРН </w:t>
      </w:r>
      <w:r w:rsidR="00AF7EDE">
        <w:rPr>
          <w:sz w:val="22"/>
          <w:szCs w:val="22"/>
        </w:rPr>
        <w:t>105561000</w:t>
      </w:r>
      <w:r w:rsidR="00957AE1">
        <w:rPr>
          <w:sz w:val="22"/>
          <w:szCs w:val="22"/>
        </w:rPr>
        <w:t>0001</w:t>
      </w:r>
      <w:r w:rsidRPr="0050131B">
        <w:rPr>
          <w:sz w:val="22"/>
          <w:szCs w:val="22"/>
        </w:rPr>
        <w:t xml:space="preserve">, ИНН/КПП </w:t>
      </w:r>
      <w:r w:rsidR="00957AE1">
        <w:rPr>
          <w:sz w:val="22"/>
          <w:szCs w:val="22"/>
        </w:rPr>
        <w:t>3</w:t>
      </w:r>
      <w:r w:rsidR="00AF7EDE">
        <w:rPr>
          <w:sz w:val="22"/>
          <w:szCs w:val="22"/>
        </w:rPr>
        <w:t>61008</w:t>
      </w:r>
      <w:r w:rsidR="00957AE1">
        <w:rPr>
          <w:sz w:val="22"/>
          <w:szCs w:val="22"/>
        </w:rPr>
        <w:t>00</w:t>
      </w:r>
      <w:r w:rsidR="00AF7EDE">
        <w:rPr>
          <w:sz w:val="22"/>
          <w:szCs w:val="22"/>
        </w:rPr>
        <w:t>10</w:t>
      </w:r>
      <w:r w:rsidRPr="0050131B">
        <w:rPr>
          <w:sz w:val="22"/>
          <w:szCs w:val="22"/>
        </w:rPr>
        <w:t>/</w:t>
      </w:r>
      <w:r w:rsidR="00957AE1">
        <w:rPr>
          <w:sz w:val="22"/>
          <w:szCs w:val="22"/>
        </w:rPr>
        <w:t>3</w:t>
      </w:r>
      <w:r w:rsidR="00AF7EDE">
        <w:rPr>
          <w:sz w:val="22"/>
          <w:szCs w:val="22"/>
        </w:rPr>
        <w:t>61001001</w:t>
      </w:r>
    </w:p>
    <w:p w:rsidR="0050131B" w:rsidRPr="0050131B" w:rsidRDefault="0050131B" w:rsidP="004F4419">
      <w:pPr>
        <w:ind w:right="-23"/>
        <w:jc w:val="center"/>
        <w:rPr>
          <w:b/>
          <w:bCs/>
          <w:sz w:val="22"/>
          <w:szCs w:val="22"/>
        </w:rPr>
      </w:pPr>
    </w:p>
    <w:p w:rsidR="009E1686" w:rsidRPr="00AF7EDE" w:rsidRDefault="00C73AD7" w:rsidP="004F4419">
      <w:pPr>
        <w:ind w:right="-23"/>
        <w:jc w:val="center"/>
        <w:rPr>
          <w:b/>
          <w:bCs/>
          <w:sz w:val="28"/>
          <w:szCs w:val="28"/>
        </w:rPr>
      </w:pPr>
      <w:r w:rsidRPr="00C73AD7">
        <w:rPr>
          <w:b/>
          <w:bCs/>
          <w:spacing w:val="30"/>
          <w:sz w:val="28"/>
          <w:szCs w:val="28"/>
        </w:rPr>
        <w:t>ПРОТОКОЛ</w:t>
      </w:r>
      <w:r w:rsidR="0060314B">
        <w:rPr>
          <w:b/>
          <w:bCs/>
          <w:spacing w:val="30"/>
          <w:sz w:val="28"/>
          <w:szCs w:val="28"/>
        </w:rPr>
        <w:br/>
      </w:r>
      <w:r w:rsidRPr="00C73AD7">
        <w:rPr>
          <w:b/>
          <w:bCs/>
          <w:sz w:val="28"/>
          <w:szCs w:val="28"/>
        </w:rPr>
        <w:t>об административном правонарушении</w:t>
      </w:r>
    </w:p>
    <w:p w:rsidR="00C73AD7" w:rsidRPr="00AF7EDE" w:rsidRDefault="00C73AD7" w:rsidP="004F4419">
      <w:pPr>
        <w:ind w:right="-23"/>
        <w:jc w:val="center"/>
        <w:rPr>
          <w:b/>
          <w:bCs/>
          <w:sz w:val="28"/>
          <w:szCs w:val="28"/>
        </w:rPr>
      </w:pPr>
    </w:p>
    <w:tbl>
      <w:tblPr>
        <w:tblW w:w="0" w:type="auto"/>
        <w:tblLook w:val="04A0" w:firstRow="1" w:lastRow="0" w:firstColumn="1" w:lastColumn="0" w:noHBand="0" w:noVBand="1"/>
      </w:tblPr>
      <w:tblGrid>
        <w:gridCol w:w="4785"/>
        <w:gridCol w:w="4785"/>
      </w:tblGrid>
      <w:tr w:rsidR="009E1686" w:rsidRPr="00B2501A">
        <w:tc>
          <w:tcPr>
            <w:tcW w:w="4785" w:type="dxa"/>
          </w:tcPr>
          <w:p w:rsidR="009E1686" w:rsidRPr="00B2501A" w:rsidRDefault="00AF7EDE" w:rsidP="00957AE1">
            <w:pPr>
              <w:rPr>
                <w:b/>
                <w:bCs/>
                <w:lang w:val="en-US"/>
              </w:rPr>
            </w:pPr>
            <w:r>
              <w:rPr>
                <w:b/>
                <w:bCs/>
              </w:rPr>
              <w:t>15.03.201</w:t>
            </w:r>
            <w:r w:rsidR="00957AE1">
              <w:rPr>
                <w:b/>
                <w:bCs/>
              </w:rPr>
              <w:t>3</w:t>
            </w:r>
          </w:p>
        </w:tc>
        <w:tc>
          <w:tcPr>
            <w:tcW w:w="4785" w:type="dxa"/>
          </w:tcPr>
          <w:p w:rsidR="009E1686" w:rsidRPr="00B2501A" w:rsidRDefault="009E1686" w:rsidP="004F4419">
            <w:pPr>
              <w:jc w:val="right"/>
              <w:rPr>
                <w:b/>
                <w:bCs/>
                <w:lang w:val="en-US"/>
              </w:rPr>
            </w:pPr>
            <w:r w:rsidRPr="00B2501A">
              <w:rPr>
                <w:b/>
                <w:bCs/>
              </w:rPr>
              <w:t xml:space="preserve">№ </w:t>
            </w:r>
            <w:r w:rsidR="00AF7EDE">
              <w:rPr>
                <w:b/>
                <w:bCs/>
              </w:rPr>
              <w:t>129-О</w:t>
            </w:r>
          </w:p>
        </w:tc>
      </w:tr>
    </w:tbl>
    <w:p w:rsidR="00F07165" w:rsidRDefault="00F07165" w:rsidP="004F4419">
      <w:pPr>
        <w:ind w:right="-23"/>
        <w:jc w:val="both"/>
        <w:rPr>
          <w:b/>
          <w:bCs/>
          <w:sz w:val="28"/>
          <w:szCs w:val="28"/>
          <w:lang w:val="en-US"/>
        </w:rPr>
      </w:pPr>
    </w:p>
    <w:p w:rsidR="00C73AD7" w:rsidRPr="00AF7EDE" w:rsidRDefault="00C73AD7" w:rsidP="004F4419">
      <w:pPr>
        <w:ind w:right="-23" w:firstLine="709"/>
        <w:jc w:val="both"/>
      </w:pPr>
      <w:r w:rsidRPr="00C73AD7">
        <w:t xml:space="preserve">Место составления: </w:t>
      </w:r>
      <w:r w:rsidR="00AF7EDE">
        <w:t xml:space="preserve">Управление Федеральной службы по надзору в сфере защиты прав потребителей и благополучия человека по </w:t>
      </w:r>
      <w:r w:rsidR="00957AE1">
        <w:t xml:space="preserve">Х </w:t>
      </w:r>
      <w:r w:rsidR="00AF7EDE">
        <w:t xml:space="preserve">области </w:t>
      </w:r>
      <w:r w:rsidR="00957AE1">
        <w:t xml:space="preserve">Нижний </w:t>
      </w:r>
      <w:r w:rsidR="00AF7EDE">
        <w:t xml:space="preserve">территориальный отдел, </w:t>
      </w:r>
      <w:r w:rsidR="00957AE1">
        <w:t>300000</w:t>
      </w:r>
      <w:r w:rsidR="00AF7EDE">
        <w:t xml:space="preserve">, </w:t>
      </w:r>
      <w:r w:rsidR="00957AE1">
        <w:t xml:space="preserve">Х </w:t>
      </w:r>
      <w:r w:rsidR="00AF7EDE">
        <w:t>область, город</w:t>
      </w:r>
      <w:r w:rsidR="00957AE1">
        <w:t xml:space="preserve"> Нижний</w:t>
      </w:r>
      <w:r w:rsidR="00AF7EDE">
        <w:t xml:space="preserve">, переулок </w:t>
      </w:r>
      <w:proofErr w:type="spellStart"/>
      <w:r w:rsidR="00AF7EDE">
        <w:t>Нежинский</w:t>
      </w:r>
      <w:proofErr w:type="spellEnd"/>
      <w:r w:rsidR="00AF7EDE">
        <w:t xml:space="preserve">, дом </w:t>
      </w:r>
      <w:r w:rsidR="00957AE1">
        <w:t>5</w:t>
      </w:r>
    </w:p>
    <w:p w:rsidR="00F07165" w:rsidRPr="00AF7EDE" w:rsidRDefault="00F07165" w:rsidP="004F4419">
      <w:pPr>
        <w:ind w:right="-23"/>
        <w:jc w:val="both"/>
      </w:pPr>
    </w:p>
    <w:p w:rsidR="00B95054" w:rsidRPr="00AF7EDE" w:rsidRDefault="00AF7EDE" w:rsidP="004F4419">
      <w:pPr>
        <w:ind w:right="-23" w:firstLine="720"/>
        <w:jc w:val="both"/>
      </w:pPr>
      <w:r>
        <w:t xml:space="preserve">Ведущий специалист-эксперт </w:t>
      </w:r>
      <w:r w:rsidR="00957AE1">
        <w:t>о</w:t>
      </w:r>
      <w:r>
        <w:t>тдел</w:t>
      </w:r>
      <w:r w:rsidR="00957AE1">
        <w:t>а</w:t>
      </w:r>
      <w:r>
        <w:t xml:space="preserve"> надзора по гигиене питания</w:t>
      </w:r>
      <w:r w:rsidR="00B95054" w:rsidRPr="00B95054">
        <w:t xml:space="preserve"> </w:t>
      </w:r>
      <w:r w:rsidR="00957AE1">
        <w:t xml:space="preserve">Иванова Ирина Ивановна </w:t>
      </w:r>
      <w:r w:rsidR="00B95054" w:rsidRPr="00B95054">
        <w:t xml:space="preserve">при осуществлении мероприятий по контролю </w:t>
      </w:r>
      <w:r w:rsidRPr="00AF7EDE">
        <w:t>Открытое акционерное общество "</w:t>
      </w:r>
      <w:proofErr w:type="spellStart"/>
      <w:r w:rsidR="00957AE1">
        <w:t>К</w:t>
      </w:r>
      <w:r w:rsidRPr="00AF7EDE">
        <w:t>арьероуправление</w:t>
      </w:r>
      <w:proofErr w:type="spellEnd"/>
      <w:r w:rsidRPr="00AF7EDE">
        <w:t xml:space="preserve">", Столовая ОАО " </w:t>
      </w:r>
      <w:proofErr w:type="spellStart"/>
      <w:r w:rsidR="00957AE1">
        <w:t>К</w:t>
      </w:r>
      <w:r w:rsidRPr="00AF7EDE">
        <w:t>арьероуправление</w:t>
      </w:r>
      <w:proofErr w:type="spellEnd"/>
      <w:r w:rsidRPr="00AF7EDE">
        <w:t>"</w:t>
      </w:r>
    </w:p>
    <w:p w:rsidR="00B95054" w:rsidRPr="00AF7EDE" w:rsidRDefault="00B95054" w:rsidP="004F4419">
      <w:pPr>
        <w:ind w:right="-23"/>
        <w:jc w:val="both"/>
      </w:pPr>
    </w:p>
    <w:p w:rsidR="00B95054" w:rsidRPr="00AF7EDE" w:rsidRDefault="00B95054" w:rsidP="0080611C">
      <w:pPr>
        <w:ind w:right="-23" w:firstLine="720"/>
        <w:jc w:val="both"/>
        <w:outlineLvl w:val="0"/>
        <w:rPr>
          <w:b/>
          <w:bCs/>
        </w:rPr>
      </w:pPr>
      <w:r w:rsidRPr="00AF7EDE">
        <w:rPr>
          <w:b/>
          <w:bCs/>
        </w:rPr>
        <w:t>ОБНАРУЖИЛ:</w:t>
      </w:r>
    </w:p>
    <w:p w:rsidR="00F07165" w:rsidRPr="00F149C0" w:rsidRDefault="00F07165" w:rsidP="004F4419">
      <w:pPr>
        <w:ind w:right="-23"/>
        <w:jc w:val="both"/>
      </w:pPr>
    </w:p>
    <w:p w:rsidR="00AF7EDE" w:rsidRDefault="00AF7EDE" w:rsidP="004F4419">
      <w:pPr>
        <w:ind w:right="-23"/>
        <w:jc w:val="both"/>
      </w:pPr>
      <w:r>
        <w:t xml:space="preserve">Ведущим специалистом-экспертом </w:t>
      </w:r>
      <w:r w:rsidR="00957AE1">
        <w:t xml:space="preserve">Нижнего </w:t>
      </w:r>
      <w:r>
        <w:t xml:space="preserve">территориального отдела </w:t>
      </w:r>
      <w:r w:rsidR="00957AE1">
        <w:t xml:space="preserve">Ивановой И.И. </w:t>
      </w:r>
      <w:r>
        <w:t xml:space="preserve">Управления </w:t>
      </w:r>
      <w:proofErr w:type="spellStart"/>
      <w:r>
        <w:t>Роспотребнадзора</w:t>
      </w:r>
      <w:proofErr w:type="spellEnd"/>
      <w:r>
        <w:t xml:space="preserve"> по </w:t>
      </w:r>
      <w:r w:rsidR="00957AE1">
        <w:t xml:space="preserve">Х </w:t>
      </w:r>
      <w:r>
        <w:t>области на основании распоряжения № 21-14-П от 17.01.201</w:t>
      </w:r>
      <w:r w:rsidR="00957AE1">
        <w:t>3</w:t>
      </w:r>
      <w:r>
        <w:t>г. проведена плановая выездная проверка в отношении открытого акционерного об</w:t>
      </w:r>
      <w:r w:rsidR="00957AE1">
        <w:t>щества "</w:t>
      </w:r>
      <w:proofErr w:type="spellStart"/>
      <w:r w:rsidR="00957AE1">
        <w:t>К</w:t>
      </w:r>
      <w:r>
        <w:t>рьероуправление</w:t>
      </w:r>
      <w:proofErr w:type="spellEnd"/>
      <w:r>
        <w:t xml:space="preserve">" столовой, расположенной по адресу: </w:t>
      </w:r>
      <w:r w:rsidR="00957AE1">
        <w:t xml:space="preserve">Х </w:t>
      </w:r>
      <w:r>
        <w:t xml:space="preserve">область, г. </w:t>
      </w:r>
      <w:proofErr w:type="gramStart"/>
      <w:r w:rsidR="00957AE1">
        <w:t>Нижний</w:t>
      </w:r>
      <w:proofErr w:type="gramEnd"/>
      <w:r>
        <w:t xml:space="preserve">, </w:t>
      </w:r>
      <w:r w:rsidR="00957AE1">
        <w:t xml:space="preserve">Ближнее </w:t>
      </w:r>
      <w:r>
        <w:t>шоссе, 10.</w:t>
      </w:r>
    </w:p>
    <w:p w:rsidR="00AF7EDE" w:rsidRDefault="00AF7EDE" w:rsidP="004F4419">
      <w:pPr>
        <w:ind w:right="-23"/>
        <w:jc w:val="both"/>
      </w:pPr>
      <w:r>
        <w:t>02.02.201</w:t>
      </w:r>
      <w:r w:rsidR="00957AE1">
        <w:t>3</w:t>
      </w:r>
      <w:r>
        <w:t>г. в 15ч. 10мин. в ходе проведения плановой выездной проверки выявлены нарушения требований к организации питания, а именно:</w:t>
      </w:r>
    </w:p>
    <w:p w:rsidR="00AF7EDE" w:rsidRDefault="00AF7EDE" w:rsidP="004F4419">
      <w:pPr>
        <w:ind w:right="-23"/>
        <w:jc w:val="both"/>
      </w:pPr>
      <w:r>
        <w:t xml:space="preserve">1. В нарушение п. 7.11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в складском помещении для сухих сыпучих продуктов не установлен прибор для контроля температурно-влажностного режима хранения пищевых продуктов; в морозильном ларе для хранения свинины в мясном цехе, в морозильном ларе для хранения мяса сырого в варочном цехе, в морозильном ларе для хранения масла отсутствуют термометры для контроля отслеживания температурного режима хранения пищевых продуктов. </w:t>
      </w:r>
    </w:p>
    <w:p w:rsidR="00AF7EDE" w:rsidRDefault="00AF7EDE" w:rsidP="004F4419">
      <w:pPr>
        <w:ind w:right="-23"/>
        <w:jc w:val="both"/>
      </w:pPr>
      <w:r>
        <w:t xml:space="preserve">В соответствии с п. 7.11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при хранении пищевых продуктов необходимо строго соблюдать правила товарного соседства, нормы складирования, сроки годности и условия хранения.</w:t>
      </w:r>
    </w:p>
    <w:p w:rsidR="00AF7EDE" w:rsidRDefault="00AF7EDE" w:rsidP="004F4419">
      <w:pPr>
        <w:ind w:right="-23"/>
        <w:jc w:val="both"/>
      </w:pPr>
      <w:r>
        <w:t xml:space="preserve">2. В нарушение п. 6.5 СП 2.3.6.1079-01 "Санитарно-эпидемиологические требования </w:t>
      </w:r>
      <w:proofErr w:type="gramStart"/>
      <w:r>
        <w:t>к</w:t>
      </w:r>
      <w:proofErr w:type="gramEnd"/>
      <w:r>
        <w:t xml:space="preserve">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на момент обследования в овощном цехе на </w:t>
      </w:r>
      <w:proofErr w:type="spellStart"/>
      <w:r>
        <w:t>магнитодержателе</w:t>
      </w:r>
      <w:proofErr w:type="spellEnd"/>
      <w:r>
        <w:t xml:space="preserve"> вывешен разделочный нож с маркировкой "МВ" (мясо вареное); на момент обследования в мучном цехе разделочная доска и внутрицеховая тара хранится под раковиной.</w:t>
      </w:r>
    </w:p>
    <w:p w:rsidR="00AF7EDE" w:rsidRDefault="00AF7EDE" w:rsidP="004F4419">
      <w:pPr>
        <w:ind w:right="-23"/>
        <w:jc w:val="both"/>
      </w:pPr>
      <w:r>
        <w:t>В соответствии с п. 6.5 СП 2.3.6.1079-01 "Санитарно-эпидемиологические требования к организациям общественного питания, изготовлению и</w:t>
      </w:r>
      <w:proofErr w:type="gramStart"/>
      <w:r>
        <w:t xml:space="preserve"> В</w:t>
      </w:r>
      <w:proofErr w:type="gramEnd"/>
      <w:r>
        <w:t xml:space="preserve"> </w:t>
      </w:r>
      <w:proofErr w:type="spellStart"/>
      <w:r>
        <w:t>оборотоспособности</w:t>
      </w:r>
      <w:proofErr w:type="spellEnd"/>
      <w:r>
        <w:t xml:space="preserve"> в них пищевых продуктов и продовольственного сырья" целях предупреждения инфекционных заболеваний разделочный инвентарь закрепляется за каждым цехом и имеет специальную маркировку.</w:t>
      </w:r>
    </w:p>
    <w:p w:rsidR="00AF7EDE" w:rsidRDefault="00AF7EDE" w:rsidP="004F4419">
      <w:pPr>
        <w:ind w:right="-23"/>
        <w:jc w:val="both"/>
      </w:pPr>
      <w:r>
        <w:lastRenderedPageBreak/>
        <w:t xml:space="preserve">3. </w:t>
      </w:r>
      <w:proofErr w:type="gramStart"/>
      <w:r>
        <w:t xml:space="preserve">В нарушение п. 3.8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моечная ванна для обработки овощей в овощном цехе, бытовая ванна и моечная ванна для обработки пищевого сырья в мясном цехе, бытовая ванна для мытья кухонной посуды, </w:t>
      </w:r>
      <w:proofErr w:type="spellStart"/>
      <w:r>
        <w:t>пятисекционная</w:t>
      </w:r>
      <w:proofErr w:type="spellEnd"/>
      <w:r>
        <w:t xml:space="preserve"> моечная раковина для мытья столовой посуды присоединены к канализационной сети</w:t>
      </w:r>
      <w:proofErr w:type="gramEnd"/>
      <w:r>
        <w:t xml:space="preserve"> без воздушных разрывов.</w:t>
      </w:r>
    </w:p>
    <w:p w:rsidR="00AF7EDE" w:rsidRDefault="00AF7EDE" w:rsidP="004F4419">
      <w:pPr>
        <w:ind w:right="-23"/>
        <w:jc w:val="both"/>
      </w:pPr>
      <w:r>
        <w:t xml:space="preserve">В соответствии с п. 3.8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производственное оборудование и моечные ванны присоединяются к канализационной сети с воздушным разрывом не менее 20 мм от верха приемной воронки. Все приемники стоков внутренней канализации имеют гидравлические затворы (сифоны). </w:t>
      </w:r>
    </w:p>
    <w:p w:rsidR="00AF7EDE" w:rsidRDefault="00AF7EDE" w:rsidP="004F4419">
      <w:pPr>
        <w:ind w:right="-23"/>
        <w:jc w:val="both"/>
      </w:pPr>
      <w:r>
        <w:t xml:space="preserve">4. В нарушение п. 7.11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в низкотемпературной камере на момент обследования осуществлялось совместное хранение сырого мяса и мясных полуфабрикатов (котлет) на подносе.</w:t>
      </w:r>
    </w:p>
    <w:p w:rsidR="00AF7EDE" w:rsidRDefault="00AF7EDE" w:rsidP="004F4419">
      <w:pPr>
        <w:ind w:right="-23"/>
        <w:jc w:val="both"/>
      </w:pPr>
      <w:r>
        <w:t xml:space="preserve">В соответствии с п. 7.11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сырье и готовые продукты следует хранить в отдельных холодильных камерах. При хранении пищевых продуктов необходимо строго соблюдать правила товарного соседства, нормы складирования, сроки годности и условия хранения.</w:t>
      </w:r>
    </w:p>
    <w:p w:rsidR="00AF7EDE" w:rsidRDefault="00AF7EDE" w:rsidP="004F4419">
      <w:pPr>
        <w:ind w:right="-23"/>
        <w:jc w:val="both"/>
      </w:pPr>
      <w:r>
        <w:t xml:space="preserve">5. В нарушение п. 4.10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в мучном цехе рабочее место для просеивания муки не оборудовано местной вытяжной вентиляцией.</w:t>
      </w:r>
    </w:p>
    <w:p w:rsidR="00AF7EDE" w:rsidRDefault="00AF7EDE" w:rsidP="004F4419">
      <w:pPr>
        <w:ind w:right="-23"/>
        <w:jc w:val="both"/>
      </w:pPr>
      <w:proofErr w:type="gramStart"/>
      <w:r>
        <w:t xml:space="preserve">В соответствии с п. 4.10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для предотвращения образования и попадания в воздух производственных помещений вредных веществ необходимо: - операции, связанные с просеиванием муки, сахарной пудры и других сыпучих продуктов, производить на рабочем месте, оборудованном местной вытяжной вентиляцией.</w:t>
      </w:r>
      <w:proofErr w:type="gramEnd"/>
    </w:p>
    <w:p w:rsidR="00AF7EDE" w:rsidRDefault="00AF7EDE" w:rsidP="004F4419">
      <w:pPr>
        <w:ind w:right="-23"/>
        <w:jc w:val="both"/>
      </w:pPr>
      <w:r>
        <w:t xml:space="preserve">6. В нарушение п. 6.4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в варочном цехе на </w:t>
      </w:r>
      <w:proofErr w:type="spellStart"/>
      <w:r>
        <w:t>магнитодержателе</w:t>
      </w:r>
      <w:proofErr w:type="spellEnd"/>
      <w:r>
        <w:t xml:space="preserve"> висят грязные, жирные разделочные ножи для вареного мяса.</w:t>
      </w:r>
    </w:p>
    <w:p w:rsidR="00AF7EDE" w:rsidRDefault="00AF7EDE" w:rsidP="004F4419">
      <w:pPr>
        <w:ind w:right="-23"/>
        <w:jc w:val="both"/>
      </w:pPr>
      <w:r>
        <w:t xml:space="preserve">В соответствии с п. 6.4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санитарная обработка технологического оборудования проводится по мере его загрязнения и по окончании работы.</w:t>
      </w:r>
    </w:p>
    <w:p w:rsidR="00AF7EDE" w:rsidRDefault="00AF7EDE" w:rsidP="004F4419">
      <w:pPr>
        <w:ind w:right="-23"/>
        <w:jc w:val="both"/>
      </w:pPr>
      <w:r>
        <w:t xml:space="preserve">7. В нарушение п. 9.1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w:t>
      </w:r>
      <w:proofErr w:type="spellStart"/>
      <w:r>
        <w:t>бракеражный</w:t>
      </w:r>
      <w:proofErr w:type="spellEnd"/>
      <w:r>
        <w:t xml:space="preserve"> журнал оценки качества полуфабрикатов, блюд и кулинарных изделий ведется с нарушениями: не отмечается степень готовности продукта, время разрешения на раздачу (реализацию), Ф.И.О. изготовителя продукции.</w:t>
      </w:r>
    </w:p>
    <w:p w:rsidR="00AF7EDE" w:rsidRDefault="00AF7EDE" w:rsidP="004F4419">
      <w:pPr>
        <w:ind w:right="-23"/>
        <w:jc w:val="both"/>
      </w:pPr>
      <w:r>
        <w:t xml:space="preserve">В соответствии с п. 9.1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Ежедневно проводится оценка качества полуфабрикатов, блюд и кулинарных изделий. При этом указывается время изготовления продукта, его наименование, результаты органолептической оценки, включая оценку степени готовности, время разрешения на раздачу (реализацию) продукции, Ф.И.О. изготовителя продукции, Ф.И.О. проводившего органолептическую оценку.</w:t>
      </w:r>
    </w:p>
    <w:p w:rsidR="00AF7EDE" w:rsidRDefault="00AF7EDE" w:rsidP="004F4419">
      <w:pPr>
        <w:ind w:right="-23"/>
        <w:jc w:val="both"/>
      </w:pPr>
      <w:r>
        <w:lastRenderedPageBreak/>
        <w:t xml:space="preserve">8. В нарушение п. 5.15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на момент обследования не представлены разрешительные документы и инструкция по применению на дезинфицирующее средство гипохлорит кальция.</w:t>
      </w:r>
    </w:p>
    <w:p w:rsidR="00AF7EDE" w:rsidRDefault="00AF7EDE" w:rsidP="004F4419">
      <w:pPr>
        <w:ind w:right="-23"/>
        <w:jc w:val="both"/>
      </w:pPr>
      <w:proofErr w:type="gramStart"/>
      <w:r>
        <w:t xml:space="preserve">В соответствии с п. 5.15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в организациях применяются моющие и дезинфицирующие средства, разрешенные органами и учреждениями госсанэпидслужбы в установленном порядке, которые используются в строгом соответствии с прилагаемыми инструкциями и хранятся в специально отведенных местах в таре изготовителя.</w:t>
      </w:r>
      <w:proofErr w:type="gramEnd"/>
    </w:p>
    <w:p w:rsidR="00AF7EDE" w:rsidRDefault="00AF7EDE" w:rsidP="004F4419">
      <w:pPr>
        <w:ind w:right="-23"/>
        <w:jc w:val="both"/>
      </w:pPr>
      <w:r>
        <w:t xml:space="preserve">9. В нарушение п. 5.5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в овощном цехе имеются дефекты отделки: на стене одна кафельная плитка отошла, что влияет на качественную влажную обработку.</w:t>
      </w:r>
    </w:p>
    <w:p w:rsidR="00AF7EDE" w:rsidRDefault="00AF7EDE" w:rsidP="004F4419">
      <w:pPr>
        <w:ind w:right="-23"/>
        <w:jc w:val="both"/>
      </w:pPr>
      <w:r>
        <w:t xml:space="preserve">В соответствии с п. 5.5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стены производственных помещений на высоту не менее 1,7 м отделываются облицовочной плиткой или другими материалами, выдерживающими влажную уборку и дезинфекцию. Окраска потолков и стен производственных и вспомогательных помещений кондитерских цехов производится по мере необходимости, но не реже одного раза в год.</w:t>
      </w:r>
    </w:p>
    <w:p w:rsidR="00AF7EDE" w:rsidRDefault="00AF7EDE" w:rsidP="004F4419">
      <w:pPr>
        <w:ind w:right="-23"/>
        <w:jc w:val="both"/>
      </w:pPr>
      <w:r>
        <w:t xml:space="preserve">10. В нарушение п. 7.8, п. 7.11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на момент обследования в холодильной камере для хранения пищевых продуктов находится продукция с истекшими сроками годности:</w:t>
      </w:r>
    </w:p>
    <w:p w:rsidR="00AF7EDE" w:rsidRDefault="00AF7EDE" w:rsidP="004F4419">
      <w:pPr>
        <w:ind w:right="-23"/>
        <w:jc w:val="both"/>
      </w:pPr>
      <w:r>
        <w:t>- начинка фруктовая малиновая "СЛАДИЧ", емкость объемом 30кг, дата выработки 16.06.201</w:t>
      </w:r>
      <w:r w:rsidR="00957AE1">
        <w:t>3</w:t>
      </w:r>
      <w:r>
        <w:t>г., срок годности 6 месяцев (срок годности истек 16.12.201</w:t>
      </w:r>
      <w:r w:rsidR="00957AE1">
        <w:t>3</w:t>
      </w:r>
      <w:r>
        <w:t>г.).</w:t>
      </w:r>
    </w:p>
    <w:p w:rsidR="00AF7EDE" w:rsidRDefault="00AF7EDE" w:rsidP="004F4419">
      <w:pPr>
        <w:ind w:right="-23"/>
        <w:jc w:val="both"/>
      </w:pPr>
      <w:r>
        <w:t>Кроме того, в холодильной камере для хранения колбасных изделий находится продукция с истекшими сроками годности:</w:t>
      </w:r>
    </w:p>
    <w:p w:rsidR="00AF7EDE" w:rsidRDefault="00AF7EDE" w:rsidP="004F4419">
      <w:pPr>
        <w:ind w:right="-23"/>
        <w:jc w:val="both"/>
      </w:pPr>
      <w:r>
        <w:t xml:space="preserve">- колбаса </w:t>
      </w:r>
      <w:proofErr w:type="spellStart"/>
      <w:r>
        <w:t>полукопченая</w:t>
      </w:r>
      <w:proofErr w:type="spellEnd"/>
      <w:r>
        <w:t xml:space="preserve"> "Сервелат финский", в количестве 6шт. общей массой 3кг, дата изготовления 30.12.201</w:t>
      </w:r>
      <w:r w:rsidR="00957AE1">
        <w:t>3</w:t>
      </w:r>
      <w:r>
        <w:t>г., срок годности не более 30 суток (срок годности истек 28.01.201</w:t>
      </w:r>
      <w:r w:rsidR="00957AE1">
        <w:t>3</w:t>
      </w:r>
      <w:r>
        <w:t xml:space="preserve">г.).   </w:t>
      </w:r>
    </w:p>
    <w:p w:rsidR="00AF7EDE" w:rsidRDefault="00AF7EDE" w:rsidP="004F4419">
      <w:pPr>
        <w:ind w:right="-23"/>
        <w:jc w:val="both"/>
      </w:pPr>
      <w:r>
        <w:t>Кроме того в холодильной камере для хранения пищевых продуктов в таре находится свекла свежая со следами плесени; пакеты с сухофруктами и изюмом, коробка с абрикосом сушеным без косточек без информации о пищевом продукте, в связи с чем не представляется возможным определить условия хранения и сроки годности пищевых продуктов.</w:t>
      </w:r>
    </w:p>
    <w:p w:rsidR="00AF7EDE" w:rsidRDefault="00AF7EDE" w:rsidP="004F4419">
      <w:pPr>
        <w:ind w:right="-23"/>
        <w:jc w:val="both"/>
      </w:pPr>
      <w:r>
        <w:t xml:space="preserve">В соответствии с п. 7.8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для предотвращения возникновения и распространения инфекционных заболеваний и массовых неинфекционных заболеваний (отравлений) в организации запрещается принимать:</w:t>
      </w:r>
    </w:p>
    <w:p w:rsidR="00AF7EDE" w:rsidRDefault="00AF7EDE" w:rsidP="004F4419">
      <w:pPr>
        <w:ind w:right="-23"/>
        <w:jc w:val="both"/>
      </w:pPr>
      <w:r>
        <w:t>- пищевые продукты с истекшими сроками годности и признаками недоброкачественности.</w:t>
      </w:r>
    </w:p>
    <w:p w:rsidR="00AF7EDE" w:rsidRDefault="00AF7EDE" w:rsidP="004F4419">
      <w:pPr>
        <w:ind w:right="-23"/>
        <w:jc w:val="both"/>
      </w:pPr>
      <w:r>
        <w:t xml:space="preserve">В соответствии с п. 7.11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при хранении пищевых продуктов необходимо строго соблюдать правила товарного соседства, нормы складирования, сроки годности и условия хранения. </w:t>
      </w:r>
    </w:p>
    <w:p w:rsidR="00AF7EDE" w:rsidRDefault="00AF7EDE" w:rsidP="004F4419">
      <w:pPr>
        <w:ind w:right="-23"/>
        <w:jc w:val="both"/>
      </w:pPr>
      <w:r>
        <w:t xml:space="preserve">11. В нарушение п. 7.7, п. 7.8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на момент обследования в холодильной камере для хранения пищевых продуктов находится продукция, на которую не представлены сопроводительные документы (товарная накладная, декларация о соответствии):</w:t>
      </w:r>
    </w:p>
    <w:p w:rsidR="00AF7EDE" w:rsidRDefault="00AF7EDE" w:rsidP="004F4419">
      <w:pPr>
        <w:ind w:right="-23"/>
        <w:jc w:val="both"/>
      </w:pPr>
      <w:r>
        <w:lastRenderedPageBreak/>
        <w:t>- огурчики маринованные хрустящие "Скатерть самобранка", изготовитель АО "</w:t>
      </w:r>
      <w:proofErr w:type="spellStart"/>
      <w:r>
        <w:t>Alfa-Nistru</w:t>
      </w:r>
      <w:proofErr w:type="spellEnd"/>
      <w:r>
        <w:t xml:space="preserve">", </w:t>
      </w:r>
      <w:proofErr w:type="spellStart"/>
      <w:r>
        <w:t>Р.Молдова</w:t>
      </w:r>
      <w:proofErr w:type="spellEnd"/>
      <w:r>
        <w:t xml:space="preserve">, </w:t>
      </w:r>
      <w:proofErr w:type="spellStart"/>
      <w:r>
        <w:t>г</w:t>
      </w:r>
      <w:proofErr w:type="gramStart"/>
      <w:r>
        <w:t>.С</w:t>
      </w:r>
      <w:proofErr w:type="gramEnd"/>
      <w:r>
        <w:t>орока</w:t>
      </w:r>
      <w:proofErr w:type="spellEnd"/>
      <w:r>
        <w:t xml:space="preserve">, ул. </w:t>
      </w:r>
      <w:proofErr w:type="spellStart"/>
      <w:r>
        <w:t>Штефан</w:t>
      </w:r>
      <w:proofErr w:type="spellEnd"/>
      <w:r>
        <w:t xml:space="preserve"> Чел </w:t>
      </w:r>
      <w:proofErr w:type="spellStart"/>
      <w:r>
        <w:t>Мара</w:t>
      </w:r>
      <w:proofErr w:type="spellEnd"/>
      <w:r>
        <w:t xml:space="preserve"> 131. </w:t>
      </w:r>
    </w:p>
    <w:p w:rsidR="00AF7EDE" w:rsidRDefault="00AF7EDE" w:rsidP="004F4419">
      <w:pPr>
        <w:ind w:right="-23"/>
        <w:jc w:val="both"/>
      </w:pPr>
      <w:proofErr w:type="gramStart"/>
      <w:r>
        <w:t xml:space="preserve">В соответствии с п. 7.7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 и находиться в исправной, чистой таре.</w:t>
      </w:r>
      <w:proofErr w:type="gramEnd"/>
    </w:p>
    <w:p w:rsidR="00AF7EDE" w:rsidRDefault="00AF7EDE" w:rsidP="004F4419">
      <w:pPr>
        <w:ind w:right="-23"/>
        <w:jc w:val="both"/>
      </w:pPr>
      <w:r>
        <w:t xml:space="preserve">В соответствии с п. 7.8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для предотвращения возникновения и распространения инфекционных заболеваний и массовых неинфекционных заболеваний (отравлений) в организации запрещается принимать:</w:t>
      </w:r>
    </w:p>
    <w:p w:rsidR="00AF7EDE" w:rsidRDefault="00AF7EDE" w:rsidP="004F4419">
      <w:pPr>
        <w:ind w:right="-23"/>
        <w:jc w:val="both"/>
      </w:pPr>
      <w:r>
        <w:t>- продовольственное сырье и пищевые продукты без документов, подтверждающих их качество и безопасность.</w:t>
      </w:r>
    </w:p>
    <w:p w:rsidR="00AF7EDE" w:rsidRDefault="00AF7EDE" w:rsidP="004F4419">
      <w:pPr>
        <w:ind w:right="-23"/>
        <w:jc w:val="both"/>
      </w:pPr>
      <w:r>
        <w:t xml:space="preserve">12. </w:t>
      </w:r>
      <w:proofErr w:type="gramStart"/>
      <w:r>
        <w:t xml:space="preserve">В нарушение п. 8.19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при обработке яиц не выдерживается процентная концентрация хлорамина (0,5% раствор), обработка яиц проводится в следующем порядке: проводится проверка качества яиц на овоскопе, в первой емкости - замачивание в воде на 10минут, во второй емкости - обработка пищевой содой (40г</w:t>
      </w:r>
      <w:proofErr w:type="gramEnd"/>
      <w:r>
        <w:t xml:space="preserve"> соды на 4л воды) на 10минут, в третьей емкости - обработка хлорамином (100мл 0,2% р-</w:t>
      </w:r>
      <w:proofErr w:type="spellStart"/>
      <w:r>
        <w:t>ра</w:t>
      </w:r>
      <w:proofErr w:type="spellEnd"/>
      <w:r>
        <w:t xml:space="preserve"> хлорамина на 4л воды) на 10минут, в четвертой решетчатой емкости - ополаскивание. </w:t>
      </w:r>
    </w:p>
    <w:p w:rsidR="00AF7EDE" w:rsidRDefault="00AF7EDE" w:rsidP="004F4419">
      <w:pPr>
        <w:ind w:right="-23"/>
        <w:jc w:val="both"/>
      </w:pPr>
      <w:proofErr w:type="gramStart"/>
      <w:r>
        <w:t xml:space="preserve">В соответствии с п. 8.19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Обработка яйца, используемого для приготовления блюд, осуществляется в отведенном месте в специальных промаркированных емкостях в следующей последовательности: теплым 1 - 2-процентным раствором кальцинированной соды, 0,5-процентным раствором хлорамина или другими разрешенными для этих целей моющими и дезинфицирующими</w:t>
      </w:r>
      <w:proofErr w:type="gramEnd"/>
      <w:r>
        <w:t xml:space="preserve"> средствами, после чего ополаскивают холодной проточной водой.</w:t>
      </w:r>
    </w:p>
    <w:p w:rsidR="00AF7EDE" w:rsidRDefault="00AF7EDE" w:rsidP="004F4419">
      <w:pPr>
        <w:ind w:right="-23"/>
        <w:jc w:val="both"/>
      </w:pPr>
      <w:r>
        <w:t xml:space="preserve">13. </w:t>
      </w:r>
      <w:proofErr w:type="gramStart"/>
      <w:r>
        <w:t xml:space="preserve">В нарушение ст. 17 Федерального закона № 157-ФЗ от 17.09.1998г. "Об иммунопрофилактике инфекционных болезней", приложения № 1 Приказа Минздрава России от 21.03.2014г. № 125н "Об утверждении национального календаря профилактических прививок и календаря профилактических прививок по эпидемическим показаниям", п. 13.3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п. 8.3 СП</w:t>
      </w:r>
      <w:proofErr w:type="gramEnd"/>
      <w:r>
        <w:t xml:space="preserve"> 3.1.2.3117-13 "Профилактика гриппа и других острых респираторных вирусных инфекций", при изучении представленных личных медицинских книжек сотрудников столовой установлено следующее:</w:t>
      </w:r>
    </w:p>
    <w:p w:rsidR="00AF7EDE" w:rsidRDefault="00AF7EDE" w:rsidP="004F4419">
      <w:pPr>
        <w:ind w:right="-23"/>
        <w:jc w:val="both"/>
      </w:pPr>
      <w:r>
        <w:t>- в личной медицинской книжке Ла</w:t>
      </w:r>
      <w:r w:rsidR="00957AE1">
        <w:t>р</w:t>
      </w:r>
      <w:r>
        <w:t xml:space="preserve">ионовой О.Ю. (21.02.1982г.) отсутствуют отметки о вакцинации против кори, вирусного гепатита </w:t>
      </w:r>
      <w:proofErr w:type="gramStart"/>
      <w:r>
        <w:t>В</w:t>
      </w:r>
      <w:proofErr w:type="gramEnd"/>
      <w:r>
        <w:t>;</w:t>
      </w:r>
    </w:p>
    <w:p w:rsidR="00AF7EDE" w:rsidRDefault="00AF7EDE" w:rsidP="004F4419">
      <w:pPr>
        <w:ind w:right="-23"/>
        <w:jc w:val="both"/>
      </w:pPr>
      <w:r>
        <w:t xml:space="preserve">- в личной медицинской книжке </w:t>
      </w:r>
      <w:proofErr w:type="spellStart"/>
      <w:r>
        <w:t>Шубаровой</w:t>
      </w:r>
      <w:proofErr w:type="spellEnd"/>
      <w:r>
        <w:t xml:space="preserve"> Н.К. (1970г.) отметка о вакцинации против дифтерии, столбняка, коклюша датируется 15.01.2007г.;</w:t>
      </w:r>
    </w:p>
    <w:p w:rsidR="00AF7EDE" w:rsidRDefault="00AF7EDE" w:rsidP="004F4419">
      <w:pPr>
        <w:ind w:right="-23"/>
        <w:jc w:val="both"/>
      </w:pPr>
      <w:r>
        <w:t xml:space="preserve">- в личной медицинской книжке </w:t>
      </w:r>
      <w:proofErr w:type="spellStart"/>
      <w:r>
        <w:t>Бусева</w:t>
      </w:r>
      <w:proofErr w:type="spellEnd"/>
      <w:r>
        <w:t xml:space="preserve"> А.О. отсутствуют сведения о профилактических прививках;</w:t>
      </w:r>
    </w:p>
    <w:p w:rsidR="00AF7EDE" w:rsidRDefault="00AF7EDE" w:rsidP="004F4419">
      <w:pPr>
        <w:ind w:right="-23"/>
        <w:jc w:val="both"/>
      </w:pPr>
      <w:r>
        <w:t xml:space="preserve">- в личной медицинской книжке Семашко Г.В. (1983г.) отметка о вакцинации против дифтерии, столбняка, коклюша датируется 21.02.2005г.;  </w:t>
      </w:r>
    </w:p>
    <w:p w:rsidR="00AF7EDE" w:rsidRDefault="00AF7EDE" w:rsidP="004F4419">
      <w:pPr>
        <w:ind w:right="-23"/>
        <w:jc w:val="both"/>
      </w:pPr>
      <w:r>
        <w:t xml:space="preserve">- в личной медицинской книжке </w:t>
      </w:r>
      <w:proofErr w:type="spellStart"/>
      <w:r>
        <w:t>Драчевской</w:t>
      </w:r>
      <w:proofErr w:type="spellEnd"/>
      <w:r>
        <w:t xml:space="preserve"> О.В. (1963г.) отметка о вакцинации против дифтерии, столбняка, коклюша датируется 11.02.2005г.;</w:t>
      </w:r>
    </w:p>
    <w:p w:rsidR="00AF7EDE" w:rsidRDefault="00AF7EDE" w:rsidP="004F4419">
      <w:pPr>
        <w:ind w:right="-23"/>
        <w:jc w:val="both"/>
      </w:pPr>
      <w:r>
        <w:t xml:space="preserve">- в личной медицинской книжке </w:t>
      </w:r>
      <w:proofErr w:type="spellStart"/>
      <w:r>
        <w:t>Аблекимовой</w:t>
      </w:r>
      <w:proofErr w:type="spellEnd"/>
      <w:r>
        <w:t xml:space="preserve"> Е.П. (1978г.) отметка о вакцинации против дифтерии, столбняка, коклюша датируется 12.01.2005г.;</w:t>
      </w:r>
    </w:p>
    <w:p w:rsidR="00AF7EDE" w:rsidRDefault="00AF7EDE" w:rsidP="004F4419">
      <w:pPr>
        <w:ind w:right="-23"/>
        <w:jc w:val="both"/>
      </w:pPr>
      <w:r>
        <w:lastRenderedPageBreak/>
        <w:t xml:space="preserve">- в личной медицинской книжке </w:t>
      </w:r>
      <w:proofErr w:type="spellStart"/>
      <w:r>
        <w:t>Казинской</w:t>
      </w:r>
      <w:proofErr w:type="spellEnd"/>
      <w:r>
        <w:t xml:space="preserve"> И.В. (1978г.) отметка о вакцинации против дифтерии, столбняка, коклюша датируется 16.12.2005г., отметка о прохождении рентгенографии грудной клетки датируется 27.08.2015г.;</w:t>
      </w:r>
    </w:p>
    <w:p w:rsidR="00AF7EDE" w:rsidRDefault="00AF7EDE" w:rsidP="004F4419">
      <w:pPr>
        <w:ind w:right="-23"/>
        <w:jc w:val="both"/>
      </w:pPr>
      <w:r>
        <w:t>- в личной медицинской книжке Чирковой Е.А. (1976г.) отсутствуют сведения о профилактических прививках;</w:t>
      </w:r>
    </w:p>
    <w:p w:rsidR="00AF7EDE" w:rsidRDefault="00AF7EDE" w:rsidP="004F4419">
      <w:pPr>
        <w:ind w:right="-23"/>
        <w:jc w:val="both"/>
      </w:pPr>
      <w:r>
        <w:t xml:space="preserve">- в личной медицинской книжке Винник О.Е. (21.01.1959г.) отсутствует отметка о вакцинации против вирусного гепатита </w:t>
      </w:r>
      <w:proofErr w:type="gramStart"/>
      <w:r>
        <w:t>В</w:t>
      </w:r>
      <w:proofErr w:type="gramEnd"/>
      <w:r>
        <w:t>;</w:t>
      </w:r>
    </w:p>
    <w:p w:rsidR="00AF7EDE" w:rsidRDefault="00AF7EDE" w:rsidP="004F4419">
      <w:pPr>
        <w:ind w:right="-23"/>
        <w:jc w:val="both"/>
      </w:pPr>
      <w:r>
        <w:t>- во всех личных медицинских книжках отсутствуют отметки о вакцинации против гриппа.</w:t>
      </w:r>
    </w:p>
    <w:p w:rsidR="00AF7EDE" w:rsidRDefault="00AF7EDE" w:rsidP="004F4419">
      <w:pPr>
        <w:ind w:right="-23"/>
        <w:jc w:val="both"/>
      </w:pPr>
      <w:proofErr w:type="gramStart"/>
      <w:r>
        <w:t xml:space="preserve">В соответствии с п. 13.3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на каждого работника заводится личная медицинская книжка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гигиенической подготовки и аттестации.</w:t>
      </w:r>
      <w:proofErr w:type="gramEnd"/>
    </w:p>
    <w:p w:rsidR="00AF7EDE" w:rsidRDefault="00AF7EDE" w:rsidP="004F4419">
      <w:pPr>
        <w:ind w:right="-23"/>
        <w:jc w:val="both"/>
      </w:pPr>
      <w:r>
        <w:t xml:space="preserve"> В соответствии с п. 8.3 СП 3.1.2.3117-13 "Профилактика гриппа и других острых респираторных вирусных инфекций" руководителями организаций, сотрудники которых относятся к группам риска по заболеваемости гриппом и ОРВИ (работники медицинских и образовательных организаций, торговли, общественного питания, транспорта), должны приниматься меры по проведению специфической профилактики гриппа и неспецифической профилактики ОРВИ.</w:t>
      </w:r>
    </w:p>
    <w:p w:rsidR="00AF7EDE" w:rsidRDefault="00AF7EDE" w:rsidP="004F4419">
      <w:pPr>
        <w:ind w:right="-23"/>
        <w:jc w:val="both"/>
      </w:pPr>
      <w:r>
        <w:t xml:space="preserve">В соответствии со ст. 17 Федерального закона № 157-ФЗ от 17.09.1998г. "Об иммунопрофилактике инфекционных болезней" сведения о профилактических прививках, поствакцинальных осложнениях, случаях отказа от профилактических прививок подлежат регистрации в медицинских документах и сертификатах профилактических прививок.   </w:t>
      </w:r>
    </w:p>
    <w:p w:rsidR="00AF7EDE" w:rsidRDefault="00AF7EDE" w:rsidP="004F4419">
      <w:pPr>
        <w:ind w:right="-23"/>
        <w:jc w:val="both"/>
      </w:pPr>
      <w:r>
        <w:t xml:space="preserve">В соответствии с приложением № 1 Приказа Минздрава России от 21.03.2014г. № 125н "Об утверждении национального календаря профилактических прививок и календаря профилактических прививок по эпидемическим показаниям": </w:t>
      </w:r>
    </w:p>
    <w:p w:rsidR="00AF7EDE" w:rsidRDefault="00AF7EDE" w:rsidP="004F4419">
      <w:pPr>
        <w:ind w:right="-23"/>
        <w:jc w:val="both"/>
      </w:pPr>
      <w:r>
        <w:t xml:space="preserve">- взрослые от 18 лет подлежат ревакцинации против дифтерии, столбняка - каждые 10 лет от момента последней ревакцинации; </w:t>
      </w:r>
    </w:p>
    <w:p w:rsidR="00AF7EDE" w:rsidRDefault="00AF7EDE" w:rsidP="004F4419">
      <w:pPr>
        <w:ind w:right="-23"/>
        <w:jc w:val="both"/>
      </w:pPr>
      <w:r>
        <w:t xml:space="preserve">- взрослые от 18 до 55 лет, не привитые ранее, подлежат вакцинации против вирусного гепатита B; </w:t>
      </w:r>
    </w:p>
    <w:p w:rsidR="00AF7EDE" w:rsidRDefault="00AF7EDE" w:rsidP="004F4419">
      <w:pPr>
        <w:ind w:right="-23"/>
        <w:jc w:val="both"/>
      </w:pPr>
      <w:r>
        <w:t>- взрослые от 36 до 55 лет (включительно), относящиеся к группам риска (работники медицинских и образовательных организаций, организаций торговли, транспорта, коммунальной и социальной сферы; лица, работающие вахтовым методом, и сотрудники государственных контрольных органов в пунктах пропуска через государственную границу Российской Федерации), не болевшие, не привитые, привитые однократно, не имеющие сведений о прививках против кори подлежат вакцинации против кори, ревакцинация против кори.</w:t>
      </w:r>
    </w:p>
    <w:p w:rsidR="00AF7EDE" w:rsidRDefault="00AF7EDE" w:rsidP="004F4419">
      <w:pPr>
        <w:ind w:right="-23"/>
        <w:jc w:val="both"/>
      </w:pPr>
      <w:proofErr w:type="gramStart"/>
      <w:r>
        <w:t xml:space="preserve">В соответствии с п. 15 прил. 2 Приказа </w:t>
      </w:r>
      <w:proofErr w:type="spellStart"/>
      <w:r>
        <w:t>Минздравсоцразвития</w:t>
      </w:r>
      <w:proofErr w:type="spellEnd"/>
      <w:r>
        <w:t xml:space="preserve"> РФ от 12 апреля 2011г.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w:t>
      </w:r>
      <w:proofErr w:type="gramEnd"/>
      <w:r>
        <w:t xml:space="preserve"> труда" работники в организациях общественного питания проходят медицинский осмотр с периодичностью 1 раз в год с проведением рентгенографии грудной клетки.</w:t>
      </w:r>
    </w:p>
    <w:p w:rsidR="00AF7EDE" w:rsidRDefault="00AF7EDE" w:rsidP="004F4419">
      <w:pPr>
        <w:ind w:right="-23"/>
        <w:jc w:val="both"/>
      </w:pPr>
      <w:r>
        <w:t xml:space="preserve">14. В нарушение п. 3.3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температура горячей воды водоразборного крана с горячей водой в моечном отделении кухонной посуды фактически составляет 61,5град</w:t>
      </w:r>
      <w:proofErr w:type="gramStart"/>
      <w:r>
        <w:t>.С</w:t>
      </w:r>
      <w:proofErr w:type="gramEnd"/>
      <w:r>
        <w:t xml:space="preserve"> (гигиенический норматив - не ниже 65 </w:t>
      </w:r>
      <w:proofErr w:type="spellStart"/>
      <w:r>
        <w:t>град.С</w:t>
      </w:r>
      <w:proofErr w:type="spellEnd"/>
      <w:r>
        <w:t>), что подтверждается заключением санитарно-эпидемиологической (гигиенической) оценки по результатам (материалам) лабораторных исследований (испытаний), измерений № 02-03 от 06.02.2017г., протоколом измерений № 984 от 06.02.2017г., актом измерения температуры горячей воды от 06.02.2017г.</w:t>
      </w:r>
    </w:p>
    <w:p w:rsidR="00AF7EDE" w:rsidRDefault="00AF7EDE" w:rsidP="004F4419">
      <w:pPr>
        <w:ind w:right="-23"/>
        <w:jc w:val="both"/>
      </w:pPr>
      <w:r>
        <w:lastRenderedPageBreak/>
        <w:t xml:space="preserve">В соответствии с п. 3.3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температура горячей воды в точке разбора должна быть не ниже 65 град. C. </w:t>
      </w:r>
    </w:p>
    <w:p w:rsidR="00AF7EDE" w:rsidRDefault="00AF7EDE" w:rsidP="004F4419">
      <w:pPr>
        <w:ind w:right="-23"/>
        <w:jc w:val="both"/>
      </w:pPr>
      <w:r>
        <w:t>15. В нарушение табл. 2 п. 3.3.1 СанПиН 2.2.1/2.1.1.1278-03 "Гигиенические требования к естественному, искусственному и совмещенному освещению жилых и общественных зданий" освещенность с расширенной неопределенностью при уровне доверия 0,95лк в горячем цехе (рабочее место повара) фактически составляет 134±12,38лк, в моечном отделении (рабочее место мойщика посуды) фактически составляет 128±11,82лк (ПДУ</w:t>
      </w:r>
      <w:proofErr w:type="gramStart"/>
      <w:r>
        <w:t xml:space="preserve"> ?</w:t>
      </w:r>
      <w:proofErr w:type="gramEnd"/>
      <w:r>
        <w:t xml:space="preserve"> 200), что подтверждается заключением санитарно-эпидемиологической (гигиенической) оценки по результатам (материалам) лабораторных исследований (испытаний), измерений № 02-04 от 08.02.2017г., протоколом лабораторных исследований № 983 от 08.02.2017г., актом измерения от 06.02.2017г.</w:t>
      </w:r>
    </w:p>
    <w:p w:rsidR="00AF7EDE" w:rsidRDefault="00AF7EDE" w:rsidP="004F4419">
      <w:pPr>
        <w:ind w:right="-23"/>
        <w:jc w:val="both"/>
      </w:pPr>
      <w:r>
        <w:t>В соответствии с табл. 2 п. 3.3.1 СанПиН 2.2.1/2.1.1.1278-03 "Гигиенические требования к естественному, искусственному и совмещенному освещению жилых и общественных зданий" требования к искусственному освещению в зависимости от назначения помещения изложены в таблице 2.</w:t>
      </w:r>
    </w:p>
    <w:p w:rsidR="00AF7EDE" w:rsidRDefault="00AF7EDE" w:rsidP="004F4419">
      <w:pPr>
        <w:ind w:right="-23"/>
        <w:jc w:val="both"/>
      </w:pPr>
      <w:r>
        <w:t>06.02.2017г. в 12ч. 10мин. в ходе проведения плановой выездной проверки выявлены нарушения требований к организации питания, а именно:</w:t>
      </w:r>
    </w:p>
    <w:p w:rsidR="00AF7EDE" w:rsidRDefault="00AF7EDE" w:rsidP="004F4419">
      <w:pPr>
        <w:ind w:right="-23"/>
        <w:jc w:val="both"/>
      </w:pPr>
      <w:r>
        <w:t xml:space="preserve">1. В нарушение п. 3.3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в овощном цехе раковина для мытья рук персонала оснащена простым смесителем, конструкция которого не исключает повторного загрязнения рук после мытья.</w:t>
      </w:r>
    </w:p>
    <w:p w:rsidR="00AF7EDE" w:rsidRDefault="00AF7EDE" w:rsidP="004F4419">
      <w:pPr>
        <w:ind w:right="-23"/>
        <w:jc w:val="both"/>
      </w:pPr>
      <w:r>
        <w:t xml:space="preserve">В соответствии с п. 3.3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все производственные цеха оборудуются раковинами с подводкой горячей и холодной воды. При этом следует предусматривать такие конструкции смесителей, которые исключают повторное загрязнение рук после мытья.</w:t>
      </w:r>
    </w:p>
    <w:p w:rsidR="00AF7EDE" w:rsidRDefault="00AF7EDE" w:rsidP="004F4419">
      <w:pPr>
        <w:ind w:right="-23"/>
        <w:jc w:val="both"/>
      </w:pPr>
      <w:r>
        <w:t xml:space="preserve">2. В нарушение п. 13.4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работники столовой не соблюдают правила личной гигиены: при изготовлении блюд, кулинарных изделий и кондитерских изделий не снимают ювелирные украшения (цепочки).</w:t>
      </w:r>
    </w:p>
    <w:p w:rsidR="00AF7EDE" w:rsidRDefault="00AF7EDE" w:rsidP="004F4419">
      <w:pPr>
        <w:ind w:right="-23"/>
        <w:jc w:val="both"/>
      </w:pPr>
      <w:proofErr w:type="gramStart"/>
      <w:r>
        <w:t xml:space="preserve">В соответствии с п. 13.4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работники организации обязаны соблюдать следующие правила личной гигиены: - при изготовлении блюд, кулинарных изделий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roofErr w:type="gramEnd"/>
    </w:p>
    <w:p w:rsidR="00AF7EDE" w:rsidRDefault="00AF7EDE" w:rsidP="004F4419">
      <w:pPr>
        <w:ind w:right="-23"/>
        <w:jc w:val="both"/>
      </w:pPr>
      <w:r>
        <w:t xml:space="preserve">3. В нарушение п. 3.13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в тамбуре туалета для персонала не предусмотрен отдельный кран со смесителем на уровне 0,5 м от пола для забора воды, предназначенной для мытья полов.</w:t>
      </w:r>
    </w:p>
    <w:p w:rsidR="00AF7EDE" w:rsidRDefault="00AF7EDE" w:rsidP="004F4419">
      <w:pPr>
        <w:ind w:right="-23"/>
        <w:jc w:val="both"/>
      </w:pPr>
      <w:proofErr w:type="gramStart"/>
      <w:r>
        <w:t xml:space="preserve">В соответствии с п. 3.13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в тамбуре туалета для персонала следует предусматривать отдельный кран со смесителем на уровне 0,5 м от пола для забора воды, предназначенной для мытья полов, а также сливной трап с уклоном к нему.</w:t>
      </w:r>
      <w:proofErr w:type="gramEnd"/>
    </w:p>
    <w:p w:rsidR="00AF7EDE" w:rsidRDefault="00AF7EDE" w:rsidP="004F4419">
      <w:pPr>
        <w:ind w:right="-23"/>
        <w:jc w:val="both"/>
      </w:pPr>
      <w:r>
        <w:t xml:space="preserve"> что является нарушением  СанПиН 2.3.6.959-00 (заменены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продовольственного сырья и пищевых продуктов"</w:t>
      </w:r>
    </w:p>
    <w:p w:rsidR="00B95054" w:rsidRPr="00B95054" w:rsidRDefault="00AF7EDE" w:rsidP="004F4419">
      <w:pPr>
        <w:ind w:right="-23"/>
        <w:jc w:val="both"/>
      </w:pPr>
      <w:r>
        <w:t>Ответственность за данное правонарушение предусмотрена ст.6.6 КоАП РФ</w:t>
      </w:r>
    </w:p>
    <w:p w:rsidR="004F4419" w:rsidRPr="00F149C0" w:rsidRDefault="004F4419" w:rsidP="004F4419">
      <w:pPr>
        <w:ind w:right="-23"/>
        <w:jc w:val="both"/>
      </w:pPr>
    </w:p>
    <w:p w:rsidR="00B95054" w:rsidRPr="004F4419" w:rsidRDefault="00B95054" w:rsidP="004F4419">
      <w:pPr>
        <w:ind w:right="-23" w:firstLine="720"/>
        <w:jc w:val="both"/>
      </w:pPr>
      <w:r w:rsidRPr="00B95054">
        <w:t>Сведения о лице, совершившем административное правонарушение:</w:t>
      </w:r>
    </w:p>
    <w:p w:rsidR="005B2450" w:rsidRPr="00AF7EDE" w:rsidRDefault="00AF7EDE" w:rsidP="0080611C">
      <w:pPr>
        <w:ind w:right="-23"/>
        <w:jc w:val="both"/>
        <w:outlineLvl w:val="0"/>
        <w:rPr>
          <w:b/>
        </w:rPr>
      </w:pPr>
      <w:proofErr w:type="spellStart"/>
      <w:r w:rsidRPr="00AF7EDE">
        <w:rPr>
          <w:b/>
        </w:rPr>
        <w:t>Булаев</w:t>
      </w:r>
      <w:proofErr w:type="spellEnd"/>
      <w:r w:rsidRPr="00AF7EDE">
        <w:rPr>
          <w:b/>
        </w:rPr>
        <w:t xml:space="preserve"> Алексей </w:t>
      </w:r>
      <w:r w:rsidR="00957AE1">
        <w:rPr>
          <w:b/>
        </w:rPr>
        <w:t>Андрее</w:t>
      </w:r>
      <w:r w:rsidRPr="00AF7EDE">
        <w:rPr>
          <w:b/>
        </w:rPr>
        <w:t>вич, заведующий столовой ОАО "</w:t>
      </w:r>
      <w:proofErr w:type="spellStart"/>
      <w:r w:rsidR="00957AE1">
        <w:rPr>
          <w:b/>
        </w:rPr>
        <w:t>К</w:t>
      </w:r>
      <w:r w:rsidRPr="00AF7EDE">
        <w:rPr>
          <w:b/>
        </w:rPr>
        <w:t>арьероуправление</w:t>
      </w:r>
      <w:proofErr w:type="spellEnd"/>
      <w:r w:rsidRPr="00AF7EDE">
        <w:rPr>
          <w:b/>
        </w:rPr>
        <w:t>"</w:t>
      </w:r>
    </w:p>
    <w:p w:rsidR="00AF7EDE" w:rsidRDefault="00AF7EDE" w:rsidP="004F4419">
      <w:pPr>
        <w:ind w:right="-23"/>
        <w:jc w:val="both"/>
        <w:rPr>
          <w:szCs w:val="28"/>
        </w:rPr>
      </w:pPr>
      <w:r>
        <w:rPr>
          <w:szCs w:val="28"/>
        </w:rPr>
        <w:t>Документ, удостоверяющий личность: паспорт серия 530</w:t>
      </w:r>
      <w:r w:rsidR="00957AE1">
        <w:rPr>
          <w:szCs w:val="28"/>
        </w:rPr>
        <w:t>0</w:t>
      </w:r>
      <w:r>
        <w:rPr>
          <w:szCs w:val="28"/>
        </w:rPr>
        <w:t xml:space="preserve"> номер 7590</w:t>
      </w:r>
      <w:r w:rsidR="00957AE1">
        <w:rPr>
          <w:szCs w:val="28"/>
        </w:rPr>
        <w:t>00</w:t>
      </w:r>
      <w:r>
        <w:rPr>
          <w:szCs w:val="28"/>
        </w:rPr>
        <w:t xml:space="preserve"> дата выдачи 23.03.2004г. орган, его выдавший: ОВД Советского района гор. </w:t>
      </w:r>
      <w:proofErr w:type="gramStart"/>
      <w:r w:rsidR="007B7835">
        <w:rPr>
          <w:szCs w:val="28"/>
        </w:rPr>
        <w:t>Верхний</w:t>
      </w:r>
      <w:proofErr w:type="gramEnd"/>
      <w:r>
        <w:rPr>
          <w:szCs w:val="28"/>
        </w:rPr>
        <w:t xml:space="preserve"> </w:t>
      </w:r>
      <w:r w:rsidR="007B7835">
        <w:rPr>
          <w:szCs w:val="28"/>
        </w:rPr>
        <w:t xml:space="preserve"> Х </w:t>
      </w:r>
      <w:r>
        <w:rPr>
          <w:szCs w:val="28"/>
        </w:rPr>
        <w:t xml:space="preserve">области                                       </w:t>
      </w:r>
    </w:p>
    <w:p w:rsidR="00AF7EDE" w:rsidRDefault="00AF7EDE" w:rsidP="004F4419">
      <w:pPr>
        <w:ind w:right="-23"/>
        <w:jc w:val="both"/>
        <w:rPr>
          <w:szCs w:val="28"/>
        </w:rPr>
      </w:pPr>
      <w:r>
        <w:rPr>
          <w:szCs w:val="28"/>
        </w:rPr>
        <w:t>Дата рождения: 1</w:t>
      </w:r>
      <w:r w:rsidR="007B7835">
        <w:rPr>
          <w:szCs w:val="28"/>
        </w:rPr>
        <w:t>5</w:t>
      </w:r>
      <w:r>
        <w:rPr>
          <w:szCs w:val="28"/>
        </w:rPr>
        <w:t>.06.198</w:t>
      </w:r>
      <w:r w:rsidR="007B7835">
        <w:rPr>
          <w:szCs w:val="28"/>
        </w:rPr>
        <w:t>3</w:t>
      </w:r>
      <w:r>
        <w:rPr>
          <w:szCs w:val="28"/>
        </w:rPr>
        <w:t>г., г.</w:t>
      </w:r>
      <w:r w:rsidR="007B7835">
        <w:rPr>
          <w:szCs w:val="28"/>
        </w:rPr>
        <w:t xml:space="preserve"> </w:t>
      </w:r>
      <w:proofErr w:type="gramStart"/>
      <w:r w:rsidR="007B7835">
        <w:rPr>
          <w:szCs w:val="28"/>
        </w:rPr>
        <w:t>Верхний</w:t>
      </w:r>
      <w:proofErr w:type="gramEnd"/>
      <w:r w:rsidR="007B7835">
        <w:rPr>
          <w:szCs w:val="28"/>
        </w:rPr>
        <w:t xml:space="preserve"> </w:t>
      </w:r>
      <w:r>
        <w:rPr>
          <w:szCs w:val="28"/>
        </w:rPr>
        <w:t xml:space="preserve"> </w:t>
      </w:r>
      <w:r w:rsidR="007B7835">
        <w:rPr>
          <w:szCs w:val="28"/>
        </w:rPr>
        <w:t xml:space="preserve">Х </w:t>
      </w:r>
      <w:r>
        <w:rPr>
          <w:szCs w:val="28"/>
        </w:rPr>
        <w:t xml:space="preserve">области Россия                                    </w:t>
      </w:r>
    </w:p>
    <w:p w:rsidR="00AF7EDE" w:rsidRDefault="00AF7EDE" w:rsidP="004F4419">
      <w:pPr>
        <w:ind w:right="-23"/>
        <w:jc w:val="both"/>
        <w:rPr>
          <w:szCs w:val="28"/>
        </w:rPr>
      </w:pPr>
      <w:r>
        <w:rPr>
          <w:szCs w:val="28"/>
        </w:rPr>
        <w:t>Гражданство: РФ</w:t>
      </w:r>
    </w:p>
    <w:p w:rsidR="00AF7EDE" w:rsidRDefault="00AF7EDE" w:rsidP="004F4419">
      <w:pPr>
        <w:ind w:right="-23"/>
        <w:jc w:val="both"/>
        <w:rPr>
          <w:szCs w:val="28"/>
        </w:rPr>
      </w:pPr>
      <w:r>
        <w:rPr>
          <w:szCs w:val="28"/>
        </w:rPr>
        <w:t>Место работы: ОАО "</w:t>
      </w:r>
      <w:proofErr w:type="spellStart"/>
      <w:r w:rsidR="007B7835">
        <w:rPr>
          <w:szCs w:val="28"/>
        </w:rPr>
        <w:t>К</w:t>
      </w:r>
      <w:r>
        <w:rPr>
          <w:szCs w:val="28"/>
        </w:rPr>
        <w:t>арьероуправление</w:t>
      </w:r>
      <w:proofErr w:type="spellEnd"/>
      <w:r>
        <w:rPr>
          <w:szCs w:val="28"/>
        </w:rPr>
        <w:t>"</w:t>
      </w:r>
    </w:p>
    <w:p w:rsidR="00AF7EDE" w:rsidRDefault="00AF7EDE" w:rsidP="004F4419">
      <w:pPr>
        <w:ind w:right="-23"/>
        <w:jc w:val="both"/>
        <w:rPr>
          <w:szCs w:val="28"/>
        </w:rPr>
      </w:pPr>
      <w:r>
        <w:rPr>
          <w:szCs w:val="28"/>
        </w:rPr>
        <w:t>Заработная плата (иной доход): -</w:t>
      </w:r>
    </w:p>
    <w:p w:rsidR="00AF7EDE" w:rsidRDefault="00AF7EDE" w:rsidP="004F4419">
      <w:pPr>
        <w:ind w:right="-23"/>
        <w:jc w:val="both"/>
        <w:rPr>
          <w:szCs w:val="28"/>
        </w:rPr>
      </w:pPr>
      <w:r>
        <w:rPr>
          <w:szCs w:val="28"/>
        </w:rPr>
        <w:t>Семейное положение: -</w:t>
      </w:r>
    </w:p>
    <w:p w:rsidR="00AF7EDE" w:rsidRDefault="00AF7EDE" w:rsidP="004F4419">
      <w:pPr>
        <w:ind w:right="-23"/>
        <w:jc w:val="both"/>
        <w:rPr>
          <w:szCs w:val="28"/>
        </w:rPr>
      </w:pPr>
      <w:r>
        <w:rPr>
          <w:szCs w:val="28"/>
        </w:rPr>
        <w:t>Подвергался ранее административной ответственности: нет</w:t>
      </w:r>
    </w:p>
    <w:p w:rsidR="00AF7EDE" w:rsidRDefault="00AF7EDE" w:rsidP="004F4419">
      <w:pPr>
        <w:ind w:right="-23"/>
        <w:jc w:val="both"/>
        <w:rPr>
          <w:szCs w:val="28"/>
        </w:rPr>
      </w:pPr>
      <w:r>
        <w:rPr>
          <w:szCs w:val="28"/>
        </w:rPr>
        <w:t>Количество человек на иждивении: четверо несовершеннолетних детей (</w:t>
      </w:r>
      <w:proofErr w:type="spellStart"/>
      <w:r>
        <w:rPr>
          <w:szCs w:val="28"/>
        </w:rPr>
        <w:t>Булаев</w:t>
      </w:r>
      <w:proofErr w:type="spellEnd"/>
      <w:r>
        <w:rPr>
          <w:szCs w:val="28"/>
        </w:rPr>
        <w:t xml:space="preserve"> А.А. 03.04.2001г., </w:t>
      </w:r>
      <w:proofErr w:type="spellStart"/>
      <w:r>
        <w:rPr>
          <w:szCs w:val="28"/>
        </w:rPr>
        <w:t>Булаев</w:t>
      </w:r>
      <w:proofErr w:type="spellEnd"/>
      <w:r>
        <w:rPr>
          <w:szCs w:val="28"/>
        </w:rPr>
        <w:t xml:space="preserve"> А.А. 29.112.2006г., Булаева А.А. 09.06.2007г., </w:t>
      </w:r>
      <w:proofErr w:type="spellStart"/>
      <w:r>
        <w:rPr>
          <w:szCs w:val="28"/>
        </w:rPr>
        <w:t>Булаев</w:t>
      </w:r>
      <w:proofErr w:type="spellEnd"/>
      <w:r>
        <w:rPr>
          <w:szCs w:val="28"/>
        </w:rPr>
        <w:t xml:space="preserve"> К.А. 12.07.2015г.)</w:t>
      </w:r>
    </w:p>
    <w:p w:rsidR="00AF7EDE" w:rsidRDefault="00AF7EDE" w:rsidP="004F4419">
      <w:pPr>
        <w:ind w:right="-23"/>
        <w:jc w:val="both"/>
        <w:rPr>
          <w:szCs w:val="28"/>
        </w:rPr>
      </w:pPr>
      <w:r>
        <w:rPr>
          <w:szCs w:val="28"/>
        </w:rPr>
        <w:t xml:space="preserve">Адрес: </w:t>
      </w:r>
      <w:r w:rsidR="007B7835">
        <w:rPr>
          <w:szCs w:val="28"/>
        </w:rPr>
        <w:t xml:space="preserve">Х </w:t>
      </w:r>
      <w:r>
        <w:rPr>
          <w:szCs w:val="28"/>
        </w:rPr>
        <w:t>обл., г.</w:t>
      </w:r>
      <w:r w:rsidR="007B7835">
        <w:rPr>
          <w:szCs w:val="28"/>
        </w:rPr>
        <w:t xml:space="preserve"> Верхний</w:t>
      </w:r>
      <w:r>
        <w:rPr>
          <w:szCs w:val="28"/>
        </w:rPr>
        <w:t xml:space="preserve">, </w:t>
      </w:r>
      <w:proofErr w:type="spellStart"/>
      <w:r>
        <w:rPr>
          <w:szCs w:val="28"/>
        </w:rPr>
        <w:t>ул</w:t>
      </w:r>
      <w:proofErr w:type="gramStart"/>
      <w:r>
        <w:rPr>
          <w:szCs w:val="28"/>
        </w:rPr>
        <w:t>.</w:t>
      </w:r>
      <w:r w:rsidR="007B7835">
        <w:rPr>
          <w:szCs w:val="28"/>
        </w:rPr>
        <w:t>С</w:t>
      </w:r>
      <w:proofErr w:type="gramEnd"/>
      <w:r w:rsidR="007B7835">
        <w:rPr>
          <w:szCs w:val="28"/>
        </w:rPr>
        <w:t>оветская</w:t>
      </w:r>
      <w:proofErr w:type="spellEnd"/>
      <w:r>
        <w:rPr>
          <w:szCs w:val="28"/>
        </w:rPr>
        <w:t>, д. 7, кв. 19</w:t>
      </w:r>
    </w:p>
    <w:p w:rsidR="00AF7EDE" w:rsidRDefault="00AF7EDE" w:rsidP="004F4419">
      <w:pPr>
        <w:ind w:right="-23"/>
        <w:jc w:val="both"/>
        <w:rPr>
          <w:szCs w:val="28"/>
        </w:rPr>
      </w:pPr>
      <w:r>
        <w:rPr>
          <w:szCs w:val="28"/>
        </w:rPr>
        <w:t>Смягчающие обстоятельства: наличие четырех несовершеннолетних детей (</w:t>
      </w:r>
      <w:proofErr w:type="spellStart"/>
      <w:r>
        <w:rPr>
          <w:szCs w:val="28"/>
        </w:rPr>
        <w:t>Булаев</w:t>
      </w:r>
      <w:proofErr w:type="spellEnd"/>
      <w:r>
        <w:rPr>
          <w:szCs w:val="28"/>
        </w:rPr>
        <w:t xml:space="preserve"> А.А. 03.04.2001г., </w:t>
      </w:r>
      <w:proofErr w:type="spellStart"/>
      <w:r>
        <w:rPr>
          <w:szCs w:val="28"/>
        </w:rPr>
        <w:t>Булаев</w:t>
      </w:r>
      <w:proofErr w:type="spellEnd"/>
      <w:r>
        <w:rPr>
          <w:szCs w:val="28"/>
        </w:rPr>
        <w:t xml:space="preserve"> А.А. 29.112.2006г., Булаева А.А. 09.06.2007г., </w:t>
      </w:r>
      <w:proofErr w:type="spellStart"/>
      <w:r>
        <w:rPr>
          <w:szCs w:val="28"/>
        </w:rPr>
        <w:t>Булаев</w:t>
      </w:r>
      <w:proofErr w:type="spellEnd"/>
      <w:r>
        <w:rPr>
          <w:szCs w:val="28"/>
        </w:rPr>
        <w:t xml:space="preserve"> К.А. 12.07.2015г.)</w:t>
      </w:r>
    </w:p>
    <w:p w:rsidR="005B2450" w:rsidRPr="00124839" w:rsidRDefault="00AF7EDE" w:rsidP="004F4419">
      <w:pPr>
        <w:ind w:right="-23"/>
        <w:jc w:val="both"/>
        <w:rPr>
          <w:szCs w:val="28"/>
        </w:rPr>
      </w:pPr>
      <w:r>
        <w:rPr>
          <w:szCs w:val="28"/>
        </w:rPr>
        <w:t>Отягчающие обстоятельства: не установлены</w:t>
      </w:r>
    </w:p>
    <w:p w:rsidR="005B2450" w:rsidRPr="0030687C" w:rsidRDefault="00AF7EDE" w:rsidP="0080611C">
      <w:pPr>
        <w:ind w:right="-23"/>
        <w:jc w:val="both"/>
        <w:outlineLvl w:val="0"/>
        <w:rPr>
          <w:b/>
          <w:szCs w:val="28"/>
        </w:rPr>
      </w:pPr>
      <w:r>
        <w:rPr>
          <w:b/>
          <w:szCs w:val="28"/>
        </w:rPr>
        <w:t xml:space="preserve"> </w:t>
      </w:r>
    </w:p>
    <w:p w:rsidR="005B2450" w:rsidRPr="00124839" w:rsidRDefault="00AF7EDE" w:rsidP="004F4419">
      <w:pPr>
        <w:ind w:right="-23"/>
        <w:jc w:val="both"/>
        <w:rPr>
          <w:szCs w:val="28"/>
        </w:rPr>
      </w:pPr>
      <w:r>
        <w:rPr>
          <w:szCs w:val="28"/>
        </w:rPr>
        <w:t xml:space="preserve"> </w:t>
      </w:r>
    </w:p>
    <w:p w:rsidR="00B95054" w:rsidRPr="00124839" w:rsidRDefault="00B95054" w:rsidP="004F4419">
      <w:pPr>
        <w:ind w:right="-23"/>
        <w:jc w:val="both"/>
        <w:rPr>
          <w:szCs w:val="28"/>
        </w:rPr>
      </w:pPr>
    </w:p>
    <w:p w:rsidR="00B95054" w:rsidRPr="00124839" w:rsidRDefault="00B95054" w:rsidP="004F4419">
      <w:pPr>
        <w:ind w:right="-23" w:firstLine="720"/>
        <w:jc w:val="both"/>
        <w:rPr>
          <w:szCs w:val="28"/>
        </w:rPr>
      </w:pPr>
      <w:r w:rsidRPr="00124839">
        <w:rPr>
          <w:szCs w:val="28"/>
        </w:rPr>
        <w:t>Сведения о свидетелях:</w:t>
      </w:r>
    </w:p>
    <w:p w:rsidR="00B95054" w:rsidRPr="00957AE1" w:rsidRDefault="00AF7EDE" w:rsidP="004F4419">
      <w:pPr>
        <w:ind w:right="-23"/>
        <w:jc w:val="both"/>
        <w:rPr>
          <w:szCs w:val="28"/>
        </w:rPr>
      </w:pPr>
      <w:r>
        <w:rPr>
          <w:szCs w:val="28"/>
        </w:rPr>
        <w:t>___________________________________________________________________________</w:t>
      </w:r>
    </w:p>
    <w:p w:rsidR="00B95054" w:rsidRPr="00957AE1" w:rsidRDefault="00B95054" w:rsidP="004F4419">
      <w:pPr>
        <w:ind w:right="-23"/>
        <w:jc w:val="both"/>
        <w:rPr>
          <w:szCs w:val="28"/>
        </w:rPr>
      </w:pPr>
    </w:p>
    <w:p w:rsidR="00B95054" w:rsidRPr="00957AE1" w:rsidRDefault="00B95054" w:rsidP="004F4419">
      <w:pPr>
        <w:ind w:right="-23" w:firstLine="720"/>
        <w:jc w:val="both"/>
        <w:rPr>
          <w:szCs w:val="28"/>
        </w:rPr>
      </w:pPr>
      <w:r w:rsidRPr="00B95054">
        <w:rPr>
          <w:szCs w:val="28"/>
        </w:rPr>
        <w:t>Сведения о потерпевших:</w:t>
      </w:r>
    </w:p>
    <w:p w:rsidR="00B95054" w:rsidRPr="00957AE1" w:rsidRDefault="00AF7EDE" w:rsidP="004F4419">
      <w:pPr>
        <w:ind w:right="-23"/>
        <w:jc w:val="both"/>
        <w:rPr>
          <w:szCs w:val="28"/>
        </w:rPr>
      </w:pPr>
      <w:r>
        <w:rPr>
          <w:szCs w:val="28"/>
        </w:rPr>
        <w:t>___________________________________________________________________________</w:t>
      </w:r>
    </w:p>
    <w:p w:rsidR="00B95054" w:rsidRPr="00957AE1" w:rsidRDefault="00B95054" w:rsidP="004F4419">
      <w:pPr>
        <w:ind w:right="-23"/>
        <w:jc w:val="both"/>
        <w:rPr>
          <w:szCs w:val="28"/>
        </w:rPr>
      </w:pPr>
    </w:p>
    <w:p w:rsidR="007D318E" w:rsidRPr="00AF7EDE" w:rsidRDefault="00B95054" w:rsidP="004F4419">
      <w:pPr>
        <w:ind w:right="-23"/>
        <w:jc w:val="both"/>
      </w:pPr>
      <w:r w:rsidRPr="00932A88">
        <w:t>что подтверждается следующими доказательствами</w:t>
      </w:r>
      <w:r w:rsidRPr="00AF7EDE">
        <w:t>*:</w:t>
      </w:r>
    </w:p>
    <w:p w:rsidR="00B95054" w:rsidRPr="00B95054" w:rsidRDefault="00AF7EDE" w:rsidP="004F4419">
      <w:pPr>
        <w:ind w:right="-23"/>
        <w:jc w:val="both"/>
      </w:pPr>
      <w:r>
        <w:t>имеются в деле</w:t>
      </w:r>
    </w:p>
    <w:p w:rsidR="00B95054" w:rsidRPr="00B95054" w:rsidRDefault="00B95054" w:rsidP="004F4419">
      <w:pPr>
        <w:ind w:right="-23"/>
        <w:jc w:val="both"/>
      </w:pPr>
    </w:p>
    <w:p w:rsidR="00B95054" w:rsidRPr="004F4419" w:rsidRDefault="00B95054" w:rsidP="004F4419">
      <w:pPr>
        <w:ind w:right="-23" w:firstLine="720"/>
        <w:jc w:val="both"/>
      </w:pPr>
      <w:r w:rsidRPr="00B95054">
        <w:t>Учитывая изложенное и на основании статьи</w:t>
      </w:r>
      <w:r w:rsidR="008F211D">
        <w:t> </w:t>
      </w:r>
      <w:r w:rsidRPr="00B95054">
        <w:t>28.2 Кодекса Российской Федерации об административных правонарушениях, в присутствии лица, в отношении которого ведется производство по делу об административном правонарушении (законного представителя юридического лица)</w:t>
      </w:r>
      <w:r w:rsidR="004F4419">
        <w:t xml:space="preserve"> </w:t>
      </w:r>
      <w:r w:rsidR="00AF7EDE">
        <w:t xml:space="preserve">Булаева Алексея </w:t>
      </w:r>
      <w:r w:rsidR="007B7835">
        <w:t>Андреевича</w:t>
      </w:r>
      <w:r w:rsidR="004F4419">
        <w:t xml:space="preserve">, </w:t>
      </w:r>
      <w:r w:rsidRPr="00B95054">
        <w:t>которому разъяснены права, предусмотренные статьями:</w:t>
      </w:r>
    </w:p>
    <w:p w:rsidR="00B95054" w:rsidRPr="00935D35" w:rsidRDefault="00B95054" w:rsidP="004F4419">
      <w:pPr>
        <w:ind w:right="-23"/>
        <w:jc w:val="both"/>
      </w:pPr>
      <w:proofErr w:type="gramStart"/>
      <w:r w:rsidRPr="00B95054">
        <w:t>24.2 Кодекса Российской Федерации об административных правонарушениях, в соответствии с которой производство по делам об административных правонарушениях ведется на русском языке – государственном языке Российской Федерации, также производство может вестись на государственном языке республики, на территории которой находятся судья, орган, должностное лицо, уполномоченные рассматривать дела об</w:t>
      </w:r>
      <w:r w:rsidR="00E8600E">
        <w:t xml:space="preserve"> </w:t>
      </w:r>
      <w:r w:rsidRPr="00B95054">
        <w:t>административных правонарушениях, лицам, не владеющим языком, на котором ведется производство по делу, обеспечивается право выступать</w:t>
      </w:r>
      <w:proofErr w:type="gramEnd"/>
      <w:r w:rsidRPr="00B95054">
        <w:t xml:space="preserve"> и давать объяснения, заявлять ходатайства и отводы, приносить жалобы на родном языке либо на</w:t>
      </w:r>
      <w:r w:rsidR="00E8600E">
        <w:t xml:space="preserve"> </w:t>
      </w:r>
      <w:r w:rsidRPr="00B95054">
        <w:t>другом свободно избранном указанными лицами языке общения, а также пользоваться услугами переводчика;</w:t>
      </w:r>
    </w:p>
    <w:p w:rsidR="00B95054" w:rsidRPr="00935D35" w:rsidRDefault="00B95054" w:rsidP="004F4419">
      <w:pPr>
        <w:ind w:right="-23"/>
        <w:jc w:val="both"/>
      </w:pPr>
      <w:r w:rsidRPr="00B95054">
        <w:t>25.1 Кодекса Российской Федерации об административных правонарушениях, в том числе право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давать объяснения на родном языке или языке которым владею, пользоваться помощью переводчика, делать замечания по поводу правильности занесения объяснений;</w:t>
      </w:r>
    </w:p>
    <w:p w:rsidR="00B95054" w:rsidRPr="00B95054" w:rsidRDefault="00B95054" w:rsidP="004F4419">
      <w:pPr>
        <w:ind w:right="-23"/>
        <w:jc w:val="both"/>
      </w:pPr>
      <w:r w:rsidRPr="00B95054">
        <w:t xml:space="preserve">51 </w:t>
      </w:r>
      <w:r w:rsidR="00935D35">
        <w:t xml:space="preserve">Конституции </w:t>
      </w:r>
      <w:r w:rsidRPr="00B95054">
        <w:t>Российской Федерации, предусматривающей право не свидетельствовать против себя самого, своего супруга и близких родственников.</w:t>
      </w:r>
    </w:p>
    <w:p w:rsidR="00B95054" w:rsidRPr="00B95054" w:rsidRDefault="00B95054" w:rsidP="004F4419">
      <w:pPr>
        <w:ind w:right="-23"/>
        <w:jc w:val="both"/>
      </w:pPr>
    </w:p>
    <w:tbl>
      <w:tblPr>
        <w:tblW w:w="0" w:type="auto"/>
        <w:jc w:val="right"/>
        <w:tblInd w:w="817" w:type="dxa"/>
        <w:tblLook w:val="04A0" w:firstRow="1" w:lastRow="0" w:firstColumn="1" w:lastColumn="0" w:noHBand="0" w:noVBand="1"/>
      </w:tblPr>
      <w:tblGrid>
        <w:gridCol w:w="2512"/>
        <w:gridCol w:w="3344"/>
      </w:tblGrid>
      <w:tr w:rsidR="00B95054">
        <w:trPr>
          <w:jc w:val="right"/>
        </w:trPr>
        <w:tc>
          <w:tcPr>
            <w:tcW w:w="2512" w:type="dxa"/>
            <w:tcBorders>
              <w:bottom w:val="single" w:sz="4" w:space="0" w:color="auto"/>
            </w:tcBorders>
          </w:tcPr>
          <w:p w:rsidR="00B95054" w:rsidRDefault="00B95054" w:rsidP="004F4419">
            <w:pPr>
              <w:ind w:right="-23"/>
              <w:jc w:val="both"/>
            </w:pPr>
          </w:p>
        </w:tc>
        <w:tc>
          <w:tcPr>
            <w:tcW w:w="3344" w:type="dxa"/>
            <w:vAlign w:val="bottom"/>
          </w:tcPr>
          <w:p w:rsidR="00B95054" w:rsidRPr="00B95054" w:rsidRDefault="00AF7EDE" w:rsidP="007B7835">
            <w:pPr>
              <w:ind w:right="-23"/>
            </w:pPr>
            <w:proofErr w:type="spellStart"/>
            <w:r>
              <w:t>Булаев</w:t>
            </w:r>
            <w:proofErr w:type="spellEnd"/>
            <w:r>
              <w:t xml:space="preserve"> Алексей </w:t>
            </w:r>
            <w:r w:rsidR="007B7835">
              <w:t>Андрее</w:t>
            </w:r>
            <w:r>
              <w:t>вич</w:t>
            </w:r>
          </w:p>
        </w:tc>
      </w:tr>
    </w:tbl>
    <w:p w:rsidR="0050131B" w:rsidRDefault="0050131B" w:rsidP="004F4419">
      <w:pPr>
        <w:ind w:right="-23"/>
        <w:jc w:val="both"/>
      </w:pPr>
    </w:p>
    <w:p w:rsidR="00B95054" w:rsidRPr="004F4419" w:rsidRDefault="00B95054" w:rsidP="004F4419">
      <w:pPr>
        <w:ind w:right="-23"/>
        <w:jc w:val="both"/>
      </w:pPr>
      <w:r w:rsidRPr="00B95054">
        <w:lastRenderedPageBreak/>
        <w:t>законного представителя физического (недееспособного либо ограниченно дееспособного) лица, в отношении</w:t>
      </w:r>
      <w:r w:rsidR="00E8600E">
        <w:t xml:space="preserve"> </w:t>
      </w:r>
      <w:r w:rsidRPr="00B95054">
        <w:t>которого ведется производство по делу об административном правонарушении</w:t>
      </w:r>
      <w:r w:rsidR="004F4419">
        <w:t xml:space="preserve">, </w:t>
      </w:r>
      <w:r w:rsidRPr="00B95054">
        <w:t>которому разъяснены его права и обязанности, предусмотренные статьями:</w:t>
      </w:r>
    </w:p>
    <w:p w:rsidR="00B95054" w:rsidRPr="00935D35" w:rsidRDefault="00B95054" w:rsidP="004F4419">
      <w:pPr>
        <w:ind w:right="-23"/>
        <w:jc w:val="both"/>
      </w:pPr>
      <w:proofErr w:type="gramStart"/>
      <w:r w:rsidRPr="00B95054">
        <w:t xml:space="preserve">24.2 Кодекса Российской Федерации об административных правонарушениях, в соответствии с которой производство </w:t>
      </w:r>
      <w:r w:rsidR="00935D35">
        <w:t xml:space="preserve">по </w:t>
      </w:r>
      <w:r w:rsidRPr="00B95054">
        <w:t>делам об административных правонарушениях ведется на русском языке – государственном языке Российской Федерации, также производство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 лицам, не владеющим языком, на котором ведется производство по делу, обеспечивается право выступать</w:t>
      </w:r>
      <w:proofErr w:type="gramEnd"/>
      <w:r w:rsidRPr="00B95054">
        <w:t xml:space="preserve">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B95054" w:rsidRPr="00935D35" w:rsidRDefault="00B95054" w:rsidP="004F4419">
      <w:pPr>
        <w:ind w:right="-23"/>
        <w:jc w:val="both"/>
      </w:pPr>
      <w:r w:rsidRPr="00B95054">
        <w:t>25.1 Кодекса Российской Федерации об административных правонарушениях, в том числе право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давать объяснения на родном языке или языке которым владею, пользоваться помощью переводчика, делать замечания по поводу правильности занесения объяснений;</w:t>
      </w:r>
    </w:p>
    <w:p w:rsidR="00B95054" w:rsidRDefault="00B95054" w:rsidP="004F4419">
      <w:pPr>
        <w:ind w:right="-23"/>
        <w:jc w:val="both"/>
      </w:pPr>
      <w:r w:rsidRPr="00B95054">
        <w:t>25.3 Кодекса Российской Федерации об административных правонарушениях, в том числе право, в случае если в отношении физического лица ведется</w:t>
      </w:r>
      <w:r w:rsidR="00E8600E">
        <w:t xml:space="preserve"> </w:t>
      </w:r>
      <w:r w:rsidRPr="00B95054">
        <w:t>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своих права, осуществляют их законные представители.</w:t>
      </w:r>
    </w:p>
    <w:p w:rsidR="00F149C0" w:rsidRPr="00B95054" w:rsidRDefault="00F149C0" w:rsidP="004F4419">
      <w:pPr>
        <w:ind w:right="-23"/>
        <w:jc w:val="both"/>
      </w:pPr>
    </w:p>
    <w:tbl>
      <w:tblPr>
        <w:tblW w:w="0" w:type="auto"/>
        <w:jc w:val="right"/>
        <w:tblInd w:w="817" w:type="dxa"/>
        <w:tblLook w:val="04A0" w:firstRow="1" w:lastRow="0" w:firstColumn="1" w:lastColumn="0" w:noHBand="0" w:noVBand="1"/>
      </w:tblPr>
      <w:tblGrid>
        <w:gridCol w:w="2512"/>
        <w:gridCol w:w="3344"/>
      </w:tblGrid>
      <w:tr w:rsidR="00B95054">
        <w:trPr>
          <w:jc w:val="right"/>
        </w:trPr>
        <w:tc>
          <w:tcPr>
            <w:tcW w:w="2512" w:type="dxa"/>
            <w:tcBorders>
              <w:bottom w:val="single" w:sz="4" w:space="0" w:color="auto"/>
            </w:tcBorders>
          </w:tcPr>
          <w:p w:rsidR="00B95054" w:rsidRDefault="00B95054" w:rsidP="004F4419">
            <w:pPr>
              <w:ind w:right="-23"/>
              <w:jc w:val="both"/>
            </w:pPr>
          </w:p>
        </w:tc>
        <w:tc>
          <w:tcPr>
            <w:tcW w:w="3344" w:type="dxa"/>
            <w:vAlign w:val="bottom"/>
          </w:tcPr>
          <w:p w:rsidR="00B95054" w:rsidRPr="00B95054" w:rsidRDefault="00AF7EDE" w:rsidP="004F4419">
            <w:pPr>
              <w:ind w:right="-23"/>
            </w:pPr>
            <w:r>
              <w:t xml:space="preserve"> </w:t>
            </w:r>
          </w:p>
        </w:tc>
      </w:tr>
    </w:tbl>
    <w:p w:rsidR="00B95054" w:rsidRPr="00B95054" w:rsidRDefault="00B95054" w:rsidP="004F4419">
      <w:pPr>
        <w:ind w:right="-23"/>
        <w:jc w:val="both"/>
      </w:pPr>
    </w:p>
    <w:p w:rsidR="007D318E" w:rsidRPr="00935D35" w:rsidRDefault="00B95054" w:rsidP="004F4419">
      <w:pPr>
        <w:ind w:right="-23" w:firstLine="720"/>
        <w:jc w:val="both"/>
      </w:pPr>
      <w:r w:rsidRPr="00B95054">
        <w:t>Защитника</w:t>
      </w:r>
      <w:proofErr w:type="gramStart"/>
      <w:r w:rsidRPr="00B95054">
        <w:t xml:space="preserve"> </w:t>
      </w:r>
      <w:r w:rsidR="00AF7EDE">
        <w:t xml:space="preserve"> </w:t>
      </w:r>
      <w:r w:rsidRPr="00B95054">
        <w:t>,</w:t>
      </w:r>
      <w:proofErr w:type="gramEnd"/>
      <w:r w:rsidRPr="00B95054">
        <w:t xml:space="preserve"> </w:t>
      </w:r>
      <w:r w:rsidR="00AF7EDE">
        <w:t xml:space="preserve"> </w:t>
      </w:r>
      <w:r w:rsidR="00DD2E85">
        <w:t xml:space="preserve">, представителя потерпевшего </w:t>
      </w:r>
      <w:r w:rsidR="00AF7EDE">
        <w:t xml:space="preserve"> </w:t>
      </w:r>
      <w:r w:rsidR="00DD2E85" w:rsidRPr="00B95054">
        <w:t xml:space="preserve">, </w:t>
      </w:r>
      <w:r w:rsidR="00AF7EDE">
        <w:t xml:space="preserve"> </w:t>
      </w:r>
      <w:r w:rsidR="00DD2E85">
        <w:t xml:space="preserve">, </w:t>
      </w:r>
      <w:r w:rsidRPr="00B95054">
        <w:t>котор</w:t>
      </w:r>
      <w:r w:rsidR="00DD2E85">
        <w:t>ым</w:t>
      </w:r>
      <w:r w:rsidRPr="00B95054">
        <w:t xml:space="preserve"> разъяснены </w:t>
      </w:r>
      <w:r w:rsidR="00DD2E85">
        <w:t>их</w:t>
      </w:r>
      <w:r w:rsidRPr="00B95054">
        <w:t xml:space="preserve"> права и обязанности, предусмотренные статьей</w:t>
      </w:r>
      <w:r w:rsidR="008F211D">
        <w:t> </w:t>
      </w:r>
      <w:r w:rsidRPr="00B95054">
        <w:t>25.5 Кодекса Российской Федерации об административных правонарушениях, в производстве по делу об административном правонарушении</w:t>
      </w:r>
      <w:r w:rsidR="00E8600E">
        <w:t xml:space="preserve"> </w:t>
      </w:r>
      <w:r w:rsidRPr="00B95054">
        <w:t>может участвовать защитник, а для оказания ю</w:t>
      </w:r>
      <w:r w:rsidR="005818A6">
        <w:t>ридической помощи потерпевшему –</w:t>
      </w:r>
      <w:r w:rsidRPr="00B95054">
        <w:t xml:space="preserve"> представитель.</w:t>
      </w:r>
    </w:p>
    <w:p w:rsidR="00B95054" w:rsidRPr="00AF7EDE" w:rsidRDefault="00B95054" w:rsidP="004F4419">
      <w:pPr>
        <w:ind w:right="-23"/>
        <w:jc w:val="both"/>
      </w:pPr>
    </w:p>
    <w:tbl>
      <w:tblPr>
        <w:tblW w:w="0" w:type="auto"/>
        <w:tblInd w:w="828" w:type="dxa"/>
        <w:tblLook w:val="04A0" w:firstRow="1" w:lastRow="0" w:firstColumn="1" w:lastColumn="0" w:noHBand="0" w:noVBand="1"/>
      </w:tblPr>
      <w:tblGrid>
        <w:gridCol w:w="3127"/>
        <w:gridCol w:w="2512"/>
        <w:gridCol w:w="3361"/>
      </w:tblGrid>
      <w:tr w:rsidR="00DD2E85" w:rsidTr="00D55145">
        <w:tc>
          <w:tcPr>
            <w:tcW w:w="3127" w:type="dxa"/>
            <w:vAlign w:val="bottom"/>
          </w:tcPr>
          <w:p w:rsidR="00DD2E85" w:rsidRPr="005F7837" w:rsidRDefault="00C75CD2" w:rsidP="006C6F2B">
            <w:pPr>
              <w:ind w:right="-23"/>
            </w:pPr>
            <w:r>
              <w:t>Защитник</w:t>
            </w:r>
          </w:p>
        </w:tc>
        <w:tc>
          <w:tcPr>
            <w:tcW w:w="2512" w:type="dxa"/>
            <w:tcBorders>
              <w:bottom w:val="single" w:sz="4" w:space="0" w:color="auto"/>
            </w:tcBorders>
          </w:tcPr>
          <w:p w:rsidR="00DD2E85" w:rsidRDefault="00DD2E85" w:rsidP="00D55145">
            <w:pPr>
              <w:ind w:right="-23"/>
              <w:jc w:val="both"/>
            </w:pPr>
          </w:p>
        </w:tc>
        <w:tc>
          <w:tcPr>
            <w:tcW w:w="3361" w:type="dxa"/>
            <w:vAlign w:val="bottom"/>
          </w:tcPr>
          <w:p w:rsidR="00DD2E85" w:rsidRPr="005F7837" w:rsidRDefault="00AF7EDE" w:rsidP="00D55145">
            <w:pPr>
              <w:ind w:right="-23"/>
            </w:pPr>
            <w:r>
              <w:t xml:space="preserve"> </w:t>
            </w:r>
          </w:p>
        </w:tc>
      </w:tr>
    </w:tbl>
    <w:p w:rsidR="00DD2E85" w:rsidRDefault="00DD2E85" w:rsidP="004F4419">
      <w:pPr>
        <w:ind w:right="-23"/>
        <w:jc w:val="both"/>
        <w:rPr>
          <w:lang w:val="en-US"/>
        </w:rPr>
      </w:pPr>
    </w:p>
    <w:tbl>
      <w:tblPr>
        <w:tblW w:w="0" w:type="auto"/>
        <w:tblInd w:w="828" w:type="dxa"/>
        <w:tblLook w:val="04A0" w:firstRow="1" w:lastRow="0" w:firstColumn="1" w:lastColumn="0" w:noHBand="0" w:noVBand="1"/>
      </w:tblPr>
      <w:tblGrid>
        <w:gridCol w:w="3127"/>
        <w:gridCol w:w="2512"/>
        <w:gridCol w:w="3361"/>
      </w:tblGrid>
      <w:tr w:rsidR="00DD2E85" w:rsidTr="00D55145">
        <w:tc>
          <w:tcPr>
            <w:tcW w:w="3127" w:type="dxa"/>
            <w:vAlign w:val="bottom"/>
          </w:tcPr>
          <w:p w:rsidR="00DD2E85" w:rsidRPr="005F7837" w:rsidRDefault="00DD2E85" w:rsidP="006C6F2B">
            <w:pPr>
              <w:ind w:right="-23"/>
            </w:pPr>
            <w:r w:rsidRPr="00932A88">
              <w:t>Представитель</w:t>
            </w:r>
            <w:r>
              <w:rPr>
                <w:lang w:val="en-US"/>
              </w:rPr>
              <w:t xml:space="preserve"> </w:t>
            </w:r>
            <w:proofErr w:type="spellStart"/>
            <w:r>
              <w:rPr>
                <w:lang w:val="en-US"/>
              </w:rPr>
              <w:t>потерпевшего</w:t>
            </w:r>
            <w:proofErr w:type="spellEnd"/>
          </w:p>
        </w:tc>
        <w:tc>
          <w:tcPr>
            <w:tcW w:w="2512" w:type="dxa"/>
            <w:tcBorders>
              <w:bottom w:val="single" w:sz="4" w:space="0" w:color="auto"/>
            </w:tcBorders>
          </w:tcPr>
          <w:p w:rsidR="00DD2E85" w:rsidRDefault="00DD2E85" w:rsidP="00D55145">
            <w:pPr>
              <w:ind w:right="-23"/>
              <w:jc w:val="both"/>
            </w:pPr>
          </w:p>
        </w:tc>
        <w:tc>
          <w:tcPr>
            <w:tcW w:w="3361" w:type="dxa"/>
            <w:vAlign w:val="bottom"/>
          </w:tcPr>
          <w:p w:rsidR="00DD2E85" w:rsidRPr="005F7837" w:rsidRDefault="00AF7EDE" w:rsidP="00D55145">
            <w:pPr>
              <w:ind w:right="-23"/>
            </w:pPr>
            <w:r>
              <w:t xml:space="preserve"> </w:t>
            </w:r>
          </w:p>
        </w:tc>
      </w:tr>
    </w:tbl>
    <w:p w:rsidR="00DD2E85" w:rsidRPr="00DD2E85" w:rsidRDefault="00DD2E85" w:rsidP="004F4419">
      <w:pPr>
        <w:ind w:right="-23"/>
        <w:jc w:val="both"/>
      </w:pPr>
    </w:p>
    <w:p w:rsidR="00B95054" w:rsidRDefault="00B95054" w:rsidP="004F4419">
      <w:pPr>
        <w:ind w:right="-23"/>
        <w:jc w:val="both"/>
      </w:pPr>
      <w:r w:rsidRPr="00B95054">
        <w:t>с участием переводчика:</w:t>
      </w:r>
      <w:proofErr w:type="gramStart"/>
      <w:r w:rsidRPr="00B95054">
        <w:t xml:space="preserve"> </w:t>
      </w:r>
      <w:r w:rsidR="00AF7EDE">
        <w:t xml:space="preserve"> </w:t>
      </w:r>
      <w:r w:rsidRPr="00B95054">
        <w:t>,</w:t>
      </w:r>
      <w:proofErr w:type="gramEnd"/>
      <w:r w:rsidRPr="00B95054">
        <w:t xml:space="preserve"> </w:t>
      </w:r>
      <w:r w:rsidR="00AF7EDE">
        <w:t xml:space="preserve"> </w:t>
      </w:r>
      <w:r w:rsidRPr="00B95054">
        <w:t xml:space="preserve"> которому</w:t>
      </w:r>
      <w:r w:rsidR="00FC4DDB">
        <w:t xml:space="preserve"> </w:t>
      </w:r>
      <w:r w:rsidRPr="00B95054">
        <w:t>разъяснены его обязанности, предусмотренные статьями</w:t>
      </w:r>
      <w:r w:rsidR="008F211D">
        <w:t> </w:t>
      </w:r>
      <w:r w:rsidRPr="00B95054">
        <w:t>25.10 Кодекса Российской Федерации об административных правонарушениях, обязан явиться по вызову судьи, органа, должностного лица, в производстве которых находится дело об административном правонарушении, выполнить</w:t>
      </w:r>
      <w:r w:rsidR="00E8600E">
        <w:t xml:space="preserve"> </w:t>
      </w:r>
      <w:r w:rsidRPr="00B95054">
        <w:t>полно и точно порученный ему перевод и удостоверить верность перевода своей подписью, и предупрежден об ответственности по статьям</w:t>
      </w:r>
      <w:r w:rsidR="008F211D">
        <w:t> </w:t>
      </w:r>
      <w:r w:rsidRPr="00B95054">
        <w:t>17.7, 17.9</w:t>
      </w:r>
      <w:r w:rsidR="00E8600E">
        <w:t xml:space="preserve"> </w:t>
      </w:r>
      <w:r w:rsidRPr="00B95054">
        <w:t>Кодекса Российской Федерации об административных правонарушениях,</w:t>
      </w:r>
    </w:p>
    <w:p w:rsidR="00F149C0" w:rsidRPr="00935D35" w:rsidRDefault="00F149C0" w:rsidP="004F4419">
      <w:pPr>
        <w:ind w:right="-23"/>
        <w:jc w:val="both"/>
      </w:pPr>
    </w:p>
    <w:tbl>
      <w:tblPr>
        <w:tblW w:w="0" w:type="auto"/>
        <w:jc w:val="right"/>
        <w:tblInd w:w="817" w:type="dxa"/>
        <w:tblLook w:val="04A0" w:firstRow="1" w:lastRow="0" w:firstColumn="1" w:lastColumn="0" w:noHBand="0" w:noVBand="1"/>
      </w:tblPr>
      <w:tblGrid>
        <w:gridCol w:w="2512"/>
        <w:gridCol w:w="3344"/>
      </w:tblGrid>
      <w:tr w:rsidR="00B95054" w:rsidRPr="00B95054">
        <w:trPr>
          <w:jc w:val="right"/>
        </w:trPr>
        <w:tc>
          <w:tcPr>
            <w:tcW w:w="2512" w:type="dxa"/>
            <w:tcBorders>
              <w:bottom w:val="single" w:sz="4" w:space="0" w:color="auto"/>
            </w:tcBorders>
          </w:tcPr>
          <w:p w:rsidR="00B95054" w:rsidRDefault="00B95054" w:rsidP="004F4419">
            <w:pPr>
              <w:ind w:right="-23" w:firstLine="709"/>
              <w:jc w:val="both"/>
            </w:pPr>
          </w:p>
        </w:tc>
        <w:tc>
          <w:tcPr>
            <w:tcW w:w="3344" w:type="dxa"/>
            <w:vAlign w:val="bottom"/>
          </w:tcPr>
          <w:p w:rsidR="00B95054" w:rsidRPr="00B95054" w:rsidRDefault="00AF7EDE" w:rsidP="004F4419">
            <w:pPr>
              <w:ind w:right="-23"/>
            </w:pPr>
            <w:r>
              <w:t xml:space="preserve"> </w:t>
            </w:r>
          </w:p>
        </w:tc>
      </w:tr>
    </w:tbl>
    <w:p w:rsidR="00B95054" w:rsidRPr="00AF7EDE" w:rsidRDefault="00B95054" w:rsidP="004F4419">
      <w:pPr>
        <w:ind w:right="-23"/>
        <w:jc w:val="both"/>
      </w:pPr>
    </w:p>
    <w:p w:rsidR="00B95054" w:rsidRPr="00957AE1" w:rsidRDefault="00B95054" w:rsidP="004F4419">
      <w:pPr>
        <w:ind w:right="-23"/>
        <w:jc w:val="both"/>
      </w:pPr>
      <w:r w:rsidRPr="00B95054">
        <w:t>составил настоящий протокол об административном правонарушении.</w:t>
      </w:r>
    </w:p>
    <w:p w:rsidR="00B95054" w:rsidRPr="00957AE1" w:rsidRDefault="00B95054" w:rsidP="004F4419">
      <w:pPr>
        <w:ind w:right="-23"/>
        <w:jc w:val="both"/>
      </w:pPr>
    </w:p>
    <w:p w:rsidR="00B95054" w:rsidRPr="00957AE1" w:rsidRDefault="00B95054" w:rsidP="00DD2E85">
      <w:pPr>
        <w:tabs>
          <w:tab w:val="left" w:pos="9639"/>
        </w:tabs>
        <w:ind w:right="-23" w:firstLine="720"/>
        <w:jc w:val="both"/>
      </w:pPr>
      <w:r w:rsidRPr="00B95054">
        <w:t xml:space="preserve">Протокол мною </w:t>
      </w:r>
      <w:proofErr w:type="gramStart"/>
      <w:r w:rsidRPr="00B95054">
        <w:t>прочитан</w:t>
      </w:r>
      <w:proofErr w:type="gramEnd"/>
      <w:r w:rsidRPr="00B95054">
        <w:t>/переведен мне на язык</w:t>
      </w:r>
      <w:r w:rsidR="00AE1A1B" w:rsidRPr="00AE1A1B">
        <w:t xml:space="preserve"> </w:t>
      </w:r>
      <w:r w:rsidR="00DD2E85" w:rsidRPr="00DD2E85">
        <w:rPr>
          <w:u w:val="single"/>
        </w:rPr>
        <w:tab/>
      </w:r>
    </w:p>
    <w:p w:rsidR="00B95054" w:rsidRPr="009D7894" w:rsidRDefault="00B95054" w:rsidP="004F4419">
      <w:pPr>
        <w:ind w:right="-23"/>
        <w:jc w:val="both"/>
      </w:pPr>
      <w:r w:rsidRPr="00B95054">
        <w:t>Записано правильно, дополнений и замечаний не поступило.</w:t>
      </w:r>
    </w:p>
    <w:p w:rsidR="00AE1A1B" w:rsidRPr="009D7894" w:rsidRDefault="00AE1A1B" w:rsidP="004F4419">
      <w:pPr>
        <w:ind w:right="-23"/>
        <w:jc w:val="both"/>
      </w:pPr>
    </w:p>
    <w:tbl>
      <w:tblPr>
        <w:tblW w:w="0" w:type="auto"/>
        <w:jc w:val="right"/>
        <w:tblInd w:w="817" w:type="dxa"/>
        <w:tblLook w:val="04A0" w:firstRow="1" w:lastRow="0" w:firstColumn="1" w:lastColumn="0" w:noHBand="0" w:noVBand="1"/>
      </w:tblPr>
      <w:tblGrid>
        <w:gridCol w:w="2512"/>
        <w:gridCol w:w="3344"/>
      </w:tblGrid>
      <w:tr w:rsidR="00AE1A1B" w:rsidRPr="00B95054">
        <w:trPr>
          <w:jc w:val="right"/>
        </w:trPr>
        <w:tc>
          <w:tcPr>
            <w:tcW w:w="2512" w:type="dxa"/>
            <w:tcBorders>
              <w:bottom w:val="single" w:sz="4" w:space="0" w:color="auto"/>
            </w:tcBorders>
          </w:tcPr>
          <w:p w:rsidR="00AE1A1B" w:rsidRDefault="00AE1A1B" w:rsidP="004F4419">
            <w:pPr>
              <w:ind w:right="-23"/>
              <w:jc w:val="both"/>
            </w:pPr>
          </w:p>
        </w:tc>
        <w:tc>
          <w:tcPr>
            <w:tcW w:w="3344" w:type="dxa"/>
            <w:vAlign w:val="bottom"/>
          </w:tcPr>
          <w:p w:rsidR="00AE1A1B" w:rsidRPr="00B95054" w:rsidRDefault="00AF7EDE" w:rsidP="007B7835">
            <w:pPr>
              <w:ind w:right="-23"/>
            </w:pPr>
            <w:proofErr w:type="spellStart"/>
            <w:r>
              <w:t>Булаев</w:t>
            </w:r>
            <w:proofErr w:type="spellEnd"/>
            <w:r>
              <w:t xml:space="preserve"> Алексей </w:t>
            </w:r>
            <w:r w:rsidR="007B7835">
              <w:t>Андреевич</w:t>
            </w:r>
          </w:p>
        </w:tc>
      </w:tr>
    </w:tbl>
    <w:p w:rsidR="00AE1A1B" w:rsidRDefault="00AE1A1B" w:rsidP="004F4419">
      <w:pPr>
        <w:ind w:right="-23"/>
        <w:jc w:val="both"/>
        <w:rPr>
          <w:lang w:val="en-US"/>
        </w:rPr>
      </w:pPr>
    </w:p>
    <w:p w:rsidR="004F4419" w:rsidRDefault="00AE1A1B" w:rsidP="004F4419">
      <w:pPr>
        <w:ind w:right="-23" w:firstLine="720"/>
        <w:jc w:val="both"/>
      </w:pPr>
      <w:r w:rsidRPr="00932A88">
        <w:t>Замечания</w:t>
      </w:r>
      <w:r w:rsidRPr="00AE1A1B">
        <w:rPr>
          <w:lang w:val="en-US"/>
        </w:rPr>
        <w:t xml:space="preserve"> к </w:t>
      </w:r>
      <w:r w:rsidRPr="00932A88">
        <w:t>протоколу</w:t>
      </w:r>
      <w:r w:rsidRPr="00AE1A1B">
        <w:rPr>
          <w:lang w:val="en-US"/>
        </w:rPr>
        <w:t>:</w:t>
      </w:r>
      <w:r>
        <w:rPr>
          <w:lang w:val="en-US"/>
        </w:rPr>
        <w:t xml:space="preserve"> </w:t>
      </w:r>
    </w:p>
    <w:p w:rsidR="004F4419" w:rsidRDefault="004F4419" w:rsidP="004F4419">
      <w:pPr>
        <w:ind w:right="-23"/>
        <w:jc w:val="both"/>
      </w:pPr>
    </w:p>
    <w:p w:rsidR="004F4419" w:rsidRDefault="004F4419" w:rsidP="004F4419">
      <w:pPr>
        <w:pBdr>
          <w:top w:val="single" w:sz="6" w:space="1" w:color="auto"/>
          <w:bottom w:val="single" w:sz="6" w:space="1" w:color="auto"/>
        </w:pBdr>
        <w:ind w:right="-23"/>
        <w:jc w:val="both"/>
      </w:pPr>
    </w:p>
    <w:p w:rsidR="004F4419" w:rsidRDefault="004F4419" w:rsidP="004F4419">
      <w:pPr>
        <w:pBdr>
          <w:bottom w:val="single" w:sz="6" w:space="1" w:color="auto"/>
          <w:between w:val="single" w:sz="6" w:space="1" w:color="auto"/>
        </w:pBdr>
        <w:ind w:right="-23"/>
        <w:jc w:val="both"/>
      </w:pPr>
    </w:p>
    <w:p w:rsidR="004F4419" w:rsidRDefault="004F4419" w:rsidP="004F4419">
      <w:pPr>
        <w:pBdr>
          <w:bottom w:val="single" w:sz="6" w:space="1" w:color="auto"/>
          <w:between w:val="single" w:sz="6" w:space="1" w:color="auto"/>
        </w:pBdr>
        <w:ind w:right="-23"/>
        <w:jc w:val="both"/>
      </w:pPr>
    </w:p>
    <w:p w:rsidR="004F4419" w:rsidRDefault="004F4419" w:rsidP="004F4419">
      <w:pPr>
        <w:pBdr>
          <w:bottom w:val="single" w:sz="6" w:space="1" w:color="auto"/>
          <w:between w:val="single" w:sz="6" w:space="1" w:color="auto"/>
        </w:pBdr>
        <w:ind w:right="-23"/>
        <w:jc w:val="both"/>
      </w:pPr>
    </w:p>
    <w:p w:rsidR="004F4419" w:rsidRDefault="004F4419" w:rsidP="004F4419">
      <w:pPr>
        <w:pBdr>
          <w:bottom w:val="single" w:sz="6" w:space="1" w:color="auto"/>
          <w:between w:val="single" w:sz="6" w:space="1" w:color="auto"/>
        </w:pBdr>
        <w:ind w:right="-23"/>
        <w:jc w:val="both"/>
      </w:pPr>
    </w:p>
    <w:p w:rsidR="004F4419" w:rsidRDefault="004F4419" w:rsidP="004F4419">
      <w:pPr>
        <w:pBdr>
          <w:bottom w:val="single" w:sz="6" w:space="1" w:color="auto"/>
          <w:between w:val="single" w:sz="6" w:space="1" w:color="auto"/>
        </w:pBdr>
        <w:ind w:right="-23"/>
        <w:jc w:val="both"/>
      </w:pPr>
    </w:p>
    <w:p w:rsidR="004F4419" w:rsidRDefault="004F4419" w:rsidP="004F4419">
      <w:pPr>
        <w:pBdr>
          <w:bottom w:val="single" w:sz="6" w:space="1" w:color="auto"/>
          <w:between w:val="single" w:sz="6" w:space="1" w:color="auto"/>
        </w:pBdr>
        <w:ind w:right="-23"/>
        <w:jc w:val="both"/>
      </w:pPr>
    </w:p>
    <w:p w:rsidR="004F4419" w:rsidRDefault="004F4419" w:rsidP="004F4419">
      <w:pPr>
        <w:pBdr>
          <w:bottom w:val="single" w:sz="6" w:space="1" w:color="auto"/>
          <w:between w:val="single" w:sz="6" w:space="1" w:color="auto"/>
        </w:pBdr>
        <w:ind w:right="-23"/>
        <w:jc w:val="both"/>
      </w:pPr>
    </w:p>
    <w:p w:rsidR="004F4419" w:rsidRDefault="004F4419" w:rsidP="004F4419">
      <w:pPr>
        <w:pBdr>
          <w:bottom w:val="single" w:sz="6" w:space="1" w:color="auto"/>
          <w:between w:val="single" w:sz="6" w:space="1" w:color="auto"/>
        </w:pBdr>
        <w:ind w:right="-23"/>
        <w:jc w:val="both"/>
      </w:pPr>
    </w:p>
    <w:p w:rsidR="004F4419" w:rsidRDefault="004F4419" w:rsidP="004F4419">
      <w:pPr>
        <w:ind w:right="-23"/>
        <w:jc w:val="both"/>
      </w:pPr>
    </w:p>
    <w:tbl>
      <w:tblPr>
        <w:tblW w:w="0" w:type="auto"/>
        <w:jc w:val="right"/>
        <w:tblInd w:w="817" w:type="dxa"/>
        <w:tblLook w:val="04A0" w:firstRow="1" w:lastRow="0" w:firstColumn="1" w:lastColumn="0" w:noHBand="0" w:noVBand="1"/>
      </w:tblPr>
      <w:tblGrid>
        <w:gridCol w:w="2512"/>
        <w:gridCol w:w="3344"/>
      </w:tblGrid>
      <w:tr w:rsidR="005F7837" w:rsidRPr="00B95054">
        <w:trPr>
          <w:jc w:val="right"/>
        </w:trPr>
        <w:tc>
          <w:tcPr>
            <w:tcW w:w="2512" w:type="dxa"/>
            <w:tcBorders>
              <w:bottom w:val="single" w:sz="4" w:space="0" w:color="auto"/>
            </w:tcBorders>
          </w:tcPr>
          <w:p w:rsidR="005F7837" w:rsidRDefault="005F7837" w:rsidP="004F4419">
            <w:pPr>
              <w:ind w:right="-23"/>
              <w:jc w:val="both"/>
            </w:pPr>
          </w:p>
        </w:tc>
        <w:tc>
          <w:tcPr>
            <w:tcW w:w="3344" w:type="dxa"/>
            <w:vAlign w:val="bottom"/>
          </w:tcPr>
          <w:p w:rsidR="005F7837" w:rsidRPr="00B95054" w:rsidRDefault="00AF7EDE" w:rsidP="007B7835">
            <w:pPr>
              <w:ind w:right="-23"/>
            </w:pPr>
            <w:proofErr w:type="spellStart"/>
            <w:r>
              <w:t>Булаев</w:t>
            </w:r>
            <w:proofErr w:type="spellEnd"/>
            <w:r>
              <w:t xml:space="preserve"> Алексей </w:t>
            </w:r>
            <w:r w:rsidR="007B7835">
              <w:t>Андрее</w:t>
            </w:r>
            <w:r>
              <w:t>вич</w:t>
            </w:r>
          </w:p>
        </w:tc>
      </w:tr>
    </w:tbl>
    <w:p w:rsidR="005F7837" w:rsidRDefault="005F7837" w:rsidP="004F4419">
      <w:pPr>
        <w:ind w:right="-23"/>
        <w:jc w:val="both"/>
        <w:rPr>
          <w:lang w:val="en-US"/>
        </w:rPr>
      </w:pPr>
    </w:p>
    <w:p w:rsidR="005F7837" w:rsidRDefault="005F7837" w:rsidP="004F4419">
      <w:pPr>
        <w:ind w:right="-23" w:firstLine="720"/>
        <w:jc w:val="both"/>
      </w:pPr>
      <w:r w:rsidRPr="00932A88">
        <w:t>Законный</w:t>
      </w:r>
      <w:r w:rsidRPr="005F7837">
        <w:rPr>
          <w:lang w:val="en-US"/>
        </w:rPr>
        <w:t xml:space="preserve"> </w:t>
      </w:r>
      <w:r w:rsidRPr="00932A88">
        <w:t>представитель</w:t>
      </w:r>
      <w:r w:rsidRPr="005F7837">
        <w:rPr>
          <w:lang w:val="en-US"/>
        </w:rPr>
        <w:t xml:space="preserve"> </w:t>
      </w:r>
      <w:r w:rsidRPr="00932A88">
        <w:t>физического</w:t>
      </w:r>
      <w:r w:rsidRPr="005F7837">
        <w:rPr>
          <w:lang w:val="en-US"/>
        </w:rPr>
        <w:t xml:space="preserve"> </w:t>
      </w:r>
      <w:r w:rsidRPr="00932A88">
        <w:t>лица</w:t>
      </w:r>
      <w:r w:rsidRPr="005F7837">
        <w:rPr>
          <w:lang w:val="en-US"/>
        </w:rPr>
        <w:t>:</w:t>
      </w:r>
    </w:p>
    <w:p w:rsidR="00F149C0" w:rsidRPr="00F149C0" w:rsidRDefault="00F149C0" w:rsidP="004F4419">
      <w:pPr>
        <w:ind w:right="-23"/>
        <w:jc w:val="both"/>
      </w:pPr>
    </w:p>
    <w:tbl>
      <w:tblPr>
        <w:tblW w:w="0" w:type="auto"/>
        <w:jc w:val="right"/>
        <w:tblInd w:w="817" w:type="dxa"/>
        <w:tblLook w:val="04A0" w:firstRow="1" w:lastRow="0" w:firstColumn="1" w:lastColumn="0" w:noHBand="0" w:noVBand="1"/>
      </w:tblPr>
      <w:tblGrid>
        <w:gridCol w:w="2512"/>
        <w:gridCol w:w="3344"/>
      </w:tblGrid>
      <w:tr w:rsidR="005F7837" w:rsidRPr="00B95054">
        <w:trPr>
          <w:jc w:val="right"/>
        </w:trPr>
        <w:tc>
          <w:tcPr>
            <w:tcW w:w="2512" w:type="dxa"/>
            <w:tcBorders>
              <w:bottom w:val="single" w:sz="4" w:space="0" w:color="auto"/>
            </w:tcBorders>
          </w:tcPr>
          <w:p w:rsidR="005F7837" w:rsidRDefault="005F7837" w:rsidP="004F4419">
            <w:pPr>
              <w:ind w:right="-23"/>
              <w:jc w:val="both"/>
            </w:pPr>
          </w:p>
        </w:tc>
        <w:tc>
          <w:tcPr>
            <w:tcW w:w="3344" w:type="dxa"/>
            <w:vAlign w:val="bottom"/>
          </w:tcPr>
          <w:p w:rsidR="005F7837" w:rsidRPr="00B95054" w:rsidRDefault="00AF7EDE" w:rsidP="004F4419">
            <w:pPr>
              <w:ind w:right="-23"/>
            </w:pPr>
            <w:r>
              <w:t xml:space="preserve"> </w:t>
            </w:r>
          </w:p>
        </w:tc>
      </w:tr>
    </w:tbl>
    <w:p w:rsidR="005F7837" w:rsidRPr="004F4419" w:rsidRDefault="005F7837" w:rsidP="004F4419">
      <w:pPr>
        <w:ind w:right="-23"/>
        <w:jc w:val="both"/>
      </w:pPr>
      <w:r w:rsidRPr="005F7837">
        <w:t>(в случае отказа подписать протокол сделать об этом запись)</w:t>
      </w:r>
    </w:p>
    <w:p w:rsidR="004F4419" w:rsidRDefault="004F4419" w:rsidP="004F4419">
      <w:pPr>
        <w:pBdr>
          <w:bottom w:val="single" w:sz="6" w:space="1" w:color="auto"/>
          <w:between w:val="single" w:sz="6" w:space="1" w:color="auto"/>
        </w:pBdr>
        <w:ind w:right="-23"/>
        <w:jc w:val="both"/>
      </w:pPr>
    </w:p>
    <w:p w:rsidR="005F7837" w:rsidRPr="00957AE1" w:rsidRDefault="005F7837" w:rsidP="004F4419">
      <w:pPr>
        <w:ind w:right="-23"/>
        <w:jc w:val="both"/>
      </w:pPr>
    </w:p>
    <w:tbl>
      <w:tblPr>
        <w:tblW w:w="0" w:type="auto"/>
        <w:tblInd w:w="828" w:type="dxa"/>
        <w:tblLook w:val="04A0" w:firstRow="1" w:lastRow="0" w:firstColumn="1" w:lastColumn="0" w:noHBand="0" w:noVBand="1"/>
      </w:tblPr>
      <w:tblGrid>
        <w:gridCol w:w="3127"/>
        <w:gridCol w:w="2512"/>
        <w:gridCol w:w="3361"/>
      </w:tblGrid>
      <w:tr w:rsidR="005F7837">
        <w:tc>
          <w:tcPr>
            <w:tcW w:w="3127" w:type="dxa"/>
            <w:vAlign w:val="bottom"/>
          </w:tcPr>
          <w:p w:rsidR="005F7837" w:rsidRPr="005F7837" w:rsidRDefault="00C75CD2" w:rsidP="006C6F2B">
            <w:pPr>
              <w:ind w:right="-23"/>
            </w:pPr>
            <w:r>
              <w:t>Защитник</w:t>
            </w:r>
          </w:p>
        </w:tc>
        <w:tc>
          <w:tcPr>
            <w:tcW w:w="2512" w:type="dxa"/>
            <w:tcBorders>
              <w:bottom w:val="single" w:sz="4" w:space="0" w:color="auto"/>
            </w:tcBorders>
          </w:tcPr>
          <w:p w:rsidR="005F7837" w:rsidRDefault="005F7837" w:rsidP="004F4419">
            <w:pPr>
              <w:ind w:right="-23"/>
              <w:jc w:val="both"/>
            </w:pPr>
          </w:p>
        </w:tc>
        <w:tc>
          <w:tcPr>
            <w:tcW w:w="3361" w:type="dxa"/>
            <w:vAlign w:val="bottom"/>
          </w:tcPr>
          <w:p w:rsidR="005F7837" w:rsidRPr="005F7837" w:rsidRDefault="00AF7EDE" w:rsidP="004F4419">
            <w:pPr>
              <w:ind w:right="-23"/>
            </w:pPr>
            <w:r>
              <w:t xml:space="preserve"> </w:t>
            </w:r>
          </w:p>
        </w:tc>
      </w:tr>
    </w:tbl>
    <w:p w:rsidR="004F4419" w:rsidRPr="004F4419" w:rsidRDefault="004F4419" w:rsidP="004F4419">
      <w:pPr>
        <w:ind w:right="-23"/>
        <w:jc w:val="both"/>
      </w:pPr>
      <w:r w:rsidRPr="005F7837">
        <w:t>(в случае отказа подписать протокол сделать об этом запись)</w:t>
      </w:r>
    </w:p>
    <w:p w:rsidR="004F4419" w:rsidRDefault="004F4419" w:rsidP="004F4419">
      <w:pPr>
        <w:pBdr>
          <w:bottom w:val="single" w:sz="6" w:space="1" w:color="auto"/>
          <w:between w:val="single" w:sz="6" w:space="1" w:color="auto"/>
        </w:pBdr>
        <w:ind w:right="-23"/>
        <w:jc w:val="both"/>
      </w:pPr>
    </w:p>
    <w:p w:rsidR="005F7837" w:rsidRPr="004F4419" w:rsidRDefault="005F7837" w:rsidP="004F4419">
      <w:pPr>
        <w:ind w:right="-23"/>
        <w:jc w:val="both"/>
      </w:pPr>
    </w:p>
    <w:tbl>
      <w:tblPr>
        <w:tblW w:w="0" w:type="auto"/>
        <w:tblInd w:w="828" w:type="dxa"/>
        <w:tblLook w:val="04A0" w:firstRow="1" w:lastRow="0" w:firstColumn="1" w:lastColumn="0" w:noHBand="0" w:noVBand="1"/>
      </w:tblPr>
      <w:tblGrid>
        <w:gridCol w:w="3127"/>
        <w:gridCol w:w="2512"/>
        <w:gridCol w:w="3361"/>
      </w:tblGrid>
      <w:tr w:rsidR="005F7837">
        <w:tc>
          <w:tcPr>
            <w:tcW w:w="3127" w:type="dxa"/>
            <w:vAlign w:val="bottom"/>
          </w:tcPr>
          <w:p w:rsidR="005F7837" w:rsidRPr="005F7837" w:rsidRDefault="00C75CD2" w:rsidP="006C6F2B">
            <w:pPr>
              <w:ind w:right="-23"/>
            </w:pPr>
            <w:r>
              <w:t>Переводчик</w:t>
            </w:r>
          </w:p>
        </w:tc>
        <w:tc>
          <w:tcPr>
            <w:tcW w:w="2512" w:type="dxa"/>
            <w:tcBorders>
              <w:bottom w:val="single" w:sz="4" w:space="0" w:color="auto"/>
            </w:tcBorders>
          </w:tcPr>
          <w:p w:rsidR="005F7837" w:rsidRDefault="005F7837" w:rsidP="004F4419">
            <w:pPr>
              <w:ind w:right="-23"/>
              <w:jc w:val="both"/>
            </w:pPr>
          </w:p>
        </w:tc>
        <w:tc>
          <w:tcPr>
            <w:tcW w:w="3361" w:type="dxa"/>
            <w:vAlign w:val="bottom"/>
          </w:tcPr>
          <w:p w:rsidR="005F7837" w:rsidRPr="005F7837" w:rsidRDefault="00AF7EDE" w:rsidP="004F4419">
            <w:pPr>
              <w:ind w:right="-23"/>
            </w:pPr>
            <w:r>
              <w:t xml:space="preserve"> </w:t>
            </w:r>
          </w:p>
        </w:tc>
      </w:tr>
    </w:tbl>
    <w:p w:rsidR="005F7837" w:rsidRDefault="005F7837" w:rsidP="004F4419">
      <w:pPr>
        <w:ind w:right="-23"/>
        <w:jc w:val="both"/>
      </w:pPr>
    </w:p>
    <w:tbl>
      <w:tblPr>
        <w:tblW w:w="0" w:type="auto"/>
        <w:tblInd w:w="828" w:type="dxa"/>
        <w:tblLook w:val="04A0" w:firstRow="1" w:lastRow="0" w:firstColumn="1" w:lastColumn="0" w:noHBand="0" w:noVBand="1"/>
      </w:tblPr>
      <w:tblGrid>
        <w:gridCol w:w="3127"/>
        <w:gridCol w:w="2512"/>
        <w:gridCol w:w="3361"/>
      </w:tblGrid>
      <w:tr w:rsidR="00A623AC" w:rsidTr="00D55145">
        <w:tc>
          <w:tcPr>
            <w:tcW w:w="3127" w:type="dxa"/>
            <w:vAlign w:val="bottom"/>
          </w:tcPr>
          <w:p w:rsidR="00A623AC" w:rsidRPr="005F7837" w:rsidRDefault="00A623AC" w:rsidP="006C6F2B">
            <w:pPr>
              <w:ind w:right="-23"/>
            </w:pPr>
            <w:r w:rsidRPr="00932A88">
              <w:t>Представитель</w:t>
            </w:r>
            <w:r>
              <w:rPr>
                <w:lang w:val="en-US"/>
              </w:rPr>
              <w:t xml:space="preserve"> </w:t>
            </w:r>
            <w:r w:rsidRPr="00932A88">
              <w:t>потерпевшего</w:t>
            </w:r>
          </w:p>
        </w:tc>
        <w:tc>
          <w:tcPr>
            <w:tcW w:w="2512" w:type="dxa"/>
            <w:tcBorders>
              <w:bottom w:val="single" w:sz="4" w:space="0" w:color="auto"/>
            </w:tcBorders>
          </w:tcPr>
          <w:p w:rsidR="00A623AC" w:rsidRDefault="00A623AC" w:rsidP="00D55145">
            <w:pPr>
              <w:ind w:right="-23"/>
              <w:jc w:val="both"/>
            </w:pPr>
          </w:p>
        </w:tc>
        <w:tc>
          <w:tcPr>
            <w:tcW w:w="3361" w:type="dxa"/>
            <w:vAlign w:val="bottom"/>
          </w:tcPr>
          <w:p w:rsidR="00A623AC" w:rsidRPr="005F7837" w:rsidRDefault="00AF7EDE" w:rsidP="00D55145">
            <w:pPr>
              <w:ind w:right="-23"/>
            </w:pPr>
            <w:r>
              <w:t xml:space="preserve"> </w:t>
            </w:r>
          </w:p>
        </w:tc>
      </w:tr>
    </w:tbl>
    <w:p w:rsidR="00A623AC" w:rsidRDefault="00A623AC" w:rsidP="004F4419">
      <w:pPr>
        <w:ind w:right="-23"/>
        <w:jc w:val="both"/>
      </w:pPr>
    </w:p>
    <w:p w:rsidR="00A623AC" w:rsidRDefault="00A623AC" w:rsidP="004F4419">
      <w:pPr>
        <w:ind w:right="-23"/>
        <w:jc w:val="both"/>
      </w:pPr>
    </w:p>
    <w:p w:rsidR="00A623AC" w:rsidRPr="00A623AC" w:rsidRDefault="00A623AC" w:rsidP="004F4419">
      <w:pPr>
        <w:ind w:right="-23"/>
        <w:jc w:val="both"/>
      </w:pPr>
    </w:p>
    <w:tbl>
      <w:tblPr>
        <w:tblW w:w="9000" w:type="dxa"/>
        <w:tblInd w:w="828" w:type="dxa"/>
        <w:tblLook w:val="04A0" w:firstRow="1" w:lastRow="0" w:firstColumn="1" w:lastColumn="0" w:noHBand="0" w:noVBand="1"/>
      </w:tblPr>
      <w:tblGrid>
        <w:gridCol w:w="3155"/>
        <w:gridCol w:w="2494"/>
        <w:gridCol w:w="3351"/>
      </w:tblGrid>
      <w:tr w:rsidR="005F7837">
        <w:tc>
          <w:tcPr>
            <w:tcW w:w="3155" w:type="dxa"/>
            <w:vAlign w:val="bottom"/>
          </w:tcPr>
          <w:p w:rsidR="005F7837" w:rsidRPr="005F7837" w:rsidRDefault="00AF7EDE" w:rsidP="007B7835">
            <w:pPr>
              <w:ind w:right="-23"/>
            </w:pPr>
            <w:r>
              <w:t xml:space="preserve">Ведущий специалист-эксперт </w:t>
            </w:r>
            <w:r w:rsidR="007B7835">
              <w:t>о</w:t>
            </w:r>
            <w:r>
              <w:t>тдел</w:t>
            </w:r>
            <w:r w:rsidR="007B7835">
              <w:t>а</w:t>
            </w:r>
            <w:r>
              <w:t xml:space="preserve"> надзора по гигиене питания</w:t>
            </w:r>
          </w:p>
        </w:tc>
        <w:tc>
          <w:tcPr>
            <w:tcW w:w="2494" w:type="dxa"/>
            <w:tcBorders>
              <w:bottom w:val="single" w:sz="4" w:space="0" w:color="auto"/>
            </w:tcBorders>
          </w:tcPr>
          <w:p w:rsidR="005F7837" w:rsidRDefault="005F7837" w:rsidP="004F4419">
            <w:pPr>
              <w:ind w:right="-23"/>
              <w:jc w:val="both"/>
            </w:pPr>
          </w:p>
        </w:tc>
        <w:tc>
          <w:tcPr>
            <w:tcW w:w="3351" w:type="dxa"/>
            <w:vAlign w:val="bottom"/>
          </w:tcPr>
          <w:p w:rsidR="005F7837" w:rsidRPr="005F7837" w:rsidRDefault="007B7835" w:rsidP="004F4419">
            <w:pPr>
              <w:ind w:right="-23"/>
            </w:pPr>
            <w:r>
              <w:t>Иванова И.И.</w:t>
            </w:r>
          </w:p>
        </w:tc>
      </w:tr>
    </w:tbl>
    <w:p w:rsidR="005F7837" w:rsidRDefault="005F7837" w:rsidP="004F4419">
      <w:pPr>
        <w:ind w:right="-23"/>
        <w:jc w:val="both"/>
        <w:rPr>
          <w:lang w:val="en-US"/>
        </w:rPr>
      </w:pPr>
    </w:p>
    <w:p w:rsidR="000E4B7E" w:rsidRDefault="000E4B7E" w:rsidP="004F4419">
      <w:pPr>
        <w:ind w:right="-23"/>
        <w:jc w:val="both"/>
        <w:rPr>
          <w:lang w:val="en-US"/>
        </w:rPr>
      </w:pPr>
    </w:p>
    <w:p w:rsidR="000E4B7E" w:rsidRDefault="000E4B7E" w:rsidP="0080611C">
      <w:pPr>
        <w:ind w:right="-23" w:firstLine="720"/>
        <w:jc w:val="both"/>
        <w:outlineLvl w:val="0"/>
        <w:rPr>
          <w:lang w:val="en-US"/>
        </w:rPr>
      </w:pPr>
      <w:r w:rsidRPr="00932A88">
        <w:t>Копию настоящего протокола получил</w:t>
      </w:r>
      <w:r w:rsidRPr="000E4B7E">
        <w:rPr>
          <w:lang w:val="en-US"/>
        </w:rPr>
        <w:t>**</w:t>
      </w:r>
    </w:p>
    <w:p w:rsidR="000E4B7E" w:rsidRPr="000E4B7E" w:rsidRDefault="000E4B7E" w:rsidP="004F4419">
      <w:pPr>
        <w:ind w:right="-23"/>
        <w:jc w:val="both"/>
        <w:rPr>
          <w:lang w:val="en-US"/>
        </w:rPr>
      </w:pPr>
    </w:p>
    <w:tbl>
      <w:tblPr>
        <w:tblW w:w="9000" w:type="dxa"/>
        <w:tblInd w:w="828" w:type="dxa"/>
        <w:tblLook w:val="04A0" w:firstRow="1" w:lastRow="0" w:firstColumn="1" w:lastColumn="0" w:noHBand="0" w:noVBand="1"/>
      </w:tblPr>
      <w:tblGrid>
        <w:gridCol w:w="3120"/>
        <w:gridCol w:w="2520"/>
        <w:gridCol w:w="3360"/>
      </w:tblGrid>
      <w:tr w:rsidR="008325D6">
        <w:tc>
          <w:tcPr>
            <w:tcW w:w="3120" w:type="dxa"/>
            <w:vAlign w:val="bottom"/>
          </w:tcPr>
          <w:p w:rsidR="008325D6" w:rsidRDefault="008325D6" w:rsidP="004F4419">
            <w:pPr>
              <w:ind w:right="-23"/>
              <w:jc w:val="both"/>
            </w:pPr>
            <w:r>
              <w:rPr>
                <w:sz w:val="22"/>
                <w:szCs w:val="22"/>
              </w:rPr>
              <w:t>«_</w:t>
            </w:r>
            <w:r w:rsidRPr="0050131B">
              <w:t>___</w:t>
            </w:r>
            <w:r>
              <w:t>»</w:t>
            </w:r>
            <w:r w:rsidRPr="0050131B">
              <w:t>___________</w:t>
            </w:r>
            <w:r>
              <w:t>20____</w:t>
            </w:r>
            <w:r w:rsidRPr="0050131B">
              <w:t>г.</w:t>
            </w:r>
          </w:p>
        </w:tc>
        <w:tc>
          <w:tcPr>
            <w:tcW w:w="2520" w:type="dxa"/>
            <w:tcBorders>
              <w:bottom w:val="single" w:sz="4" w:space="0" w:color="auto"/>
            </w:tcBorders>
          </w:tcPr>
          <w:p w:rsidR="008325D6" w:rsidRDefault="008325D6" w:rsidP="004F4419">
            <w:pPr>
              <w:ind w:right="-23"/>
              <w:jc w:val="both"/>
            </w:pPr>
          </w:p>
        </w:tc>
        <w:tc>
          <w:tcPr>
            <w:tcW w:w="3360" w:type="dxa"/>
            <w:vAlign w:val="bottom"/>
          </w:tcPr>
          <w:p w:rsidR="008325D6" w:rsidRPr="008325D6" w:rsidRDefault="00AF7EDE" w:rsidP="00713A2F">
            <w:pPr>
              <w:ind w:right="-23"/>
            </w:pPr>
            <w:proofErr w:type="spellStart"/>
            <w:r>
              <w:t>Булаев</w:t>
            </w:r>
            <w:proofErr w:type="spellEnd"/>
            <w:r>
              <w:t xml:space="preserve"> Алексей </w:t>
            </w:r>
            <w:r w:rsidR="007B7835">
              <w:t>Андреевич</w:t>
            </w:r>
            <w:bookmarkStart w:id="0" w:name="_GoBack"/>
            <w:bookmarkEnd w:id="0"/>
          </w:p>
        </w:tc>
      </w:tr>
    </w:tbl>
    <w:p w:rsidR="0017791F" w:rsidRDefault="0017791F" w:rsidP="004F4419">
      <w:pPr>
        <w:ind w:right="-23"/>
        <w:jc w:val="both"/>
        <w:rPr>
          <w:lang w:val="en-US"/>
        </w:rPr>
      </w:pPr>
    </w:p>
    <w:p w:rsidR="008325D6" w:rsidRPr="0017791F" w:rsidRDefault="0017791F" w:rsidP="004F4419">
      <w:pPr>
        <w:ind w:right="-23" w:firstLine="720"/>
        <w:jc w:val="both"/>
      </w:pPr>
      <w:r w:rsidRPr="0017791F">
        <w:t>Отметка об отправлении протокола заказным письмом:</w:t>
      </w:r>
    </w:p>
    <w:p w:rsidR="004F4419" w:rsidRDefault="004F4419" w:rsidP="004F4419">
      <w:pPr>
        <w:pBdr>
          <w:bottom w:val="single" w:sz="6" w:space="1" w:color="auto"/>
          <w:between w:val="single" w:sz="6" w:space="1" w:color="auto"/>
        </w:pBdr>
        <w:ind w:right="-23"/>
        <w:jc w:val="both"/>
      </w:pPr>
      <w:bookmarkStart w:id="1" w:name="RANGE!A51"/>
    </w:p>
    <w:p w:rsidR="0017791F" w:rsidRPr="00957AE1" w:rsidRDefault="0017791F" w:rsidP="004F4419">
      <w:pPr>
        <w:ind w:right="-23"/>
        <w:jc w:val="both"/>
      </w:pPr>
    </w:p>
    <w:p w:rsidR="0017791F" w:rsidRPr="00957AE1" w:rsidRDefault="0017791F" w:rsidP="004F4419">
      <w:pPr>
        <w:ind w:right="-23"/>
        <w:jc w:val="both"/>
        <w:rPr>
          <w:sz w:val="20"/>
          <w:szCs w:val="20"/>
        </w:rPr>
      </w:pPr>
      <w:r w:rsidRPr="00932A88">
        <w:rPr>
          <w:sz w:val="20"/>
          <w:szCs w:val="20"/>
        </w:rPr>
        <w:t>Примечания</w:t>
      </w:r>
      <w:r w:rsidRPr="00957AE1">
        <w:rPr>
          <w:sz w:val="20"/>
          <w:szCs w:val="20"/>
        </w:rPr>
        <w:t>:</w:t>
      </w:r>
    </w:p>
    <w:p w:rsidR="0017791F" w:rsidRPr="008F211D" w:rsidRDefault="0017791F" w:rsidP="004F4419">
      <w:pPr>
        <w:ind w:right="-23"/>
        <w:jc w:val="both"/>
        <w:rPr>
          <w:sz w:val="20"/>
          <w:szCs w:val="20"/>
        </w:rPr>
      </w:pPr>
      <w:r w:rsidRPr="008F211D">
        <w:rPr>
          <w:sz w:val="20"/>
          <w:szCs w:val="20"/>
        </w:rPr>
        <w:t>* При большом объеме информации данные указываются в дополнительных листах, которые подписываются лицом, составившим протокол, физическим лицом или законным представите</w:t>
      </w:r>
      <w:bookmarkEnd w:id="1"/>
      <w:r w:rsidR="00C70B72" w:rsidRPr="008F211D">
        <w:rPr>
          <w:sz w:val="20"/>
          <w:szCs w:val="20"/>
        </w:rPr>
        <w:t>лем юридического лица, в отношении которых возбуждено дело об административном правонарушении, а при участии переводчика и переводчиком.</w:t>
      </w:r>
    </w:p>
    <w:p w:rsidR="00C70B72" w:rsidRPr="008F211D" w:rsidRDefault="00C70B72" w:rsidP="004F4419">
      <w:pPr>
        <w:ind w:right="-23"/>
        <w:jc w:val="both"/>
        <w:rPr>
          <w:sz w:val="20"/>
          <w:szCs w:val="20"/>
        </w:rPr>
      </w:pPr>
      <w:r w:rsidRPr="008F211D">
        <w:rPr>
          <w:sz w:val="20"/>
          <w:szCs w:val="20"/>
        </w:rPr>
        <w:t xml:space="preserve">** Копия протокола вручается физическому лицу или законному представителю юридического лица, в отношении которых возбуждено дело об административном правонарушении, а так же потерпевшему </w:t>
      </w:r>
      <w:r w:rsidR="00FE12AE">
        <w:rPr>
          <w:sz w:val="20"/>
          <w:szCs w:val="20"/>
        </w:rPr>
        <w:t>–</w:t>
      </w:r>
      <w:r w:rsidRPr="008F211D">
        <w:rPr>
          <w:sz w:val="20"/>
          <w:szCs w:val="20"/>
        </w:rPr>
        <w:t xml:space="preserve"> по его просьбе.</w:t>
      </w:r>
    </w:p>
    <w:sectPr w:rsidR="00C70B72" w:rsidRPr="008F211D" w:rsidSect="00B92499">
      <w:footerReference w:type="default" r:id="rId7"/>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4C3" w:rsidRDefault="004634C3" w:rsidP="00B92499">
      <w:r>
        <w:separator/>
      </w:r>
    </w:p>
  </w:endnote>
  <w:endnote w:type="continuationSeparator" w:id="0">
    <w:p w:rsidR="004634C3" w:rsidRDefault="004634C3" w:rsidP="00B9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8A6" w:rsidRPr="00B92499" w:rsidRDefault="005818A6">
    <w:pPr>
      <w:pStyle w:val="a6"/>
      <w:jc w:val="right"/>
      <w:rPr>
        <w:sz w:val="22"/>
      </w:rPr>
    </w:pPr>
    <w:r w:rsidRPr="00B92499">
      <w:rPr>
        <w:sz w:val="22"/>
      </w:rPr>
      <w:fldChar w:fldCharType="begin"/>
    </w:r>
    <w:r w:rsidRPr="00B92499">
      <w:rPr>
        <w:sz w:val="22"/>
      </w:rPr>
      <w:instrText xml:space="preserve"> PAGE   \* MERGEFORMAT </w:instrText>
    </w:r>
    <w:r w:rsidRPr="00B92499">
      <w:rPr>
        <w:sz w:val="22"/>
      </w:rPr>
      <w:fldChar w:fldCharType="separate"/>
    </w:r>
    <w:r w:rsidR="00713A2F">
      <w:rPr>
        <w:noProof/>
        <w:sz w:val="22"/>
      </w:rPr>
      <w:t>1</w:t>
    </w:r>
    <w:r w:rsidRPr="00B92499">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4C3" w:rsidRDefault="004634C3" w:rsidP="00B92499">
      <w:r>
        <w:separator/>
      </w:r>
    </w:p>
  </w:footnote>
  <w:footnote w:type="continuationSeparator" w:id="0">
    <w:p w:rsidR="004634C3" w:rsidRDefault="004634C3" w:rsidP="00B92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EDE"/>
    <w:rsid w:val="00052FF8"/>
    <w:rsid w:val="000710F5"/>
    <w:rsid w:val="000E4B7E"/>
    <w:rsid w:val="00124839"/>
    <w:rsid w:val="00162638"/>
    <w:rsid w:val="0017791F"/>
    <w:rsid w:val="00182B94"/>
    <w:rsid w:val="001940CC"/>
    <w:rsid w:val="00253987"/>
    <w:rsid w:val="002A38A7"/>
    <w:rsid w:val="002C0E9D"/>
    <w:rsid w:val="002E37E2"/>
    <w:rsid w:val="00304C63"/>
    <w:rsid w:val="00312672"/>
    <w:rsid w:val="003B1671"/>
    <w:rsid w:val="003E024D"/>
    <w:rsid w:val="003E6993"/>
    <w:rsid w:val="003F41FA"/>
    <w:rsid w:val="00414BF4"/>
    <w:rsid w:val="00462E51"/>
    <w:rsid w:val="004634C3"/>
    <w:rsid w:val="004A2EF1"/>
    <w:rsid w:val="004F4419"/>
    <w:rsid w:val="0050131B"/>
    <w:rsid w:val="00527427"/>
    <w:rsid w:val="00540A9D"/>
    <w:rsid w:val="005818A6"/>
    <w:rsid w:val="00591A90"/>
    <w:rsid w:val="005B243E"/>
    <w:rsid w:val="005B2450"/>
    <w:rsid w:val="005C1D57"/>
    <w:rsid w:val="005F7837"/>
    <w:rsid w:val="0060314B"/>
    <w:rsid w:val="006604C6"/>
    <w:rsid w:val="006C6F2B"/>
    <w:rsid w:val="006F0A62"/>
    <w:rsid w:val="0070046C"/>
    <w:rsid w:val="00713A2F"/>
    <w:rsid w:val="0074317C"/>
    <w:rsid w:val="0078475A"/>
    <w:rsid w:val="007B7835"/>
    <w:rsid w:val="007D318E"/>
    <w:rsid w:val="0080611C"/>
    <w:rsid w:val="00822DB1"/>
    <w:rsid w:val="008325D6"/>
    <w:rsid w:val="008451CD"/>
    <w:rsid w:val="008617F5"/>
    <w:rsid w:val="008743D4"/>
    <w:rsid w:val="008C03E3"/>
    <w:rsid w:val="008C1242"/>
    <w:rsid w:val="008D4F93"/>
    <w:rsid w:val="008E4FB1"/>
    <w:rsid w:val="008F211D"/>
    <w:rsid w:val="00931076"/>
    <w:rsid w:val="00932A88"/>
    <w:rsid w:val="00935D35"/>
    <w:rsid w:val="00937B87"/>
    <w:rsid w:val="00957AE1"/>
    <w:rsid w:val="00973C6A"/>
    <w:rsid w:val="009855C9"/>
    <w:rsid w:val="009D7894"/>
    <w:rsid w:val="009E1686"/>
    <w:rsid w:val="009E1EE7"/>
    <w:rsid w:val="009F2C1C"/>
    <w:rsid w:val="00A33F0B"/>
    <w:rsid w:val="00A42B17"/>
    <w:rsid w:val="00A623AC"/>
    <w:rsid w:val="00A75A7D"/>
    <w:rsid w:val="00AA4806"/>
    <w:rsid w:val="00AE1A1B"/>
    <w:rsid w:val="00AF7EDE"/>
    <w:rsid w:val="00B30C21"/>
    <w:rsid w:val="00B92499"/>
    <w:rsid w:val="00B95054"/>
    <w:rsid w:val="00BB4A4D"/>
    <w:rsid w:val="00C3292C"/>
    <w:rsid w:val="00C50E81"/>
    <w:rsid w:val="00C70B72"/>
    <w:rsid w:val="00C73AD7"/>
    <w:rsid w:val="00C75CD2"/>
    <w:rsid w:val="00C85E64"/>
    <w:rsid w:val="00CB3009"/>
    <w:rsid w:val="00CC154B"/>
    <w:rsid w:val="00CE7117"/>
    <w:rsid w:val="00D15CB5"/>
    <w:rsid w:val="00D55145"/>
    <w:rsid w:val="00D57AD0"/>
    <w:rsid w:val="00D7321C"/>
    <w:rsid w:val="00DC232B"/>
    <w:rsid w:val="00DD2E85"/>
    <w:rsid w:val="00DF4579"/>
    <w:rsid w:val="00E8600E"/>
    <w:rsid w:val="00EC39BC"/>
    <w:rsid w:val="00F01410"/>
    <w:rsid w:val="00F07165"/>
    <w:rsid w:val="00F149C0"/>
    <w:rsid w:val="00FA71FC"/>
    <w:rsid w:val="00FC4DDB"/>
    <w:rsid w:val="00FE12AE"/>
    <w:rsid w:val="00FF0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5C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rsid w:val="00B92499"/>
    <w:pPr>
      <w:tabs>
        <w:tab w:val="center" w:pos="4677"/>
        <w:tab w:val="right" w:pos="9355"/>
      </w:tabs>
    </w:pPr>
  </w:style>
  <w:style w:type="character" w:customStyle="1" w:styleId="a5">
    <w:name w:val="Верхний колонтитул Знак"/>
    <w:basedOn w:val="a0"/>
    <w:link w:val="a4"/>
    <w:rsid w:val="00B92499"/>
    <w:rPr>
      <w:sz w:val="24"/>
      <w:szCs w:val="24"/>
    </w:rPr>
  </w:style>
  <w:style w:type="paragraph" w:styleId="a6">
    <w:name w:val="footer"/>
    <w:basedOn w:val="a"/>
    <w:link w:val="a7"/>
    <w:uiPriority w:val="99"/>
    <w:rsid w:val="00B92499"/>
    <w:pPr>
      <w:tabs>
        <w:tab w:val="center" w:pos="4677"/>
        <w:tab w:val="right" w:pos="9355"/>
      </w:tabs>
    </w:pPr>
  </w:style>
  <w:style w:type="character" w:customStyle="1" w:styleId="a7">
    <w:name w:val="Нижний колонтитул Знак"/>
    <w:basedOn w:val="a0"/>
    <w:link w:val="a6"/>
    <w:uiPriority w:val="99"/>
    <w:rsid w:val="00B92499"/>
    <w:rPr>
      <w:sz w:val="24"/>
      <w:szCs w:val="24"/>
    </w:rPr>
  </w:style>
  <w:style w:type="paragraph" w:styleId="a8">
    <w:name w:val="Document Map"/>
    <w:basedOn w:val="a"/>
    <w:link w:val="a9"/>
    <w:rsid w:val="0080611C"/>
    <w:rPr>
      <w:rFonts w:ascii="Tahoma" w:hAnsi="Tahoma" w:cs="Tahoma"/>
      <w:sz w:val="16"/>
      <w:szCs w:val="16"/>
    </w:rPr>
  </w:style>
  <w:style w:type="character" w:customStyle="1" w:styleId="a9">
    <w:name w:val="Схема документа Знак"/>
    <w:basedOn w:val="a0"/>
    <w:link w:val="a8"/>
    <w:rsid w:val="00806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5C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rsid w:val="00B92499"/>
    <w:pPr>
      <w:tabs>
        <w:tab w:val="center" w:pos="4677"/>
        <w:tab w:val="right" w:pos="9355"/>
      </w:tabs>
    </w:pPr>
  </w:style>
  <w:style w:type="character" w:customStyle="1" w:styleId="a5">
    <w:name w:val="Верхний колонтитул Знак"/>
    <w:basedOn w:val="a0"/>
    <w:link w:val="a4"/>
    <w:rsid w:val="00B92499"/>
    <w:rPr>
      <w:sz w:val="24"/>
      <w:szCs w:val="24"/>
    </w:rPr>
  </w:style>
  <w:style w:type="paragraph" w:styleId="a6">
    <w:name w:val="footer"/>
    <w:basedOn w:val="a"/>
    <w:link w:val="a7"/>
    <w:uiPriority w:val="99"/>
    <w:rsid w:val="00B92499"/>
    <w:pPr>
      <w:tabs>
        <w:tab w:val="center" w:pos="4677"/>
        <w:tab w:val="right" w:pos="9355"/>
      </w:tabs>
    </w:pPr>
  </w:style>
  <w:style w:type="character" w:customStyle="1" w:styleId="a7">
    <w:name w:val="Нижний колонтитул Знак"/>
    <w:basedOn w:val="a0"/>
    <w:link w:val="a6"/>
    <w:uiPriority w:val="99"/>
    <w:rsid w:val="00B92499"/>
    <w:rPr>
      <w:sz w:val="24"/>
      <w:szCs w:val="24"/>
    </w:rPr>
  </w:style>
  <w:style w:type="paragraph" w:styleId="a8">
    <w:name w:val="Document Map"/>
    <w:basedOn w:val="a"/>
    <w:link w:val="a9"/>
    <w:rsid w:val="0080611C"/>
    <w:rPr>
      <w:rFonts w:ascii="Tahoma" w:hAnsi="Tahoma" w:cs="Tahoma"/>
      <w:sz w:val="16"/>
      <w:szCs w:val="16"/>
    </w:rPr>
  </w:style>
  <w:style w:type="character" w:customStyle="1" w:styleId="a9">
    <w:name w:val="Схема документа Знак"/>
    <w:basedOn w:val="a0"/>
    <w:link w:val="a8"/>
    <w:rsid w:val="00806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95258">
      <w:bodyDiv w:val="1"/>
      <w:marLeft w:val="0"/>
      <w:marRight w:val="0"/>
      <w:marTop w:val="0"/>
      <w:marBottom w:val="0"/>
      <w:divBdr>
        <w:top w:val="none" w:sz="0" w:space="0" w:color="auto"/>
        <w:left w:val="none" w:sz="0" w:space="0" w:color="auto"/>
        <w:bottom w:val="none" w:sz="0" w:space="0" w:color="auto"/>
        <w:right w:val="none" w:sz="0" w:space="0" w:color="auto"/>
      </w:divBdr>
    </w:div>
    <w:div w:id="20206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gmAx\Templates\&#1055;&#1088;&#1086;&#1090;&#1086;&#1082;&#1086;&#1083;&#1040;&#1076;&#1084;&#1053;&#1072;&#1088;&#1091;&#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ПротоколАдмНарушение.dot</Template>
  <TotalTime>18</TotalTime>
  <Pages>1</Pages>
  <Words>4459</Words>
  <Characters>25417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ЗАЩИТЫ</vt:lpstr>
    </vt:vector>
  </TitlesOfParts>
  <Company>ООО "ИС Криста"</Company>
  <LinksUpToDate>false</LinksUpToDate>
  <CharactersWithSpaces>29817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ЗАЩИТЫ</dc:title>
  <dc:subject/>
  <dc:creator>Крапивин</dc:creator>
  <cp:keywords/>
  <dc:description/>
  <cp:lastModifiedBy>Плотникова Елена Георгиевна</cp:lastModifiedBy>
  <cp:revision>5</cp:revision>
  <cp:lastPrinted>1900-12-31T19:00:00Z</cp:lastPrinted>
  <dcterms:created xsi:type="dcterms:W3CDTF">2017-04-12T09:25:00Z</dcterms:created>
  <dcterms:modified xsi:type="dcterms:W3CDTF">2017-04-12T12:10:00Z</dcterms:modified>
</cp:coreProperties>
</file>