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22" w:rsidRPr="004623D1" w:rsidRDefault="00131263" w:rsidP="0041150C">
      <w:pPr>
        <w:tabs>
          <w:tab w:val="left" w:pos="8931"/>
        </w:tabs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</w:p>
    <w:p w:rsidR="00B54E22" w:rsidRPr="004623D1" w:rsidRDefault="00B54E22" w:rsidP="00B54E2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Тема: </w:t>
      </w:r>
      <w:r w:rsidR="00B86240" w:rsidRPr="00B8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судебную медицину.</w:t>
      </w:r>
      <w:r w:rsidR="00B86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Повреждения острыми 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твердыми тупыми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предметами.</w:t>
      </w:r>
    </w:p>
    <w:p w:rsidR="00B54E22" w:rsidRPr="004623D1" w:rsidRDefault="00B54E22" w:rsidP="00B54E22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Цель: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="00B86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240" w:rsidRP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судебно-медицинских экспертиз</w:t>
      </w:r>
      <w:r w:rsidR="00B86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86240" w:rsidRP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классификацию</w:t>
      </w:r>
      <w:r w:rsidR="00B86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острых 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твердых тупых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механизм их действия; повреждения режущими предметами, колющими, колюще-режущими предметами; особенности повреждений, особенности проведения экспертизы; повреждения рубящими и пилящими предметами; особенности, методика проведения экспертизы; лабораторные методы исследования повреждений острыми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твердыми тупыми 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предметами.</w:t>
      </w:r>
    </w:p>
    <w:p w:rsidR="00B54E22" w:rsidRPr="004623D1" w:rsidRDefault="00B54E22" w:rsidP="004623D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B54E22" w:rsidRDefault="00B54E22" w:rsidP="004623D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Обучающая</w:t>
      </w:r>
      <w:proofErr w:type="gramEnd"/>
      <w:r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 знания о:</w:t>
      </w:r>
    </w:p>
    <w:p w:rsidR="00B86240" w:rsidRPr="004623D1" w:rsidRDefault="00B86240" w:rsidP="004623D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судебно-медицинских экспертиз;</w:t>
      </w:r>
    </w:p>
    <w:p w:rsidR="00B54E22" w:rsidRPr="004623D1" w:rsidRDefault="004623D1" w:rsidP="00462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понятии</w:t>
      </w:r>
      <w:proofErr w:type="gramEnd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острого предмета, классификации;</w:t>
      </w:r>
    </w:p>
    <w:p w:rsidR="00B54E22" w:rsidRPr="004623D1" w:rsidRDefault="004623D1" w:rsidP="00462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механизме</w:t>
      </w:r>
      <w:proofErr w:type="gramEnd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острых предметов, особенностях повреждений;</w:t>
      </w:r>
    </w:p>
    <w:p w:rsidR="00B54E22" w:rsidRDefault="004623D1" w:rsidP="00462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повреждениях</w:t>
      </w:r>
      <w:proofErr w:type="gramEnd"/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вызванных действиями острых предметов.</w:t>
      </w:r>
    </w:p>
    <w:p w:rsidR="00B54E22" w:rsidRPr="004623D1" w:rsidRDefault="00B54E22" w:rsidP="004623D1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</w:t>
      </w:r>
      <w:proofErr w:type="gramEnd"/>
      <w:r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умения: </w:t>
      </w:r>
    </w:p>
    <w:p w:rsidR="00B54E22" w:rsidRDefault="004623D1" w:rsidP="00462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акта судебно-медицинского иссле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дования  трупов лиц, умерших от 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твердых тупых и 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 предметов.</w:t>
      </w:r>
    </w:p>
    <w:p w:rsidR="004623D1" w:rsidRDefault="00B54E22" w:rsidP="004623D1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Воспитывающая: </w:t>
      </w:r>
    </w:p>
    <w:p w:rsidR="00B54E22" w:rsidRPr="004623D1" w:rsidRDefault="004623D1" w:rsidP="004623D1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формировать положительное отношение к профессии врача,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гуманистической направленности  личности.</w:t>
      </w:r>
    </w:p>
    <w:p w:rsidR="00B54E22" w:rsidRPr="004623D1" w:rsidRDefault="00B54E22" w:rsidP="004623D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B86240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судебно-медицинских экспертиз.</w:t>
      </w:r>
    </w:p>
    <w:p w:rsidR="00180C13" w:rsidRPr="004623D1" w:rsidRDefault="00B86240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острых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твердых тупых 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предметов. Механизм их действия. </w:t>
      </w:r>
    </w:p>
    <w:p w:rsidR="00B54E22" w:rsidRPr="004623D1" w:rsidRDefault="00B86240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.Повреждения режущими предметами. Колющими, колюще-режущими предметами. Особенности повреждений, особенности проведения экспертизы.</w:t>
      </w:r>
    </w:p>
    <w:p w:rsidR="00B54E22" w:rsidRPr="004623D1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3.Повреждения рубящими и пилящими предметами. Особенности, методика проведения экспертизы. </w:t>
      </w:r>
    </w:p>
    <w:p w:rsidR="00B54E22" w:rsidRPr="004623D1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4.Лабораторные методы исследования повреждений острыми</w:t>
      </w:r>
      <w:r w:rsidR="00B8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твердыми тупыми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предметами.</w:t>
      </w:r>
    </w:p>
    <w:p w:rsidR="00531FA3" w:rsidRDefault="00B54E22" w:rsidP="004623D1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0F2C2A"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понятия темы: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Судебная медицина – самостоятельная медицинская дисциплина, изучающая и разрешающая вопросы медицинского и общебиологического характера, возникающие у судебно-следственных работников в процессе расследования и судебного разбирательства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 судебно-медицинских экспертиз.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31263">
        <w:rPr>
          <w:rFonts w:ascii="Times New Roman" w:eastAsia="Times New Roman" w:hAnsi="Times New Roman" w:cs="Times New Roman"/>
          <w:sz w:val="24"/>
          <w:szCs w:val="24"/>
        </w:rPr>
        <w:t>ервичная экспертиза – это первоначальное исследование объекта с составлением заключения эксперта. В подавляющем большинстве случаев первичная экспертиза дает такие ответы, которые вполне удовлетворяют следствие. Как правило, первичную экспертизу проводит один эксперт. Однако в особо сложных и ответственных случаях первичная экспертиза может выполняться группой специалистов.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63">
        <w:rPr>
          <w:rFonts w:ascii="Times New Roman" w:eastAsia="Times New Roman" w:hAnsi="Times New Roman" w:cs="Times New Roman"/>
          <w:sz w:val="24"/>
          <w:szCs w:val="24"/>
        </w:rPr>
        <w:t>Повторная экспертиза назначается в случае необоснованности заключения эксперта или сомнений в его правильности, а также в случаях нарушений процессуального характера. Она поручается другому эксперту или комиссии экспертов.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63">
        <w:rPr>
          <w:rFonts w:ascii="Times New Roman" w:eastAsia="Times New Roman" w:hAnsi="Times New Roman" w:cs="Times New Roman"/>
          <w:sz w:val="24"/>
          <w:szCs w:val="24"/>
        </w:rPr>
        <w:t>Дополнительную экспертизу проводят, если в ходе предварительного или судебного следствия выявляются новые сведения, требующие специального экспертного исследования. Дополнительную экспертизу может проводить эксперт, выполнявший первичную экспертизу, другой эксперт или группа других экспертов.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63">
        <w:rPr>
          <w:rFonts w:ascii="Times New Roman" w:eastAsia="Times New Roman" w:hAnsi="Times New Roman" w:cs="Times New Roman"/>
          <w:sz w:val="24"/>
          <w:szCs w:val="24"/>
        </w:rPr>
        <w:t>Комиссионная экспертиза – экспертиза, проводимая не менее чем двумя экспертами одной специальности.</w:t>
      </w:r>
    </w:p>
    <w:p w:rsidR="00131263" w:rsidRPr="00131263" w:rsidRDefault="00131263" w:rsidP="00131263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63"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Комплексная экспертиза – экспертиза, проводимая экспертами различных специальностей.</w:t>
      </w:r>
    </w:p>
    <w:p w:rsidR="00531FA3" w:rsidRPr="004623D1" w:rsidRDefault="004623D1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i/>
          <w:sz w:val="24"/>
          <w:szCs w:val="24"/>
        </w:rPr>
        <w:t xml:space="preserve">  </w:t>
      </w:r>
      <w:r w:rsidR="00531FA3" w:rsidRPr="004623D1">
        <w:rPr>
          <w:rFonts w:ascii="Times New Roman" w:eastAsia="TimesNewRoman" w:hAnsi="Times New Roman" w:cs="Times New Roman"/>
          <w:i/>
          <w:sz w:val="24"/>
          <w:szCs w:val="24"/>
        </w:rPr>
        <w:t>Острыми предметами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 считают те, </w:t>
      </w:r>
      <w:proofErr w:type="spellStart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следообразующие</w:t>
      </w:r>
      <w:proofErr w:type="spellEnd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 части которых обладают острыми кромками, или острыми концами, или тем и другим.</w:t>
      </w:r>
      <w:r w:rsidR="00180C13" w:rsidRPr="004623D1">
        <w:rPr>
          <w:rFonts w:ascii="Times New Roman" w:eastAsia="TimesNewRoman" w:hAnsi="Times New Roman" w:cs="Times New Roman"/>
          <w:sz w:val="24"/>
          <w:szCs w:val="24"/>
        </w:rPr>
        <w:br/>
      </w:r>
      <w:proofErr w:type="gramStart"/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Предметы, имеющие только острый конец (острие), называют </w:t>
      </w:r>
      <w:r w:rsidR="00531FA3" w:rsidRPr="004623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колющими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только острый край (лезвие) — </w:t>
      </w:r>
      <w:r w:rsidR="00531FA3" w:rsidRPr="004623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режущими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острый конец и одно или два лезвия </w:t>
      </w:r>
      <w:r w:rsidR="00531FA3" w:rsidRPr="004623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 колюще-режущими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острый</w:t>
      </w:r>
      <w:r w:rsidR="00531FA3" w:rsidRPr="004623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край и большую массу — </w:t>
      </w:r>
      <w:r w:rsidR="00531FA3" w:rsidRPr="004623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рубящими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острым предметам относят пилы, зубцы которых имеют два коротких острых края и острие. Колющие предметы — это бытовые предметы (шило, иглы, гвозди и др.) и холодное оружие (некоторые виды штыков, стилеты, рапиры и др.). Длина колющих предметов — от 1-2 до 15-20</w:t>
      </w:r>
      <w:r w:rsidR="00531FA3" w:rsidRPr="004623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="00531FA3" w:rsidRPr="004623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см,</w:t>
      </w:r>
      <w:r w:rsidR="00531FA3" w:rsidRPr="004623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иногда и более. Площадь сечения может быть одинаковой на всем протяжении, в ряде случаев колющий предмет суживается к острому концу. Форма поперечного сечения бывает круглой, треугольной, квадратной и др.</w:t>
      </w:r>
      <w:r w:rsidR="00180C13" w:rsidRPr="004623D1">
        <w:rPr>
          <w:rFonts w:ascii="Times New Roman" w:eastAsia="TimesNewRoman" w:hAnsi="Times New Roman" w:cs="Times New Roman"/>
          <w:sz w:val="24"/>
          <w:szCs w:val="24"/>
        </w:rPr>
        <w:br/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Режущим действием обладают опасные и безопасные бритвы, столовые ножи, осколки стекла и др. Режущий предмет оказывает повреждающее действие, рассекая ткани своим режущим краем (лезвием).</w:t>
      </w:r>
      <w:r w:rsidR="00180C13" w:rsidRPr="004623D1">
        <w:rPr>
          <w:rFonts w:ascii="Times New Roman" w:eastAsia="TimesNewRoman" w:hAnsi="Times New Roman" w:cs="Times New Roman"/>
          <w:sz w:val="24"/>
          <w:szCs w:val="24"/>
        </w:rPr>
        <w:br/>
      </w:r>
      <w:r w:rsidR="00531FA3"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Колюще-режущими предметами являются обоюдоострые клинки (кинжалы, кортики, шпаги) и односторонне острые — различного рода ножи.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Основным механизмом воздействия острыми предметами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на </w:t>
      </w:r>
      <w:proofErr w:type="spellStart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следовоспринимающие</w:t>
      </w:r>
      <w:proofErr w:type="spellEnd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 объекты являются разрезание или разруб, прокалывание, прокалывание с разрезанием. В результате этого образуются повреждения с различными свойствами.</w:t>
      </w:r>
    </w:p>
    <w:p w:rsidR="00531FA3" w:rsidRPr="004623D1" w:rsidRDefault="004623D1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 </w:t>
      </w:r>
      <w:r w:rsidR="00531FA3" w:rsidRPr="004623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Повреждения режущими предметами.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Режущие предметы (бритвы, ножи с тупым концом, осколки стекла и др.) имеют острый повреждающий край-лезвие. След—повреждение от режущего предмета (резаная рана) образуется при протягивании лезвия по поверхности повреждаемых тканей. В результате рассечения тканей формируются резаные повреждения, глубина которых зависит от силы давления лезвием на ткани тела и степени его остроты: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• царапины, представляющие собой линейные поверхностные некровоточащие надрезы только эпидермиса, не проникающие глубже росткового слоя дермы,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• надрезы кожи, проникающие сквозь эпидермис в толщу кориума (линейные поверхностные повреждения с клиновидным на поперечном сечении и зияющим на ширину до 1 мм просветом, заживающие, как ссадины),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• резаные раны, проникающие до подкожной жировой клетчатки и глубже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Д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ля резаных ран характерны обильное наружное кровотечение, веретенообразная форма, постепенное увеличение глубины к середине, зияние, ровные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неосадненные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края, концы в виде острых углов,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как правило, продолжающиеся насечками. Насечки представляют собой поверхностные разрезы кожи, продолжающие концы раны в пределах толщины соединительнотканной основы кожи и эпидермиса.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Они возникают за счет постепенного погружения и извлечения режущего предмета, причем при извлечении лезвия образуется обычно более протяженная, чем в начале раны, насечка, часто продолжающаяся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линейным поверхностным надрезом только эпидермиса — царапиной. При неоднократных режущих движениях в концах и краях раны появляются дополнительные краевые разрезы и надрезы кожи: рана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имеет несколько параллельно направленных или веерообразно расходящихся концов. Таким образом, по свойствам концов можно сделать вывод о числе и направлении движений режущего предмета.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Расположение и глубину раны можно использовать для установления возможности нанесения ранения собственной рукой пострадавшего. Разрезы, </w:t>
      </w:r>
      <w:r w:rsidRPr="004623D1">
        <w:rPr>
          <w:rFonts w:ascii="Times New Roman" w:eastAsia="TimesNewRoman" w:hAnsi="Times New Roman" w:cs="Times New Roman"/>
          <w:i/>
          <w:sz w:val="24"/>
          <w:szCs w:val="24"/>
        </w:rPr>
        <w:t>нанесенные собственной рукой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, обычно расположены на доступных для этого местах, часто имеют вид неглубоких и множественных, нередко параллельных, поверхностных ран, надрезов и царапин.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Поскольку резаные раны обильно кровоточат, образующиеся потеки крови на одежде и теле могут служить </w:t>
      </w:r>
      <w:r w:rsidRPr="004623D1">
        <w:rPr>
          <w:rFonts w:ascii="Times New Roman" w:eastAsia="TimesNewRoman" w:hAnsi="Times New Roman" w:cs="Times New Roman"/>
          <w:i/>
          <w:sz w:val="24"/>
          <w:szCs w:val="24"/>
        </w:rPr>
        <w:t>показателем положения тела пострадавшего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 момент нанесения повреждения.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Резаные раны малопригодны для идентификации. Незначительная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информативность таких ран о признаках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следообразующего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предмета позволяет судить лишь о наличии режущего лезвия и степени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его остроты (по степени ровности краев мягких тканей и линейных надрезов костей). Отождествление предмета по таким следам-повреждениям невозможно в связи с тем, что индивидуальные особенности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лезвия в виде различных мелких и мельчайших зазубрин в процессе образования следа нивелируются, так как при протягивании лезвия след-повреждение первой вошедшей в конта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кт с тк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анями зазубрины перекрывается следами-повреждениями зазубрин, расположенных за ней. В конечном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счете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образуется один совместный линейный след-разрез. В связи с этим для судебно-следственных органов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важное значение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приобретают результаты дополнительных исследований — обнаружение на подозреваемом предмете крови, волокон одежды, клеток органов и тканей и др.</w:t>
      </w:r>
    </w:p>
    <w:p w:rsidR="00531FA3" w:rsidRPr="004623D1" w:rsidRDefault="004623D1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 </w:t>
      </w:r>
      <w:r w:rsidR="00531FA3" w:rsidRPr="004623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Повреждения колющими предметами. </w:t>
      </w:r>
      <w:proofErr w:type="gramStart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К</w:t>
      </w:r>
      <w:proofErr w:type="gramEnd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 колющим относятся различные предметы (орудия, оружие) удлиненной формы с острым концом. Чем больше заострен конец рабочей части и меньше площадь ее поперечного сечения, тем меньше необходимая сила давления на острие колющего предмета для проникновения его в ткани тела. Форма поперечного сечения колющих предметов может быть круглой, овальной, треугольной, четырехугольной, многоугольной и др. Часто колющие предметы имею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форму цилиндрического стержня, переходящего на конце в коническое острие (шило, гвоздь, иглы и др.). У многих из них имеется рукоятка.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Основной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следообразующей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частью в колющих предметах является рабочая часть, для которой в качестве признаков рассматриваются длина, форма и размеры поперечного сечения. При погружении рабочей части на всю ее длину след-повреждение оставляет и передняя поверхность рукоятки колющего предмета. Повреждения от колющих предметов образуются в результате проникновения в ткани острия, раздвигания и расщепления тканей боковыми поверхностями предмета. Образуются раны, проникающие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 полости и внутренние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органы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иногда вызывающие сквозные повреждения плоских костей (ребер, грудины, лопаток, черепа и др.).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Форма входного отверстия (раны кожи) зависит как от формы поперечного сечения колющего предмета, так и от механических свойств повреждаемых кожных покровов. Цилиндроконические предметы оставляют на коже щелевидные, веретенообразные или овальные ранки,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длинником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вытянутые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вдоль основного направления пучков соединительнотканных волокон кожи (линии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Лангера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). Поэтому несколько таких ран, расположенных близко на одном участке тела, всегда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длинником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вытянуты в одном направлении.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При ранениях гранеными клинками с хорошо выраженными ребрами, помимо расщепления кожи вдоль линий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Лангера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>, образуются небольшие разрывы и разрезы по краям раны от действия продольных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ребер. В ранах отображается максимум 6 ребер. Ребра колющего предмета с большим числом граней в краях ран уже не отображаются. Из-за большой эластичности кожи размер колотой раны на кожных покровах обычно меньше сечения рабочей части колющего предмета.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 некоторых случаях кожная рана от колющего предмета может напоминать входное огнестрельное отверстие: клинок конической формы при продвижении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слущивает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эпидермис по краям кожной раны (при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подсыхании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образуется ободок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осаднения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>), при загрязнении рабочей части (грязь, ржавчина) возникает ободок обтирания.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Размеры ран от цилиндроконических предметов зависят от диаметра предметов и в меньшей степени — от величины скоса, образующего острие. Ширина контактной зоны в виде пояска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осаднения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увеличивается с возрастанием диаметра предмета и уменьшением величины скоса, формирующего острие. Кроме того, на размеры контактной зоны влияет различная податливость тканей в повреждаемых областях: в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эпигастральной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подвздошных областях ширина контактной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зоны оказывается в среднем на 1—3 мм шире, чем при повреждении кожи в области грудной клетки одними и теми же предметами.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Некоторые колющие предметы имеют не один, а несколько колющих стержней. Например, вилка обычно имеет 4 расположенных по одной линии колющих стержня, повреждения от которых весьма характерны, что позволяет установить их происхождение.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lastRenderedPageBreak/>
        <w:t>Наиболее полно поперечное сечение погрузившейся части колющего предмета отображается в повреждениях плоских костей. Образуются дырчатые переломы, довольно точно передающие форму 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размеры поперечника ранящего предмета. Круглые колотые повреждения костей необходимо отличать от входных огнестрельных отверстий. Главным отличием колотого повреждения являются краевое смятие компактного слоя,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спрессованность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трабекул губчатого вещества в стенках костного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повреждения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,о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тгибание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вовнутрь краев отверстия со стороны внутренней костной пластинки.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Большое значение приобрела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диагностика следов инъекций. 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Форма ран, причиненных колющими предметами типа инъекционных игл, дугообразная, а вокруг располагается кольцевидная контактная зона. Это объясняется тем, что конец инъекционных игл действует как колюще-режущий предмет, в то время как стержень иглы действует аналогично любому </w:t>
      </w:r>
      <w:proofErr w:type="spellStart"/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цилиндро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>-коническому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колющему предмету.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Следы-повреждения колющими предметами не имеют индивидуальных особенностей и пригодны для отождествления только по групповым признакам.</w:t>
      </w:r>
    </w:p>
    <w:p w:rsidR="00531FA3" w:rsidRPr="004623D1" w:rsidRDefault="004623D1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 </w:t>
      </w:r>
      <w:r w:rsidR="00531FA3" w:rsidRPr="004623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Повреждения колюще-режущими предметами.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Колюще-режущие предметы наиболее часто являются орудиями травмы. Среди них преобладают различные ножи: бытовые, предназначенные для выполнения специальных работ, и колюще-режущее оружие. Основной </w:t>
      </w:r>
      <w:proofErr w:type="spellStart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следообразующей</w:t>
      </w:r>
      <w:proofErr w:type="spellEnd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 частью колюще-режущих предметов является клинок, который имеет острие, а также одно или два режущих ребра-лезвия. У орудий с одним лезвием второй (затупленный) край называется обухом. Примером предметов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с обоюдоострым клинком могут служить кинжалы. В экспертной практике встречаются также колото-резаные повреждения, нанесенные осколками стекла, кусками железа и другими предметами с острыми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концами и кромками.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Задачами судебно-медицинской экспертизы колото-резаных повреждений являются определение механизма и условий их образования и идентификация орудия травмы.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Изучение морфологии повреждения, направленное на определение общего механизма его образования, механизма и динамики образования каждого признака повреждения, позволяет выделить те свойства, которые отображают общее строение и особенности орудия травмы. Для этого необходимо иметь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четкое представление об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основных элементах колото-резаной раны: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входном раневом отверстии и раневом канале.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Входное раневое отверстие,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т.е. собственно рана, с поверхности кожи при сомкнутом просвете имеет вид щели, ограниченной двумя краями, соединяющимися в концах раны.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>Раневой канал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представляет собой щелевидное продолжение входного отверстия в глубь тканей тела и имеет </w:t>
      </w:r>
      <w:proofErr w:type="spellStart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>просвет</w:t>
      </w:r>
      <w:proofErr w:type="gramStart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>,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граниченный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с боков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стенками канала.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Плоскости стенок соответственно концам раны смыкаются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по</w:t>
      </w:r>
      <w:proofErr w:type="gramEnd"/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линиям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ребер раневого канала,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которые в свою очередь при слепом повреждении соединяются (чаще под острым углом) в самой глубокой точке повреждения —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в конце раневого канала.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В ранах от клинка с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одним лезвием различают лезвийный и обушковый концы. Расстояние между концами раны является длиной основного разреза и служит ориентиром для определения наибольшей ширины погрузившейся части клинка. Если при извлечении клинка его плоскость изменяет направление, образуется так называемый дополнительный разрез, который может продолжать основной разрез под углом к нему или начинаться от края основного повреждения. Дополнительные разрезы по протяженности могут значительно превышать основные разрезы и заканчиваться насечками и царапинами, как в типично резаных ранах.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След бородки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 колото-резаных ранах встречается реже, чем след пятки, что обусловлено меньшим распространением соответствующих ножей.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Для него характерны большая ширина, чем при действии обушкового конца, а также более грубая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травматизация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окружающей кожи.</w:t>
      </w:r>
      <w:proofErr w:type="gramEnd"/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Обушковая часть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основного разреза формируется в результате режущего действия одного из ребер скоса обуха при погружении клинка ножа. Ее протяженность в различных ранах колеблется от 0,2—0,5 до 10—20 мм и более. Эта часть раны, как правило, расположена под углом к лезвийной, причем величина этого угла значительно варьирует — до 90—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200°, края в большей степени неровные,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осаднены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,с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тенки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отличаются (от лезвийного разреза) направлением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скошенност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>и</w:t>
      </w:r>
      <w:proofErr w:type="spellEnd"/>
      <w:r w:rsidR="004623D1">
        <w:rPr>
          <w:rFonts w:ascii="Times New Roman" w:eastAsia="TimesNewRoman" w:hAnsi="Times New Roman" w:cs="Times New Roman"/>
          <w:sz w:val="24"/>
          <w:szCs w:val="24"/>
        </w:rPr>
        <w:t>. Для обушкового разреза харак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терно окончание М-образным обушковым концом асимметричной формы. В некоторых ранах скос обуха оставляет только четко выраженный асимметричный обушковый конец.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В случаях, когда клинок ножа не имеет скоса обуха либо последний не оказывал режущего действия на кожу, в ране обушкового разреза нет, а обнаруживается только обушковый конец. Форма этого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конца чаще М-образная и значительно реже П-образная, иногда встречаются закругленная,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Г-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Т-образные формы и т.п. Морфология обушкового конца во многом определяется степенью выраженности ребер обуха. От клинка с тонким обухом (особенно с закругленными ребрами) обушковый конец раны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при осмотре невооруженным глазом острый, как и от действия лезвия. Дифференциация возможна лишь при изучении такого конца под стереомикроскопом (заметна закругле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>нность конца), а также эластиче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ской системы кожи на гистологических препаратах, изготовленных по специальной методике.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След острия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располагается либо непосредственно у обушкового конца раны, либо между обушковой и лезвийной частями основного разреза.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Различаются три его основные морфологические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формы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:п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рокол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При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проколе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каких-либо особенностей в строении кожи, отличающих данный участок от других ее частей, как правило,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макроскопически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не обнаруживается. Иногда удается лишь отметить небольшое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воронкообразное втяжение кожи с нарушением геометрии ее сосочков. Гистологически на срезах, параллельных поверхности кожи, определяются разрыхление и частичное отсутствие рогового слоя. Сохранившиеся клетки эпидермиса уплощены, имеют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гиперхромные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палочковидные ядра. В дерме на этом участке можно встретить разрыхление волокон с формированием пустот. Протяженность этих изменений до 0,5 мм.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>Микроразрывы</w:t>
      </w:r>
      <w:proofErr w:type="spellEnd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характеризуются наличием нависающего в просвет раны мысика или 2—3 лоскутов эпидермиса размерами от 0,1x0,1 до 2,5x2,5 мм. Края раны на этом участке могут быть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на ширину до 0,1—0,2 мм. В некоторых ранах обнаруживаются неровности дермы, выступание в просвет «бахромы» разорванных ее волокон. Иногда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имеет вид нависающего над просветом одного из краев раны деформированного уплощенного лоскута эпидермиса овально-вытянутой формы; его протяженность 0,5—8 мм и ширина до 0,5—1 мм. Противоположный край раны слегка скошен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.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довольно часто сочетаются с обушковой частью основного разреза, которая порой достигает значительных размеров — до 50 % длины основного разреза. В </w:t>
      </w:r>
      <w:proofErr w:type="spellStart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>микроразрубе</w:t>
      </w:r>
      <w:proofErr w:type="spellEnd"/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регистрируются либо отклонение оси раны, либо изменение направления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скошенности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стенок раны по отношению к остальному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длиннику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, либо то и другое одновременно. Края раны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на протяжении 2—7 мм, на ширину до 0,5—1 мм, довольно часто они мелкозубчатые или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мелковолнистые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. При локализации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микроразруба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у обушкового конца можно обнаружить микродефект кожи («минус-ткань»), оставленный острием; площадь микродефекта составляет 0,06±0,3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мм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2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. Встречаются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с динамическими следами на стенках раны в виде чередующихся борозд. 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Гистологически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сходны с проколом, но отличаются от него большей выраженностью микроскопических изменений, намного превышающих 0,5 мм. Это имеет важное значение при дифференциальной диагностике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микроразруба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обладающего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незначительными микроскопическими проявлениями, с проколом.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микроразрубы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 ранах оставляют ножи с затупленным острием, но в то же время на их появление влияют различные условия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следообразования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. К факторам, способствующим формированию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микроразрывов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, относятся ширина острия клинка ножа в пределах 0,7—1,5 мм, толщина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кожименее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2,5 мм, условия, благоприятные для формирования глубокой кожной воронки (локализация раны на шее, животе), а также замедленное взаимодействие острия с поверхностью кожи.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Следы действия обуха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и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лезвия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наиболее четко проявляются в сквозных следах-повреждениях плоских костей (череп,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lastRenderedPageBreak/>
        <w:t>лопатка, грудина, ребра), так как костная ткань после ее разрушения подвержена остаточной деформации больше, чем кожа. При ударе клинком в кость под прямым или близким к нему углом образуется след-повреждение в виде щелевидного отверстия, повторяющего форму и размеры поперечного сечения клинка: узкий равнобедренный треугольник при односторонней заточке (клинок) или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веретенообразная щель при двусторонней заточке (кинжал). При растрескивании и обламывании краев следа-повреждения в очень тонких костях такой след может вообще не отображать признаков орудий 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напоминать действие тупого предмета.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Длину клинка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по нанесенному им раневому каналу можно определить не всегда. Это обусловлено значительной сжимаемостью и малой пластичностью тканей тела, образованием канала не всей длиной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клинка, а только ее частью и др. Например, при ранении живота, сжимаемость мягких тканей которого весьма значительна, длина раневого канала оказывается значительно больше длины клинка. При ударе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ножом брюшная стенка может вдавливаться на 3—5 см и больше, мышечная ткань на бедре — до 2 см, грудная клетка — на 1—4 см и т.д. Поэтому определить длину клинка можно только ориентировочно.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>Не всегда обоснован вывод о том, что длина клинка была не меньше определенной величины. Кроме эластичности повреждаемых тканей, следует принимать во внимание изменение размеров тела при вдохе и выдохе, позу во время нанесения повреждения. Необходимо также учитывать толщину одежды, ее сжимаемость и степень эластичности тканей в данной части тела.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Определение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ширины клинка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по следу-повреждению основано на некотором соответствии между поперечником орудия и длиной причиняемых им следов-повреждений на кожных покровах, мягких тканях, костях, хрящах. Ширину клинка определяют только по основному разрезу.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Длину основного разреза измеряют, предварительно сблизив края раны, при этом следует учитывать ряд факторов, существенно влияющих на правильность определения ширины клинка: величину угла погружения клинка, степень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сократимости поврежденных тканей после нанесения следа-повреждения, степень подвижности 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смещаемости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поврежденных тканей, направление движения и степень нажатия на лезвие или обух при погружении и извлечении, а также особенности клинка (максимальная ширина, острота лезвия, степень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заточки острия, толщина обуха). Наиболее точно в размерах раны отображается поперечный размер отвесно действующего обоюдоострого клинка с хорошо заточенными острием и обоими лезвиями. При определении ширины клинка по длине основного разреза следует говорить лишь о наибольшей ширине ег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о </w:t>
      </w:r>
      <w:proofErr w:type="spellStart"/>
      <w:r w:rsidR="004623D1">
        <w:rPr>
          <w:rFonts w:ascii="Times New Roman" w:eastAsia="TimesNewRoman" w:hAnsi="Times New Roman" w:cs="Times New Roman"/>
          <w:sz w:val="24"/>
          <w:szCs w:val="24"/>
        </w:rPr>
        <w:t>следообразуюшей</w:t>
      </w:r>
      <w:proofErr w:type="spellEnd"/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части.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Толщину обуха клинка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также лучше определять в сквозных повреждениях костей. Необходимые измерения производят со стороны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вкола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клинка (на противоположной стороне кости за счет отколов краев следа-повреждения размер его может значительно увеличиться)</w:t>
      </w:r>
      <w:r w:rsidR="00A23DDD">
        <w:rPr>
          <w:rFonts w:ascii="Times New Roman" w:eastAsia="TimesNewRoman" w:hAnsi="Times New Roman" w:cs="Times New Roman"/>
          <w:sz w:val="24"/>
          <w:szCs w:val="24"/>
        </w:rPr>
        <w:t>. Если от конца исследуемого от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верстия, образованного обухом клинка, отходит трещина, размер повреждения на самом деле будет несколько меньше толщины обуха клинка (при погружении в кость клинка края возникающей трещины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вначале расходятся, а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по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извлечении его вновь сходятся). В следах-повреждениях кожных покровов толщину обуха клинка определяют путем измерения ширины соответствующего обуху П-образного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конца раны. Если этот конец имеет надрывы, придающие ему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Т-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, У- или М-образную форму, то измеряется расстояние между концами надрывов; однако полученное расстояние всегда несколько меньше (примерно на 0,5 мм) действительной ширины обуха.</w:t>
      </w:r>
    </w:p>
    <w:p w:rsidR="00531FA3" w:rsidRPr="004623D1" w:rsidRDefault="004623D1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 </w:t>
      </w:r>
      <w:r w:rsidR="00531FA3" w:rsidRPr="004623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Повреждения рубящими предметами.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Рубящие предметы имеют более или менее острое лезвие и сравнительно большую массу. К ним относятся топоры, косари, сечки, а также рубящее оружие—шашка, палаш, меч. Разрубы также могут наноситься тяжелыми ножами, железными лопатами и другими предметами. В практике наиболее часто встречаются повреждения топором. </w:t>
      </w:r>
      <w:proofErr w:type="gramStart"/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 xml:space="preserve">Рубленые повреждения необходимо </w:t>
      </w:r>
      <w:r w:rsidR="00531FA3"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lastRenderedPageBreak/>
        <w:t xml:space="preserve">дифференцировать </w:t>
      </w:r>
      <w:r w:rsidR="00531FA3" w:rsidRPr="004623D1">
        <w:rPr>
          <w:rFonts w:ascii="Times New Roman" w:eastAsia="TimesNewRoman" w:hAnsi="Times New Roman" w:cs="Times New Roman"/>
          <w:sz w:val="24"/>
          <w:szCs w:val="24"/>
        </w:rPr>
        <w:t>от повреждений режущими орудиями, а также от повреждений тупыми предметами (с разрывами кожи, ушибленными ранами от тупых предметов с</w:t>
      </w:r>
      <w:proofErr w:type="gramEnd"/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выраженным ребром). При исследовании повреждений рубящими предметами на трупе необходимо доказать действие рубящего орудия, определить его признаки и, наконец, отобрать материалы для отождествления конкретного экземпляра орудия при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трассологическом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исследовании.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Диагностические признаки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рубленых повреждений обусловлены механизмом их образования, в основе которого лежит удар лезвием, рассекающим объект, а остальной частью раздвигающим края повреждения. При внедрении лезвия в ткани все точки его движутся параллельно друг другу. Образуются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глубокие раны, обычно с повреждениями подлежащих мягких тканей и костей. На костях возникают щелевидные повреждения: надрубы (неглубокие линейные повреждения с клиновидным поперечным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сечением), врубы (более глубокие повреждения, проникающие почти сквозь всю толщу кости) и разрубы, сопровождающиеся полным разделением кости, полным или частичным отделением мелких частей тела (например, пальцев кистей или стоп). При расчленении трупа с целью сокрытия преступления могут быть отрублены конечности, голова, полностью разделено туловище.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Весьма характерным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признаком действия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рубящего предмета является так называемый шлиф, который образуется в результате скольжения кромки лезвия по образующейся в момент разруба стенке повреждения. Поверхность шлифа является динамическим следом скольжения, отображающим мелкие и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крупные неровности и дефекты кромки лезвия. По особенностям рубленых повреждений одежды, мягких тканей и костей можно определить ряд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групповых свойств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следообразующего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предмета: степень остроты лезвия предмета, форму (характер) клина орудия, длину (ширину) его лезвия.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Степень остроты лезвия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предмета определяется на основании изучения при помощи оптических приборов (стереомикроскоп, лупа) краев следов повреждений. У орудия на</w:t>
      </w:r>
      <w:r w:rsidR="00A23DDD" w:rsidRPr="00A23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остром лезвии (остро заточенные топоры, палаши, шашки встречаются в экспертной практике редко) нет дефектов кромки,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образующихся при длительной эксплуатации. Раны кожи, причиненные такими предметами, имеют ровные и гладкие края. При разрубах кости на плоскостях разруба следы трения лезвия выражены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слабо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,о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>бычно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их удается обнаружить с трудом и не всегда. Это объясняется тем, что кость как объект—носитель следа-повреждения недостаточно пластична и не может отразить тонкого микрорельефа на поверхности разруба. Значительно чаще встречаются следы-повреждения топорами с затупленным лезвием («домашние топоры»). В таких следах-повреждениях края ран при своей общей прямолинейности содержат мелкие выступы и углубления, часто выражено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осаднение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краев. На костях плоскости рассечения имеют выраженные динамические следы трения в виде параллельных валиков и бороздок, отображающих мелкие неровности лезвия. Если </w:t>
      </w:r>
      <w:r w:rsidRPr="004623D1">
        <w:rPr>
          <w:rFonts w:ascii="Times New Roman" w:eastAsia="TimesNewRoman,Italic" w:hAnsi="Times New Roman" w:cs="Times New Roman"/>
          <w:sz w:val="24"/>
          <w:szCs w:val="24"/>
        </w:rPr>
        <w:t xml:space="preserve"> кость полностью не рассекается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, а образуется лишь ее поверхностный надруб, то он тем более ровен и узок, чем острее лезвие.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При нанесении повреждения орудием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с затупленным лезвием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раны напоминают следы-повреждения тупым орудием, имеющим ребро. Определению степени остроты рубящего орудия может помочь состояние волос по краю ран. Волосы пересекаются по четкой линии лишь при ударе острым лезвием. В тех случаях, когда лезвие затуплено, большая или меньшая часть волос остается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неперерубленной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>. Очень тупое рубящее орудие обычно волосы не пересекает, а лишь раздавливает некоторые из них.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Необходимо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дифференцировать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повреждения, нанесенные топором или другим рубящим орудием, не имеющим резко расширяющегося клина. Из всех рубящих орудий только топор обладает таким клином со значительной протяженностью. Его действие проявляется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осаднением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краев раны,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зависящим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от ширины и неровности клина, дополнительными разрывами и надрывами кожи соответственно месту погружения в рану носка или пятки топора, особенно выраженными, если близко к коже прилегает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кость. При исследовании повреждений кости обращает на себя внимание наличие дугообразных трещин, окружающих костные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lastRenderedPageBreak/>
        <w:t>отломки, которые образуются при сгибании краев кости углубляющимся и расширяющимся клином топора. Шашки, палаши и другие орудия с длинным лезвием наносят длинные раны (более 20 см), рана имеет два острых конца и признаки действия очень острого лезвия. Костные осколки тут образуются редко.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Для установления </w:t>
      </w: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ширины (длины) лезвия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топора сопоставляют длину раны со свойствами углов следа повреждения кожи и костей. При полном погружении лезвия топора в рану (дополнительно надрывы и разрывы кожи в углах следа-повреждения, П-образность углов разруба костей черепа) длина раны соответствует длине (ширине) лезвия топора. Наличие двух острых углов раны кожных покровов и следа-повреждения кости свидетельствуют о том, что длина лезвия топора больше длины раны. При исследовании нескольких следов-повреждений ориентируются на самый длинный из них.</w:t>
      </w:r>
    </w:p>
    <w:p w:rsidR="00531FA3" w:rsidRPr="004623D1" w:rsidRDefault="00531FA3" w:rsidP="0053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23D1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Длину поверхностных следов-повреждений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>кожи за пределами основного разруба нужно прибавлять к длине раны. Это позволяет определить, что длина (ширина) лезвия топора не менее длины раны или длины поверхностных вдавлений. Если один из углов следа-повреждения на коже и кости острый, а другой имеет следы погружения пятки или носка топора, то длина раны также меньше, чем длина всего лезвия клина топора.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В тех случаях, когда разруб расположен только в пределах мягких тканей и причинен носком топора, иногда конец раны на кожных покровах может быть острым, несмотря на погружение в этом месте носка орудия: острый угол лезвия клина топора рассекает кожу, а остальная его часть проникает в ткани, несколько отступя от кожного конца раны.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В таких случаях необходимо искать характерные признаки действия носка клина топора, дополнительные надрывы и П-образную форму концов следа-повреждения не на кожных покровах, а на фасциях и мышцах. Когда носок, а иногда и пятка топора </w:t>
      </w:r>
      <w:proofErr w:type="gramStart"/>
      <w:r w:rsidRPr="004623D1">
        <w:rPr>
          <w:rFonts w:ascii="Times New Roman" w:eastAsia="TimesNewRoman" w:hAnsi="Times New Roman" w:cs="Times New Roman"/>
          <w:sz w:val="24"/>
          <w:szCs w:val="24"/>
        </w:rPr>
        <w:t>погрузились в ткани на значительную глубину и лезвие было</w:t>
      </w:r>
      <w:proofErr w:type="gram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направлено круто вглубь, длина ран кожных покровов может быть несколько больше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следообразующей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части клина топора. Необходимо определить</w:t>
      </w:r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локализацию конечного положения носка или пятки топора, а затем измерить расстояние между точкой и острым углом раны кожных покровов. Полученная цифра соответствует размеру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следообразующей</w:t>
      </w:r>
      <w:proofErr w:type="spellEnd"/>
      <w:r w:rsidR="00462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части лезвия, и эксперт сможет утверждать, что длина всего лезвия была не меньше, чем эта величина. Необходимость выполнения таких исследований на стадии экспертизы трупа обусловлена тем, что при лабораторном </w:t>
      </w:r>
      <w:proofErr w:type="spellStart"/>
      <w:r w:rsidRPr="004623D1">
        <w:rPr>
          <w:rFonts w:ascii="Times New Roman" w:eastAsia="TimesNewRoman" w:hAnsi="Times New Roman" w:cs="Times New Roman"/>
          <w:sz w:val="24"/>
          <w:szCs w:val="24"/>
        </w:rPr>
        <w:t>трассологическом</w:t>
      </w:r>
      <w:proofErr w:type="spellEnd"/>
      <w:r w:rsidRPr="004623D1">
        <w:rPr>
          <w:rFonts w:ascii="Times New Roman" w:eastAsia="TimesNewRoman" w:hAnsi="Times New Roman" w:cs="Times New Roman"/>
          <w:sz w:val="24"/>
          <w:szCs w:val="24"/>
        </w:rPr>
        <w:t xml:space="preserve"> исследовании изъятых объектов анализ сведений о первоначальном состоянии и признаках повреждений на трупе является неотъемлемой частью идентификации.</w:t>
      </w:r>
    </w:p>
    <w:p w:rsidR="000F2C2A" w:rsidRPr="004623D1" w:rsidRDefault="004623D1" w:rsidP="004623D1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31FA3" w:rsidRPr="004623D1">
        <w:rPr>
          <w:rFonts w:ascii="Times New Roman" w:eastAsia="Times New Roman" w:hAnsi="Times New Roman" w:cs="Times New Roman"/>
          <w:b/>
          <w:sz w:val="24"/>
          <w:szCs w:val="24"/>
        </w:rPr>
        <w:t>Лабораторные методы исследования повреждений острыми предметами.</w:t>
      </w:r>
      <w:r w:rsidR="00180C13" w:rsidRPr="004623D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В судебно-медицинской практике наряду с установлением общих и индивидуальных признаков травмирующего предмета (форма, размеры, особенности заточки клинка, высота и степень развода зубцов и других свойств) большое значение имеет установление материала, из которого был изготовлен травмирующий предмет. Для этих целей различные химические реакции, такие как: реакция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Пэрлса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Тирмана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, хроматография, контактно-диффузионный метода, иначе называемый метод цветных отпечатков. Реакция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Пэрлса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для определения на коже или костях следов окисного железа, а реакция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Тирмана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- закисного железа. Реакция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Пэрлса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том, что при взаимодействии окиси железа со свежеприготовленной смесь из равных количеств 2-процентных растворов желтой кровяной соли и соляной кислоты образуется берлинская лазурь, что </w:t>
      </w:r>
      <w:proofErr w:type="gram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proofErr w:type="gram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синим или сине-зеленым окрашиванием.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При реакции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Тирмана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закисное железо, взаимодействуя с раствором железосинеродистого калия и серной кислотой, образует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турнбулеву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синь, что приводит к синей окраске исследуемого объекта.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Контактно-диффузионный метод, или метод цветных отпечатков основан на физико-химических процесса диссоциации соединений металла, их диффузии в эмульсионный слой фотобумаги и последующего выявления с помощью качественных химических </w:t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lastRenderedPageBreak/>
        <w:t>реакций.</w:t>
      </w:r>
      <w:proofErr w:type="gram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Диссоциация соединений металла достигается путем их растворения в реактиве-растворителе. Для обеспечения диффузии растворенных соединений металла необходимо плотное прижатие исследуемого объекта к эмульсионному слою фотобумаги. Проявление результатов реакции осуществляется специальными реактивами. Для железа, например, такими реактивами являются </w:t>
      </w:r>
      <w:proofErr w:type="gram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железо-синеродистый</w:t>
      </w:r>
      <w:proofErr w:type="gram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калий (красная кровяная соль), железисто-синеродистый калий (желтая кровяная соль), роданистый аммоний и некоторые другие. Для выявления других металлов используются иные реактивы-проявители. Контактно-диффузионный метод исследования может быть проведен на одном объекте неоднократно и дает не только информацию о материале, из которого изготовлен травмирующий предмет, но так же форму и выраженность отложения металла по краям повреждения. Эта информация позволяет уточнить механизм и направление действия травмирующего предмета.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Из сложных лабораторных методов исследования следует указать на эмиссионный спектральный анализ, широко используемый при изучении повреждений острыми и тупыми предметами, огнестрельной травме, поражении электротоком и при других воздействиях на тело человека. Этот метод основан на определении микроэлементов.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Поверхность повреждений плотных тканей (например, кости) отображает индивидуальные особенности лезвия травмирующего предмета в виде следов скольжения. Для идентификации конкретного экземпляра орудия имеет большое значение сравнительный анализ следов на поврежденных тканях с </w:t>
      </w:r>
      <w:proofErr w:type="gram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экспериментальными</w:t>
      </w:r>
      <w:proofErr w:type="gram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. Наиболее распространенными методами сравнительного анализа трасс на поверхности повреждения являются фотосовмещение и использование сравнительных микроскопов. Оба метода в достаточной мере просты, но имеют недостатки, связанные с тем, что информация о строении трасс (следов скольжения) передается в преобразованном виде - свет и тень. При этом мелкие трассы просто теряются, а ширина теневых и светлых участков определяется не только глубиной или высотой следов скольжения, но так же и углом освещения исследуемого объекта.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Более объективные и значительно более точные результаты при изучении неровностей поверхности дает метод профилирования. В криминалистической практике метод профилирования широко применяется для построения графических изображений профиля с последующим сравнительным исследованием.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Профилограммы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позволяют выявить признаки, которые при обычных методах исследования не могут быть проанализированы: общая форма профиля, высота и ширина неровностей, угловые характеристики и взаимное расположение неровностей в плоскости сечения. Как </w:t>
      </w:r>
      <w:proofErr w:type="gram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показывает практика для судебно-медицинских целей широко применяется</w:t>
      </w:r>
      <w:proofErr w:type="gram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метод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щупового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профилирования, который позволяет получить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профилограммы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следов и их полимерных копий, не нарушая рельефа поверхности. Сравнивая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профилограммы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поверхности повреждения кости или хряща, либо их полимерных копий (реплик) необходимо учитывать направление действия травмирующего предмета, характер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следовоспринимающего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материала и другие особенности, но эти вопросы относятся к компетенции специалистов медико-криминалистического профиля, проводящих </w:t>
      </w:r>
      <w:proofErr w:type="spellStart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>трасологические</w:t>
      </w:r>
      <w:proofErr w:type="spellEnd"/>
      <w:r w:rsidR="00531FA3" w:rsidRPr="004623D1">
        <w:rPr>
          <w:rFonts w:ascii="Times New Roman" w:eastAsia="Times New Roman" w:hAnsi="Times New Roman" w:cs="Times New Roman"/>
          <w:sz w:val="24"/>
          <w:szCs w:val="24"/>
        </w:rPr>
        <w:t xml:space="preserve"> экспертизы</w:t>
      </w:r>
    </w:p>
    <w:p w:rsidR="00B54E22" w:rsidRPr="004623D1" w:rsidRDefault="00B54E22" w:rsidP="00B54E22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54E22" w:rsidRDefault="009C1DA1" w:rsidP="009C1DA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6.Рекомендуемая литература:</w:t>
      </w:r>
    </w:p>
    <w:p w:rsidR="00131263" w:rsidRPr="004623D1" w:rsidRDefault="00131263" w:rsidP="009C1DA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131263" w:rsidRPr="00131263" w:rsidRDefault="00131263" w:rsidP="001312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Пиголкин</w:t>
      </w:r>
      <w:proofErr w:type="spell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Ю.И., Попов В.Л., Дубровин И.А. Судебная медицина: Учебник</w:t>
      </w:r>
      <w:proofErr w:type="gram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М.::ООО «Издательство «Медицинское информационное агенство,2011.- 424с.:ил.</w:t>
      </w:r>
    </w:p>
    <w:p w:rsidR="00B54E22" w:rsidRPr="00131263" w:rsidRDefault="00131263" w:rsidP="0013126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Клевно</w:t>
      </w:r>
      <w:proofErr w:type="spell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А. Судебная медицина</w:t>
      </w:r>
      <w:proofErr w:type="gram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вузов / В. А. </w:t>
      </w:r>
      <w:proofErr w:type="spell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Клевно</w:t>
      </w:r>
      <w:proofErr w:type="spell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Хохлов. — 2-е изд., пер. и доп. — М. : Издательство </w:t>
      </w:r>
      <w:proofErr w:type="spell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— 413 с.</w:t>
      </w:r>
    </w:p>
    <w:p w:rsidR="00B54E22" w:rsidRPr="004623D1" w:rsidRDefault="00B54E22" w:rsidP="00B54E2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C13" w:rsidRPr="004623D1" w:rsidRDefault="00531FA3" w:rsidP="00180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1.</w:t>
      </w:r>
      <w:r w:rsidR="00531FA3" w:rsidRPr="004623D1">
        <w:rPr>
          <w:rFonts w:ascii="Times New Roman" w:hAnsi="Times New Roman" w:cs="Times New Roman"/>
          <w:sz w:val="24"/>
          <w:szCs w:val="24"/>
        </w:rPr>
        <w:t>ОСТРЫМИ ОРУДИЯМИ ОДНОЗНАЧНОГО ДЕЙСТВИЯ ЯВЛЯЮТСЯ: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Колющие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Режущие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Рубящие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Колюще-режущие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Колюще-рубящие</w:t>
      </w:r>
    </w:p>
    <w:p w:rsidR="00531FA3" w:rsidRPr="004623D1" w:rsidRDefault="00531FA3" w:rsidP="009C1DA1">
      <w:pPr>
        <w:tabs>
          <w:tab w:val="left" w:pos="28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все</w:t>
      </w:r>
      <w:r w:rsidR="009C1DA1">
        <w:rPr>
          <w:rFonts w:ascii="Times New Roman" w:hAnsi="Times New Roman" w:cs="Times New Roman"/>
          <w:sz w:val="24"/>
          <w:szCs w:val="24"/>
        </w:rPr>
        <w:tab/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а), б), в)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а), г), д)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2.</w:t>
      </w:r>
      <w:r w:rsidR="00531FA3" w:rsidRPr="004623D1">
        <w:rPr>
          <w:rFonts w:ascii="Times New Roman" w:hAnsi="Times New Roman" w:cs="Times New Roman"/>
          <w:sz w:val="24"/>
          <w:szCs w:val="24"/>
        </w:rPr>
        <w:t>ОСТРЫМИ ОРУДИЯМИ КОМБИНИРОВАННОГО ДЕЙСТВИЯ ЯВЛЯЮТСЯ: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Колющие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Режущие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Рубящие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Колюще-режущие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Колюще-рубящие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все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г), д)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б), в)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3. </w:t>
      </w:r>
      <w:r w:rsidR="00531FA3" w:rsidRPr="004623D1">
        <w:rPr>
          <w:rFonts w:ascii="Times New Roman" w:hAnsi="Times New Roman" w:cs="Times New Roman"/>
          <w:sz w:val="24"/>
          <w:szCs w:val="24"/>
        </w:rPr>
        <w:t>ОСНОВНЫМ В МЕХАНИЗМЕ ОБРАЗОВАНИЯ КОЛОТОЙ РАНЫ ЯВЛЯЕТСЯ: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Разрушение тканей острием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Расслоение тканей боковыми поверхностями стержня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Размятие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ткани боковыми поверхностями стержня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4. </w:t>
      </w:r>
      <w:r w:rsidR="00531FA3" w:rsidRPr="004623D1">
        <w:rPr>
          <w:rFonts w:ascii="Times New Roman" w:hAnsi="Times New Roman" w:cs="Times New Roman"/>
          <w:sz w:val="24"/>
          <w:szCs w:val="24"/>
        </w:rPr>
        <w:t>ОСНОВНЫМИ ПРИЗНАКАМИ КОЛОТОЙ РАНЫ ЯВЛЯЮТСЯ: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Дефект ткани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Ровные края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краев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Неровные края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Щелевидная форма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в), г), д)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б), в), г)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все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5.</w:t>
      </w:r>
      <w:r w:rsidR="00531FA3" w:rsidRPr="004623D1">
        <w:rPr>
          <w:rFonts w:ascii="Times New Roman" w:hAnsi="Times New Roman" w:cs="Times New Roman"/>
          <w:sz w:val="24"/>
          <w:szCs w:val="24"/>
        </w:rPr>
        <w:t>ВЗАИМОПОЛОЖЕНИЕ НАДРЕЗОВ ОТ РЕБЕР СТЕРЖНЯ КОЛЮЩЕГО ОРУДИЯ: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Отражает форму поперечного сечения стержня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Не отражает формы поперечного сечения стержня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6.</w:t>
      </w:r>
      <w:r w:rsidR="00531FA3" w:rsidRPr="004623D1">
        <w:rPr>
          <w:rFonts w:ascii="Times New Roman" w:hAnsi="Times New Roman" w:cs="Times New Roman"/>
          <w:sz w:val="24"/>
          <w:szCs w:val="24"/>
        </w:rPr>
        <w:t>КОЛОТЫЕ ПОВРЕЖДЕНИЯ ПЛОСКИХ КОСТЕЙ ЯВЛЯЮТСЯ ПЕРЕЛОМАМИ: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Вдавленными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Дырчатыми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Террасовидными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7.</w:t>
      </w:r>
      <w:r w:rsidR="00531FA3" w:rsidRPr="004623D1">
        <w:rPr>
          <w:rFonts w:ascii="Times New Roman" w:hAnsi="Times New Roman" w:cs="Times New Roman"/>
          <w:sz w:val="24"/>
          <w:szCs w:val="24"/>
        </w:rPr>
        <w:t>УСТАНОВЛЕНИЕ ФОРМЫ И РАЗМЕРОВ ПОПЕРЕЧНОГО СЕЧЕНИЯ СТЕРЖНЯ КОЛЮЩЕГО ОРУДИЯ ПРИ ИССЛЕДОВАНИИ РАНЕВОГО КАНАЛА: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Возможно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lastRenderedPageBreak/>
        <w:t>б) Невозможно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8.</w:t>
      </w:r>
      <w:r w:rsidR="00531FA3" w:rsidRPr="004623D1">
        <w:rPr>
          <w:rFonts w:ascii="Times New Roman" w:hAnsi="Times New Roman" w:cs="Times New Roman"/>
          <w:sz w:val="24"/>
          <w:szCs w:val="24"/>
        </w:rPr>
        <w:t>ОСНОВНЫМ В МЕХАНИЗМЕ ОБРАЗОВАНИЯ РЕЗАНОЙ РАНЫ ЯВЛЯЕТСЯ: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Расслоение ткани клинком режущего орудия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Рассечение тканей лезвием клинка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в) Трение щечек клинка о края раны и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кожи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Размятие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ткани клинком режущего орудия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9.</w:t>
      </w:r>
      <w:r w:rsidR="00531FA3" w:rsidRPr="004623D1">
        <w:rPr>
          <w:rFonts w:ascii="Times New Roman" w:hAnsi="Times New Roman" w:cs="Times New Roman"/>
          <w:sz w:val="24"/>
          <w:szCs w:val="24"/>
        </w:rPr>
        <w:t>ОСНОВНЫЕ ПРИЗНАКИ РЕЗАНОЙ РАНЫ: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Прямолинейная форма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Криволинейная форма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Зияние раны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краев раны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Остроугольные концы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все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а), б), в), г)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а), б), в), д)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10.</w:t>
      </w:r>
      <w:r w:rsidR="00531FA3" w:rsidRPr="004623D1">
        <w:rPr>
          <w:rFonts w:ascii="Times New Roman" w:hAnsi="Times New Roman" w:cs="Times New Roman"/>
          <w:sz w:val="24"/>
          <w:szCs w:val="24"/>
        </w:rPr>
        <w:t>ИСТИННЫЙ РАНЕВОЙ КАНАЛ В РЕЗАНОМ ПОВРЕЖДЕНИИ: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Имеется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Отсутствует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11.</w:t>
      </w:r>
      <w:r w:rsidR="00531FA3" w:rsidRPr="004623D1">
        <w:rPr>
          <w:rFonts w:ascii="Times New Roman" w:hAnsi="Times New Roman" w:cs="Times New Roman"/>
          <w:sz w:val="24"/>
          <w:szCs w:val="24"/>
        </w:rPr>
        <w:t>ТИПИЧНАЯ РЕЗАНАЯ РАНА ИМЕЕТ МАКСИМАЛЬНУЮ ГЛУБИНУ: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В начале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В середине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На всем протяжении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В конце</w:t>
      </w:r>
    </w:p>
    <w:p w:rsidR="00202455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12.</w:t>
      </w:r>
      <w:r w:rsidR="00531FA3" w:rsidRPr="004623D1">
        <w:rPr>
          <w:rFonts w:ascii="Times New Roman" w:hAnsi="Times New Roman" w:cs="Times New Roman"/>
          <w:sz w:val="24"/>
          <w:szCs w:val="24"/>
        </w:rPr>
        <w:t xml:space="preserve">ОСАДНЕНИЕ КРАЕВ РЕЗАНОЙ РАНЫ ЗАВИСИТ </w:t>
      </w:r>
      <w:proofErr w:type="gramStart"/>
      <w:r w:rsidR="00531FA3" w:rsidRPr="004623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31FA3" w:rsidRPr="004623D1">
        <w:rPr>
          <w:rFonts w:ascii="Times New Roman" w:hAnsi="Times New Roman" w:cs="Times New Roman"/>
          <w:sz w:val="24"/>
          <w:szCs w:val="24"/>
        </w:rPr>
        <w:t>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Толщины кожи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Остроты лезвия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Гладкости щечек режущего орудия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Осаднение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отсутствует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13.</w:t>
      </w:r>
      <w:r w:rsidR="00531FA3" w:rsidRPr="004623D1">
        <w:rPr>
          <w:rFonts w:ascii="Times New Roman" w:hAnsi="Times New Roman" w:cs="Times New Roman"/>
          <w:sz w:val="24"/>
          <w:szCs w:val="24"/>
        </w:rPr>
        <w:t>ДЛИНА РЕЗАНОЙ РАНЫ ПРЕВЫШАЕТ ЕЕ ГЛУБИНУ: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Всегда</w:t>
      </w:r>
    </w:p>
    <w:p w:rsidR="00202455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Не всегда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14.</w:t>
      </w:r>
      <w:r w:rsidR="00531FA3" w:rsidRPr="004623D1">
        <w:rPr>
          <w:rFonts w:ascii="Times New Roman" w:hAnsi="Times New Roman" w:cs="Times New Roman"/>
          <w:sz w:val="24"/>
          <w:szCs w:val="24"/>
        </w:rPr>
        <w:t>ПРИЧИНОЙ СМЕРТИ ПРИ РЕЗАНЫХ ПОВРЕЖДЕНИЯХ В ОБЛАСТИ ШЕИ МОЖЕТ БЫТЬ: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Острое малокровие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Острая кровопотеря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Жировая эмболия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г) Воздушная эмболия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Болевой шок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а), б), г)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все</w:t>
      </w:r>
    </w:p>
    <w:p w:rsidR="00202455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в), г), д)</w:t>
      </w:r>
    </w:p>
    <w:p w:rsidR="00531FA3" w:rsidRPr="004623D1" w:rsidRDefault="00202455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15.</w:t>
      </w:r>
      <w:r w:rsidR="00531FA3" w:rsidRPr="004623D1">
        <w:rPr>
          <w:rFonts w:ascii="Times New Roman" w:hAnsi="Times New Roman" w:cs="Times New Roman"/>
          <w:sz w:val="24"/>
          <w:szCs w:val="24"/>
        </w:rPr>
        <w:t>ОСНОВНЫМИ ЭЛЕМЕНТАМИ КОЛОТО-РЕЗАНОЙ РАНЫ ЯВЛЯЮТСЯ: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а) Входное отверстие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б) Лезвийная часть основного разреза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в) Обушковая часть основного разреза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lastRenderedPageBreak/>
        <w:t>г) Выходное отверстие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д) Дополнительный разрез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е) Верно б), в), д)</w:t>
      </w:r>
    </w:p>
    <w:p w:rsidR="00531FA3" w:rsidRPr="004623D1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ж) Верно все</w:t>
      </w:r>
    </w:p>
    <w:p w:rsidR="00531FA3" w:rsidRDefault="00531FA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з) Верно а), г), д)</w:t>
      </w:r>
    </w:p>
    <w:p w:rsidR="009C1DA1" w:rsidRPr="004623D1" w:rsidRDefault="009C1DA1" w:rsidP="009C1D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1DA1" w:rsidRPr="004623D1" w:rsidRDefault="009C1DA1" w:rsidP="009C1D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2455" w:rsidRPr="004623D1" w:rsidRDefault="00202455" w:rsidP="009C1DA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0B28D0" w:rsidRPr="009C1DA1" w:rsidRDefault="000B28D0" w:rsidP="009C1DA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DA1">
        <w:rPr>
          <w:rFonts w:ascii="Times New Roman" w:hAnsi="Times New Roman" w:cs="Times New Roman"/>
          <w:b/>
          <w:sz w:val="24"/>
          <w:szCs w:val="24"/>
        </w:rPr>
        <w:t>Задача № 1.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Труп несовершеннолетней Н., 12 лет, обнаружен 25.04.с.г. матерью в своей квартире в положении лежа на кровати с повреждением в области живота, с большим количеством подсохшей бурой жидкости рядом с трупом… На кожных покровах передней брюшной стенки справа в 11 см от средней линии живота, на 3,5 см ниже края подреберья рана веретенообразной формы.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При сближении краев они плотно соприкасаются, рана приобретает линейный вид и имеет длину 1,8 см. Края раны ровные, не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осаднены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, один конец 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образный, противоположный - острый. Стенки раны гладкие, отвесные. В глубине раны пропитанная кровью жировая клетчатка. В брюшной полости 2400 мл жидкой крови с рыхлыми свертками. Соответственно ране на коже живота в пристеночной брюшине справа в 12 см от средней линии живота на 2,7 см ниже края подреберья овальная рана 2,2х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,3 см. На нижней поверхности правой доли печени в 2,5 см от переднего края зияющая веретенообразная рана длиной 2см с расхождением краев на 0,3 см, переходящая в раневой канал, идущая кзади и несколько кверху, слепо заканчивающаяся в ткани печени. 40 Длина раневого канала в печени 7,4 см. Канал имеет постоянное поперечное сечение в виде узкой щели, длиной 2,2 см на протяжении первых 5 см; затем на протяжении 2,4 см щель постепенно укорачивается и сходит 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нет. Общая длина раневого канала 10 см. Отмечается малокровие внутренних органов. В подкожно-жировой клетчатке в области повреждения темно-вишневые кровоизлияния. При медико-криминалистическом исследовании: колото-резаная рана с признаками воздействия клинка колюще-режущего орудия, имеющего лезвие и обух. Ширина клинка в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следообразующей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части могла быть около 18мм, толщина обуха могла быть 1мм.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1. Определить наличие повреждений, их вид, характер, локализацию.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2. Каков механизм повреждения?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3. Решить вопрос о прижизненности (давности) повреждений.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4. Какова тяжесть вреда, причиненного здоровью человека? </w:t>
      </w:r>
    </w:p>
    <w:p w:rsidR="000B28D0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5. Какова причина смерти?</w:t>
      </w:r>
    </w:p>
    <w:p w:rsidR="009C1DA1" w:rsidRPr="004623D1" w:rsidRDefault="009C1DA1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8D0" w:rsidRPr="009C1DA1" w:rsidRDefault="000B28D0" w:rsidP="009C1DA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</w:t>
      </w:r>
      <w:r w:rsidRPr="009C1DA1">
        <w:rPr>
          <w:rFonts w:ascii="Times New Roman" w:hAnsi="Times New Roman" w:cs="Times New Roman"/>
          <w:b/>
          <w:sz w:val="24"/>
          <w:szCs w:val="24"/>
        </w:rPr>
        <w:t xml:space="preserve">Задача № 2.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4.02.с.г. в 19-00, придя домой с работы гр-ка И. обнаружила мужа – гр-на. С, 57 лет, мертвым, лежащим на кровати с обширной раной на голове. Из квартиры с ее слов были украдены вещи, драгоценности, деньги. На голове в левой теменной области зияющая продолговатой формы рана 12х0,6 см, с ровными краями.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Задневерхний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 xml:space="preserve"> угол раны П-образный, </w:t>
      </w:r>
      <w:proofErr w:type="spellStart"/>
      <w:r w:rsidRPr="004623D1">
        <w:rPr>
          <w:rFonts w:ascii="Times New Roman" w:hAnsi="Times New Roman" w:cs="Times New Roman"/>
          <w:sz w:val="24"/>
          <w:szCs w:val="24"/>
        </w:rPr>
        <w:t>передн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623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нижний острый. В глубине раны видна поврежденная теменная кость и вещество головного мозга. Рана проникает на глубину 5 см. Направление раны косопоперечное: сверху вниз, сзади наперед, несколько справа налево. В мягких тканях головы в области кожной раны имеется темно-красное кровоизлияние, размерами 14х1 см, повреждение левой теменной кости в виде удлиненного остроугольного треугольника, </w:t>
      </w:r>
      <w:r w:rsidRPr="004623D1">
        <w:rPr>
          <w:rFonts w:ascii="Times New Roman" w:hAnsi="Times New Roman" w:cs="Times New Roman"/>
          <w:sz w:val="24"/>
          <w:szCs w:val="24"/>
        </w:rPr>
        <w:lastRenderedPageBreak/>
        <w:t>основание которого направлено кзади, вверх и вправо, а вершина - вперед, вниз и влево. От углов, прилегающих к основанию треугольного повреждения отходят трещины во взаимно противоположные стороны на протяжении 1,5х</w:t>
      </w:r>
      <w:proofErr w:type="gramStart"/>
      <w:r w:rsidRPr="004623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623D1">
        <w:rPr>
          <w:rFonts w:ascii="Times New Roman" w:hAnsi="Times New Roman" w:cs="Times New Roman"/>
          <w:sz w:val="24"/>
          <w:szCs w:val="24"/>
        </w:rPr>
        <w:t xml:space="preserve"> см. Размеры поврежденного участка кости 9х0,4 см. Толщина кости в месте повреждения 0,5 см. Соответственно повреждению костной ткани имеется повреждение вещества головного мозга левой теменной доли, на участке 7х0,3 см, глубиной до 4 см (в области заднее верхнего конца). Под мягкой мозговой оболочкой по краям повреждения мягких тканей темно-красные кровоизлияния в виде полос шириной от 0,2 до 0,4 см.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1. Определить наличие повреждений, их вид, характер, локализацию.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2. Каков механизм повреждения?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3. Решить вопрос о прижизненности (давности) повреждений. </w:t>
      </w: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>4. Какова тяжесть вреда, причиненного здоровью человека?</w:t>
      </w:r>
    </w:p>
    <w:p w:rsidR="000B28D0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D1">
        <w:rPr>
          <w:rFonts w:ascii="Times New Roman" w:hAnsi="Times New Roman" w:cs="Times New Roman"/>
          <w:sz w:val="24"/>
          <w:szCs w:val="24"/>
        </w:rPr>
        <w:t xml:space="preserve"> 5. Какова причина смерти?</w:t>
      </w:r>
    </w:p>
    <w:p w:rsidR="009C1DA1" w:rsidRPr="004623D1" w:rsidRDefault="009C1DA1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8D0" w:rsidRPr="004623D1" w:rsidRDefault="000B28D0" w:rsidP="009C1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28D0" w:rsidRPr="004623D1" w:rsidSect="0018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43F"/>
    <w:multiLevelType w:val="singleLevel"/>
    <w:tmpl w:val="F2BE1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">
    <w:nsid w:val="0BB42621"/>
    <w:multiLevelType w:val="hybridMultilevel"/>
    <w:tmpl w:val="D9AC59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EC96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7B612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>
    <w:nsid w:val="14E668E0"/>
    <w:multiLevelType w:val="hybridMultilevel"/>
    <w:tmpl w:val="45DC72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CEC4B82"/>
    <w:multiLevelType w:val="hybridMultilevel"/>
    <w:tmpl w:val="CB9C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4460D"/>
    <w:multiLevelType w:val="hybridMultilevel"/>
    <w:tmpl w:val="EE36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0FAF"/>
    <w:multiLevelType w:val="singleLevel"/>
    <w:tmpl w:val="D54681E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8">
    <w:nsid w:val="3C1B196A"/>
    <w:multiLevelType w:val="singleLevel"/>
    <w:tmpl w:val="73D06A16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asciiTheme="minorHAnsi" w:eastAsiaTheme="minorHAnsi" w:hAnsiTheme="minorHAnsi" w:cstheme="minorBidi"/>
      </w:rPr>
    </w:lvl>
  </w:abstractNum>
  <w:abstractNum w:abstractNumId="9">
    <w:nsid w:val="3C3219F1"/>
    <w:multiLevelType w:val="hybridMultilevel"/>
    <w:tmpl w:val="E51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E6E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9302166"/>
    <w:multiLevelType w:val="singleLevel"/>
    <w:tmpl w:val="EEB8AAA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2">
    <w:nsid w:val="6F3D4A2C"/>
    <w:multiLevelType w:val="hybridMultilevel"/>
    <w:tmpl w:val="9CE4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427B8"/>
    <w:multiLevelType w:val="singleLevel"/>
    <w:tmpl w:val="CC243BCC"/>
    <w:lvl w:ilvl="0"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E4"/>
    <w:rsid w:val="00034069"/>
    <w:rsid w:val="000B28D0"/>
    <w:rsid w:val="000F2C2A"/>
    <w:rsid w:val="00131263"/>
    <w:rsid w:val="00131813"/>
    <w:rsid w:val="00180C13"/>
    <w:rsid w:val="001C0621"/>
    <w:rsid w:val="00202455"/>
    <w:rsid w:val="0041150C"/>
    <w:rsid w:val="004623D1"/>
    <w:rsid w:val="00531FA3"/>
    <w:rsid w:val="00556480"/>
    <w:rsid w:val="00567E6B"/>
    <w:rsid w:val="006277E4"/>
    <w:rsid w:val="00636020"/>
    <w:rsid w:val="00871E3C"/>
    <w:rsid w:val="00887051"/>
    <w:rsid w:val="009C1DA1"/>
    <w:rsid w:val="00A23DDD"/>
    <w:rsid w:val="00B54E22"/>
    <w:rsid w:val="00B86240"/>
    <w:rsid w:val="00BB2EFF"/>
    <w:rsid w:val="00CF4B0C"/>
    <w:rsid w:val="00D11BF3"/>
    <w:rsid w:val="00D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5941</Words>
  <Characters>33864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судебной медицины ОрГМУ</Company>
  <LinksUpToDate>false</LinksUpToDate>
  <CharactersWithSpaces>39726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Кафедра судебной мед</cp:lastModifiedBy>
  <cp:revision>2</cp:revision>
  <dcterms:created xsi:type="dcterms:W3CDTF">2018-08-30T08:52:00Z</dcterms:created>
  <dcterms:modified xsi:type="dcterms:W3CDTF">2018-08-30T08:52:00Z</dcterms:modified>
</cp:coreProperties>
</file>