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43CC7" w:rsidRDefault="004B2C94" w:rsidP="00F5136B">
      <w:pPr>
        <w:ind w:firstLine="709"/>
        <w:jc w:val="center"/>
        <w:rPr>
          <w:color w:val="FFFFFF" w:themeColor="background1"/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977B8C" w:rsidRDefault="004B2C94" w:rsidP="00977B8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977B8C" w:rsidRDefault="00977B8C" w:rsidP="00977B8C">
      <w:pPr>
        <w:ind w:firstLine="709"/>
        <w:jc w:val="center"/>
        <w:rPr>
          <w:b/>
          <w:sz w:val="28"/>
        </w:rPr>
      </w:pPr>
    </w:p>
    <w:p w:rsidR="00977B8C" w:rsidRDefault="00977B8C" w:rsidP="00977B8C">
      <w:pPr>
        <w:ind w:firstLine="709"/>
        <w:jc w:val="center"/>
        <w:rPr>
          <w:b/>
          <w:sz w:val="28"/>
        </w:rPr>
      </w:pPr>
    </w:p>
    <w:p w:rsidR="00977B8C" w:rsidRDefault="00977B8C" w:rsidP="00977B8C">
      <w:pPr>
        <w:ind w:firstLine="709"/>
        <w:jc w:val="center"/>
        <w:rPr>
          <w:b/>
          <w:sz w:val="28"/>
        </w:rPr>
      </w:pPr>
    </w:p>
    <w:p w:rsidR="004B2C94" w:rsidRPr="00977B8C" w:rsidRDefault="00977B8C" w:rsidP="00977B8C">
      <w:pPr>
        <w:ind w:firstLine="709"/>
        <w:jc w:val="center"/>
        <w:rPr>
          <w:b/>
        </w:rPr>
      </w:pPr>
      <w:r w:rsidRPr="00977B8C">
        <w:rPr>
          <w:b/>
          <w:sz w:val="28"/>
        </w:rPr>
        <w:t>СУДЕБНАЯ МЕДИЦИНА</w:t>
      </w:r>
      <w:r w:rsidR="004B2C94" w:rsidRPr="00977B8C">
        <w:rPr>
          <w:b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43CC7" w:rsidRDefault="004B2C94" w:rsidP="00F5136B">
      <w:pPr>
        <w:ind w:firstLine="709"/>
        <w:jc w:val="center"/>
        <w:rPr>
          <w:color w:val="FFFFFF" w:themeColor="background1"/>
          <w:sz w:val="28"/>
        </w:rPr>
      </w:pPr>
      <w:r w:rsidRPr="009C213D">
        <w:rPr>
          <w:color w:val="FFFFFF" w:themeColor="background1"/>
          <w:sz w:val="28"/>
        </w:rPr>
        <w:t>по направлению подготовки (специальности)</w:t>
      </w:r>
      <w:r w:rsidRPr="00C43CC7">
        <w:rPr>
          <w:color w:val="FFFFFF" w:themeColor="background1"/>
          <w:sz w:val="28"/>
        </w:rPr>
        <w:t xml:space="preserve"> </w:t>
      </w:r>
    </w:p>
    <w:p w:rsidR="00977B8C" w:rsidRPr="00C43CC7" w:rsidRDefault="00977B8C" w:rsidP="00F5136B">
      <w:pPr>
        <w:ind w:firstLine="709"/>
        <w:jc w:val="center"/>
        <w:rPr>
          <w:color w:val="FFFFFF" w:themeColor="background1"/>
          <w:sz w:val="28"/>
        </w:rPr>
      </w:pPr>
    </w:p>
    <w:p w:rsidR="00977B8C" w:rsidRDefault="00977B8C" w:rsidP="00F5136B">
      <w:pPr>
        <w:ind w:firstLine="709"/>
        <w:jc w:val="center"/>
        <w:rPr>
          <w:b/>
          <w:sz w:val="28"/>
        </w:rPr>
      </w:pPr>
    </w:p>
    <w:p w:rsidR="00977B8C" w:rsidRDefault="00977B8C" w:rsidP="00F5136B">
      <w:pPr>
        <w:ind w:firstLine="709"/>
        <w:jc w:val="center"/>
        <w:rPr>
          <w:b/>
          <w:sz w:val="28"/>
        </w:rPr>
      </w:pPr>
    </w:p>
    <w:p w:rsidR="004B2C94" w:rsidRPr="00C43CC7" w:rsidRDefault="00C43CC7" w:rsidP="00F5136B">
      <w:pPr>
        <w:ind w:firstLine="709"/>
        <w:jc w:val="center"/>
        <w:rPr>
          <w:i/>
          <w:sz w:val="28"/>
        </w:rPr>
      </w:pPr>
      <w:r w:rsidRPr="00C43CC7">
        <w:rPr>
          <w:b/>
          <w:i/>
          <w:sz w:val="28"/>
        </w:rPr>
        <w:t xml:space="preserve">31.08.07  </w:t>
      </w:r>
      <w:r w:rsidR="00977B8C" w:rsidRPr="00C43CC7">
        <w:rPr>
          <w:b/>
          <w:i/>
          <w:sz w:val="28"/>
        </w:rPr>
        <w:t>ПАТОЛОГИЧЕСКАЯ АНАТОМИЯ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  <w:r w:rsidRPr="009C213D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9C213D">
        <w:rPr>
          <w:color w:val="000000"/>
          <w:sz w:val="24"/>
          <w:szCs w:val="24"/>
        </w:rPr>
        <w:t>а</w:t>
      </w:r>
      <w:r w:rsidRPr="009C213D">
        <w:rPr>
          <w:color w:val="000000"/>
          <w:sz w:val="24"/>
          <w:szCs w:val="24"/>
        </w:rPr>
        <w:t xml:space="preserve">зования по направлению подготовки (специальности) </w:t>
      </w:r>
      <w:r w:rsidR="00C43CC7" w:rsidRPr="009C213D">
        <w:rPr>
          <w:color w:val="000000"/>
          <w:sz w:val="24"/>
          <w:szCs w:val="24"/>
        </w:rPr>
        <w:t>31</w:t>
      </w:r>
      <w:r w:rsidR="009C213D">
        <w:rPr>
          <w:color w:val="000000"/>
          <w:sz w:val="24"/>
          <w:szCs w:val="24"/>
        </w:rPr>
        <w:t>.08.07 патологическая анатомия</w:t>
      </w:r>
      <w:bookmarkStart w:id="0" w:name="_GoBack"/>
      <w:bookmarkEnd w:id="0"/>
    </w:p>
    <w:p w:rsidR="00FD5B6B" w:rsidRDefault="00FD5B6B" w:rsidP="00FD5B6B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___________________________________________________________</w:t>
      </w:r>
      <w:r>
        <w:rPr>
          <w:color w:val="000000"/>
          <w:sz w:val="24"/>
          <w:szCs w:val="24"/>
        </w:rPr>
        <w:t>_______</w:t>
      </w:r>
      <w:r w:rsidRPr="00BD661B">
        <w:rPr>
          <w:color w:val="000000"/>
          <w:sz w:val="24"/>
          <w:szCs w:val="24"/>
        </w:rPr>
        <w:t xml:space="preserve">____________, </w:t>
      </w:r>
    </w:p>
    <w:p w:rsidR="00FD5B6B" w:rsidRPr="00BD661B" w:rsidRDefault="00FD5B6B" w:rsidP="00FD5B6B">
      <w:pPr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протокол №</w:t>
      </w:r>
      <w:r w:rsidR="00C43CC7">
        <w:rPr>
          <w:color w:val="000000"/>
          <w:sz w:val="24"/>
          <w:szCs w:val="24"/>
        </w:rPr>
        <w:t>11  от «22» июня 2018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</w:t>
      </w:r>
      <w:r w:rsidR="00C43CC7">
        <w:rPr>
          <w:sz w:val="28"/>
        </w:rPr>
        <w:t>:</w:t>
      </w:r>
      <w:r>
        <w:rPr>
          <w:sz w:val="28"/>
        </w:rPr>
        <w:t xml:space="preserve"> </w:t>
      </w:r>
    </w:p>
    <w:p w:rsidR="00C43CC7" w:rsidRPr="00C43CC7" w:rsidRDefault="00C43CC7" w:rsidP="00C43CC7">
      <w:pPr>
        <w:pStyle w:val="af"/>
        <w:jc w:val="both"/>
        <w:rPr>
          <w:sz w:val="28"/>
          <w:szCs w:val="28"/>
        </w:rPr>
      </w:pPr>
      <w:proofErr w:type="gramStart"/>
      <w:r w:rsidRPr="00C43CC7">
        <w:rPr>
          <w:sz w:val="28"/>
          <w:szCs w:val="28"/>
        </w:rPr>
        <w:t>В результате выполнения самостоятельной работы по дисциплине  «Патологическая анатомия» обучающийся должен: овладеть знаниями о</w:t>
      </w:r>
      <w:r w:rsidRPr="00C43CC7">
        <w:rPr>
          <w:rFonts w:eastAsia="Arial"/>
          <w:sz w:val="28"/>
          <w:szCs w:val="28"/>
          <w:lang w:eastAsia="ar-SA"/>
        </w:rPr>
        <w:t xml:space="preserve">сновных этапах развития патологической анатомии, ее значения для практической и теоретической медицины; методах морфологических исследований; анатомо-физиологических, возрастно — половых и индивидуальных   особенностях строения и развития  больного организма;  структурных и функциональных основах </w:t>
      </w:r>
      <w:proofErr w:type="spellStart"/>
      <w:r w:rsidRPr="00C43CC7">
        <w:rPr>
          <w:rFonts w:eastAsia="Arial"/>
          <w:sz w:val="28"/>
          <w:szCs w:val="28"/>
          <w:lang w:eastAsia="ar-SA"/>
        </w:rPr>
        <w:t>общепатологических</w:t>
      </w:r>
      <w:proofErr w:type="spellEnd"/>
      <w:r w:rsidRPr="00C43CC7">
        <w:rPr>
          <w:rFonts w:eastAsia="Arial"/>
          <w:sz w:val="28"/>
          <w:szCs w:val="28"/>
          <w:lang w:eastAsia="ar-SA"/>
        </w:rPr>
        <w:t xml:space="preserve"> процессов, болезней  и патологических процессов, инфекционных заболеваний;</w:t>
      </w:r>
      <w:proofErr w:type="gramEnd"/>
      <w:r w:rsidRPr="00C43CC7">
        <w:rPr>
          <w:rFonts w:eastAsia="Arial"/>
          <w:sz w:val="28"/>
          <w:szCs w:val="28"/>
          <w:lang w:eastAsia="ar-SA"/>
        </w:rPr>
        <w:t xml:space="preserve">  </w:t>
      </w:r>
      <w:proofErr w:type="gramStart"/>
      <w:r w:rsidRPr="00C43CC7">
        <w:rPr>
          <w:rFonts w:eastAsia="Arial"/>
          <w:sz w:val="28"/>
          <w:szCs w:val="28"/>
          <w:lang w:eastAsia="ar-SA"/>
        </w:rPr>
        <w:t xml:space="preserve">структурно-функциональных изменениях  иммунной  системы  человека при развитии хронического инфекционного процесса в организме, роль наследственности и  возрастные  особенности в изменении иммунного статуса больного; </w:t>
      </w:r>
      <w:r w:rsidRPr="00C43CC7">
        <w:rPr>
          <w:sz w:val="28"/>
          <w:szCs w:val="28"/>
          <w:lang w:eastAsia="ar-SA"/>
        </w:rPr>
        <w:t xml:space="preserve">нормативной документации,    принятой  в  здравоохранении  - законы  Российской Федерации,   технические   регламенты,   международные   и  национальные стандарты,   приказы,  рекомендации,  терминологию,   международные  системы    единиц, Международную  классификацию болезней 10 пересмотра </w:t>
      </w:r>
      <w:r w:rsidRPr="00C43CC7">
        <w:rPr>
          <w:rFonts w:eastAsia="Arial"/>
          <w:sz w:val="28"/>
          <w:szCs w:val="28"/>
          <w:lang w:eastAsia="ar-SA"/>
        </w:rPr>
        <w:t>(</w:t>
      </w:r>
      <w:r w:rsidRPr="00C43CC7">
        <w:rPr>
          <w:sz w:val="28"/>
          <w:szCs w:val="28"/>
          <w:lang w:eastAsia="ar-SA"/>
        </w:rPr>
        <w:t>МКБ-10).</w:t>
      </w:r>
      <w:proofErr w:type="gramEnd"/>
    </w:p>
    <w:p w:rsidR="00C43CC7" w:rsidRPr="00C43CC7" w:rsidRDefault="00C43CC7" w:rsidP="00C43CC7">
      <w:pPr>
        <w:pStyle w:val="af"/>
        <w:spacing w:line="240" w:lineRule="auto"/>
        <w:jc w:val="both"/>
        <w:rPr>
          <w:sz w:val="28"/>
          <w:szCs w:val="28"/>
        </w:rPr>
      </w:pPr>
      <w:r w:rsidRPr="00C43CC7">
        <w:rPr>
          <w:sz w:val="28"/>
          <w:szCs w:val="28"/>
        </w:rPr>
        <w:t xml:space="preserve">            Закрепить</w:t>
      </w:r>
      <w:r w:rsidRPr="00C43CC7">
        <w:rPr>
          <w:rFonts w:eastAsia="Arial"/>
          <w:sz w:val="28"/>
          <w:szCs w:val="28"/>
          <w:lang w:eastAsia="ar-SA"/>
        </w:rPr>
        <w:t xml:space="preserve"> принципы классификации заболеваний, номенклатуру анатомических названий; понятия этиологии, патогенеза, морфогенеза и  </w:t>
      </w:r>
      <w:proofErr w:type="spellStart"/>
      <w:r w:rsidRPr="00C43CC7">
        <w:rPr>
          <w:rFonts w:eastAsia="Arial"/>
          <w:sz w:val="28"/>
          <w:szCs w:val="28"/>
          <w:lang w:eastAsia="ar-SA"/>
        </w:rPr>
        <w:t>патоморфоза</w:t>
      </w:r>
      <w:proofErr w:type="spellEnd"/>
      <w:r w:rsidRPr="00C43CC7">
        <w:rPr>
          <w:rFonts w:eastAsia="Arial"/>
          <w:sz w:val="28"/>
          <w:szCs w:val="28"/>
          <w:lang w:eastAsia="ar-SA"/>
        </w:rPr>
        <w:t xml:space="preserve"> отдельных болезней, инфекционных заболеваний;  значение полученных знаний по патологической анатомии человека для последующего изучения клинических дисциплин и в профессиональной деятельности врача; особенности  исследования </w:t>
      </w:r>
      <w:proofErr w:type="spellStart"/>
      <w:r w:rsidRPr="00C43CC7">
        <w:rPr>
          <w:rFonts w:eastAsia="Arial"/>
          <w:sz w:val="28"/>
          <w:szCs w:val="28"/>
          <w:lang w:eastAsia="ar-SA"/>
        </w:rPr>
        <w:t>аутопсийного</w:t>
      </w:r>
      <w:proofErr w:type="spellEnd"/>
      <w:r w:rsidRPr="00C43CC7">
        <w:rPr>
          <w:rFonts w:eastAsia="Arial"/>
          <w:sz w:val="28"/>
          <w:szCs w:val="28"/>
          <w:lang w:eastAsia="ar-SA"/>
        </w:rPr>
        <w:t xml:space="preserve"> и </w:t>
      </w:r>
      <w:proofErr w:type="spellStart"/>
      <w:r w:rsidRPr="00C43CC7">
        <w:rPr>
          <w:rFonts w:eastAsia="Arial"/>
          <w:sz w:val="28"/>
          <w:szCs w:val="28"/>
          <w:lang w:eastAsia="ar-SA"/>
        </w:rPr>
        <w:t>биопсийного</w:t>
      </w:r>
      <w:proofErr w:type="spellEnd"/>
      <w:r w:rsidRPr="00C43CC7">
        <w:rPr>
          <w:rFonts w:eastAsia="Arial"/>
          <w:sz w:val="28"/>
          <w:szCs w:val="28"/>
          <w:lang w:eastAsia="ar-SA"/>
        </w:rPr>
        <w:t xml:space="preserve"> материала</w:t>
      </w:r>
      <w:r w:rsidRPr="00C43CC7">
        <w:rPr>
          <w:sz w:val="28"/>
          <w:szCs w:val="28"/>
          <w:lang w:eastAsia="ar-SA" w:bidi="ru-RU"/>
        </w:rPr>
        <w:t xml:space="preserve"> больных и умерших от инфекционных заболеваний и особо опасных инфекций. </w:t>
      </w:r>
    </w:p>
    <w:p w:rsidR="00C43CC7" w:rsidRDefault="00C43CC7" w:rsidP="00C43CC7">
      <w:pPr>
        <w:pStyle w:val="af"/>
        <w:jc w:val="both"/>
        <w:rPr>
          <w:rFonts w:eastAsia="Arial"/>
          <w:sz w:val="28"/>
          <w:szCs w:val="28"/>
          <w:lang w:eastAsia="ar-SA"/>
        </w:rPr>
      </w:pPr>
      <w:r w:rsidRPr="00C43CC7">
        <w:rPr>
          <w:sz w:val="28"/>
          <w:szCs w:val="28"/>
        </w:rPr>
        <w:t xml:space="preserve">            Сформировать умения </w:t>
      </w:r>
      <w:r w:rsidRPr="00C43CC7">
        <w:rPr>
          <w:rFonts w:eastAsia="Arial"/>
          <w:sz w:val="28"/>
          <w:szCs w:val="28"/>
          <w:lang w:eastAsia="ar-SA"/>
        </w:rPr>
        <w:t xml:space="preserve">работы в морфологической лаборатории с реактивами,  приборами и  животными;    </w:t>
      </w:r>
      <w:r w:rsidRPr="00C43CC7">
        <w:rPr>
          <w:sz w:val="28"/>
          <w:szCs w:val="28"/>
          <w:lang w:eastAsia="ar-SA"/>
        </w:rPr>
        <w:t>пользоваться учебной, научной, научно-популярной литературой, сетью Интернет для профессиональной деятельности; работы с увеличительной техникой (микроскопами, оптическими и простыми лупами</w:t>
      </w:r>
      <w:r w:rsidRPr="00D74C8D">
        <w:rPr>
          <w:sz w:val="28"/>
          <w:szCs w:val="28"/>
          <w:lang w:eastAsia="ar-SA"/>
        </w:rPr>
        <w:t>);</w:t>
      </w:r>
      <w:r w:rsidRPr="00D74C8D">
        <w:rPr>
          <w:rFonts w:eastAsia="Arial"/>
          <w:sz w:val="28"/>
          <w:szCs w:val="28"/>
          <w:lang w:eastAsia="ar-SA"/>
        </w:rPr>
        <w:t xml:space="preserve"> </w:t>
      </w:r>
      <w:r w:rsidRPr="00D74C8D">
        <w:rPr>
          <w:rFonts w:eastAsia="Arial"/>
          <w:sz w:val="28"/>
          <w:szCs w:val="28"/>
          <w:lang w:eastAsia="ar-SA"/>
        </w:rPr>
        <w:lastRenderedPageBreak/>
        <w:t>описать морфологические изменения изучаемых микро- и макроскопических препаратов в органах и тканях</w:t>
      </w:r>
      <w:r w:rsidRPr="00D74C8D">
        <w:rPr>
          <w:sz w:val="28"/>
          <w:szCs w:val="28"/>
          <w:lang w:eastAsia="ar-SA"/>
        </w:rPr>
        <w:t xml:space="preserve"> при различных заболеваниях</w:t>
      </w:r>
      <w:r w:rsidRPr="00D74C8D">
        <w:rPr>
          <w:rFonts w:eastAsia="Arial"/>
          <w:sz w:val="28"/>
          <w:szCs w:val="28"/>
          <w:lang w:eastAsia="ar-SA"/>
        </w:rPr>
        <w:t xml:space="preserve">;    </w:t>
      </w:r>
    </w:p>
    <w:p w:rsidR="00C43CC7" w:rsidRPr="00D74C8D" w:rsidRDefault="00C43CC7" w:rsidP="00C43CC7">
      <w:pPr>
        <w:pStyle w:val="af"/>
        <w:jc w:val="both"/>
        <w:rPr>
          <w:sz w:val="28"/>
          <w:szCs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249"/>
        <w:gridCol w:w="2251"/>
        <w:gridCol w:w="2251"/>
        <w:gridCol w:w="2061"/>
      </w:tblGrid>
      <w:tr w:rsidR="006F14A4" w:rsidRPr="00033367" w:rsidTr="006C0F22">
        <w:tc>
          <w:tcPr>
            <w:tcW w:w="609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4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061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6C0F22">
        <w:tc>
          <w:tcPr>
            <w:tcW w:w="609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</w:p>
        </w:tc>
      </w:tr>
      <w:tr w:rsidR="009978D9" w:rsidRPr="00033367" w:rsidTr="006C0F22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</w:p>
        </w:tc>
      </w:tr>
      <w:tr w:rsidR="009978D9" w:rsidRPr="00033367" w:rsidTr="006C0F22">
        <w:tc>
          <w:tcPr>
            <w:tcW w:w="609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:rsidR="009978D9" w:rsidRPr="00693E11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6C0F22">
        <w:tc>
          <w:tcPr>
            <w:tcW w:w="609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6C0F22">
        <w:tc>
          <w:tcPr>
            <w:tcW w:w="609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49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6C0F22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</w:p>
        </w:tc>
      </w:tr>
      <w:tr w:rsidR="009978D9" w:rsidRPr="00033367" w:rsidTr="006C0F22">
        <w:tc>
          <w:tcPr>
            <w:tcW w:w="609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:rsidR="009978D9" w:rsidRPr="00033367" w:rsidRDefault="009978D9" w:rsidP="00F55788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9978D9" w:rsidRPr="00033367" w:rsidTr="006C0F22">
        <w:tc>
          <w:tcPr>
            <w:tcW w:w="609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  <w:shd w:val="clear" w:color="auto" w:fill="auto"/>
          </w:tcPr>
          <w:p w:rsidR="009978D9" w:rsidRPr="00033367" w:rsidRDefault="009978D9" w:rsidP="00F55788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9978D9" w:rsidRPr="00033367" w:rsidTr="006C0F22">
        <w:tc>
          <w:tcPr>
            <w:tcW w:w="609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49" w:type="dxa"/>
            <w:shd w:val="clear" w:color="auto" w:fill="auto"/>
          </w:tcPr>
          <w:p w:rsidR="009978D9" w:rsidRPr="00033367" w:rsidRDefault="009978D9" w:rsidP="00F55788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9978D9" w:rsidRPr="00033367" w:rsidTr="006C0F22">
        <w:tc>
          <w:tcPr>
            <w:tcW w:w="10421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«________»</w:t>
            </w:r>
            <w:r w:rsidR="009978D9">
              <w:rPr>
                <w:i/>
                <w:sz w:val="28"/>
              </w:rPr>
              <w:t xml:space="preserve"> и т.д. (дисциплины)</w:t>
            </w:r>
            <w:r w:rsidR="009978D9">
              <w:rPr>
                <w:i/>
                <w:sz w:val="28"/>
                <w:vertAlign w:val="superscript"/>
              </w:rPr>
              <w:t>5</w:t>
            </w:r>
          </w:p>
        </w:tc>
      </w:tr>
      <w:tr w:rsidR="006F14A4" w:rsidRPr="00033367" w:rsidTr="006C0F22">
        <w:tc>
          <w:tcPr>
            <w:tcW w:w="609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:rsidR="00D032BD" w:rsidRPr="004D368F" w:rsidRDefault="00D032BD" w:rsidP="00D032B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</w:t>
            </w:r>
            <w:proofErr w:type="gramStart"/>
            <w:r w:rsidR="006C0F22"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:</w:t>
            </w:r>
            <w:r w:rsidR="006C0F22">
              <w:rPr>
                <w:sz w:val="28"/>
              </w:rPr>
              <w:t>«</w:t>
            </w:r>
            <w:r w:rsidRPr="004D368F">
              <w:rPr>
                <w:b/>
                <w:sz w:val="28"/>
                <w:szCs w:val="28"/>
              </w:rPr>
              <w:t>Судебно-медицинская эксперт</w:t>
            </w:r>
            <w:r w:rsidRPr="004D368F">
              <w:rPr>
                <w:b/>
                <w:sz w:val="28"/>
                <w:szCs w:val="28"/>
              </w:rPr>
              <w:t>и</w:t>
            </w:r>
            <w:r w:rsidRPr="004D368F">
              <w:rPr>
                <w:b/>
                <w:sz w:val="28"/>
                <w:szCs w:val="28"/>
              </w:rPr>
              <w:t>за и  исследование тр</w:t>
            </w:r>
            <w:r w:rsidRPr="004D368F">
              <w:rPr>
                <w:b/>
                <w:sz w:val="28"/>
                <w:szCs w:val="28"/>
              </w:rPr>
              <w:t>у</w:t>
            </w:r>
            <w:r w:rsidRPr="004D368F">
              <w:rPr>
                <w:b/>
                <w:sz w:val="28"/>
                <w:szCs w:val="28"/>
              </w:rPr>
              <w:t>па</w:t>
            </w:r>
            <w:r>
              <w:rPr>
                <w:b/>
                <w:sz w:val="28"/>
                <w:szCs w:val="28"/>
              </w:rPr>
              <w:t>.</w:t>
            </w:r>
            <w:r w:rsidRPr="004D368F">
              <w:rPr>
                <w:b/>
                <w:sz w:val="28"/>
                <w:szCs w:val="28"/>
              </w:rPr>
              <w:t xml:space="preserve"> Процессуальные и организационные фо</w:t>
            </w:r>
            <w:r w:rsidRPr="004D368F">
              <w:rPr>
                <w:b/>
                <w:sz w:val="28"/>
                <w:szCs w:val="28"/>
              </w:rPr>
              <w:t>р</w:t>
            </w:r>
            <w:r w:rsidRPr="004D368F">
              <w:rPr>
                <w:b/>
                <w:sz w:val="28"/>
                <w:szCs w:val="28"/>
              </w:rPr>
              <w:t>мы судебно–медицинского исслед</w:t>
            </w:r>
            <w:r w:rsidRPr="004D368F">
              <w:rPr>
                <w:b/>
                <w:sz w:val="28"/>
                <w:szCs w:val="28"/>
              </w:rPr>
              <w:t>о</w:t>
            </w:r>
            <w:r w:rsidRPr="004D368F">
              <w:rPr>
                <w:b/>
                <w:sz w:val="28"/>
                <w:szCs w:val="28"/>
              </w:rPr>
              <w:t>вания трупа</w:t>
            </w:r>
            <w:r w:rsidR="006C0F22">
              <w:rPr>
                <w:b/>
                <w:sz w:val="28"/>
                <w:szCs w:val="28"/>
              </w:rPr>
              <w:t>»</w:t>
            </w:r>
            <w:r w:rsidRPr="004D368F">
              <w:rPr>
                <w:b/>
                <w:sz w:val="28"/>
                <w:szCs w:val="28"/>
              </w:rPr>
              <w:t>.</w:t>
            </w:r>
          </w:p>
          <w:p w:rsidR="006F14A4" w:rsidRPr="00033367" w:rsidRDefault="006F14A4" w:rsidP="00F55788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6C0F22" w:rsidRDefault="006C0F22" w:rsidP="006C0F2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</w:t>
            </w:r>
            <w:r w:rsidRPr="00440894">
              <w:rPr>
                <w:sz w:val="28"/>
              </w:rPr>
              <w:t>н</w:t>
            </w:r>
            <w:r w:rsidRPr="00440894">
              <w:rPr>
                <w:sz w:val="28"/>
              </w:rPr>
              <w:t xml:space="preserve">спектом лекции; </w:t>
            </w:r>
          </w:p>
          <w:p w:rsidR="006C0F22" w:rsidRDefault="006C0F22" w:rsidP="006C0F2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6F14A4" w:rsidRPr="00033367" w:rsidRDefault="006F14A4" w:rsidP="00D032BD">
            <w:pPr>
              <w:ind w:right="-293" w:firstLine="709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6C0F22" w:rsidRDefault="006C0F22" w:rsidP="006C0F2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Письменный ответ Устный опрос</w:t>
            </w:r>
          </w:p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6F14A4" w:rsidRPr="00033367" w:rsidRDefault="006C0F22" w:rsidP="006C0F2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F14A4" w:rsidRPr="00033367" w:rsidTr="006C0F22">
        <w:tc>
          <w:tcPr>
            <w:tcW w:w="609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249" w:type="dxa"/>
            <w:shd w:val="clear" w:color="auto" w:fill="auto"/>
          </w:tcPr>
          <w:p w:rsidR="006C0F22" w:rsidRPr="004D368F" w:rsidRDefault="006F14A4" w:rsidP="006C0F2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33367">
              <w:rPr>
                <w:sz w:val="28"/>
              </w:rPr>
              <w:t>Тема</w:t>
            </w:r>
            <w:proofErr w:type="gramStart"/>
            <w:r w:rsidR="006C0F22">
              <w:rPr>
                <w:sz w:val="28"/>
              </w:rPr>
              <w:t>2</w:t>
            </w:r>
            <w:proofErr w:type="gramEnd"/>
            <w:r w:rsidR="006C0F22">
              <w:rPr>
                <w:sz w:val="28"/>
              </w:rPr>
              <w:t>:</w:t>
            </w:r>
            <w:r w:rsidRPr="00033367">
              <w:rPr>
                <w:sz w:val="28"/>
              </w:rPr>
              <w:t xml:space="preserve"> «</w:t>
            </w:r>
            <w:r w:rsidR="006C0F22" w:rsidRPr="004D368F">
              <w:rPr>
                <w:b/>
                <w:sz w:val="28"/>
                <w:szCs w:val="28"/>
              </w:rPr>
              <w:t>Поводы для производства судебно-медицинского исслед</w:t>
            </w:r>
            <w:r w:rsidR="006C0F22" w:rsidRPr="004D368F">
              <w:rPr>
                <w:b/>
                <w:sz w:val="28"/>
                <w:szCs w:val="28"/>
              </w:rPr>
              <w:t>о</w:t>
            </w:r>
            <w:r w:rsidR="006C0F22" w:rsidRPr="004D368F">
              <w:rPr>
                <w:b/>
                <w:sz w:val="28"/>
                <w:szCs w:val="28"/>
              </w:rPr>
              <w:t>вания трупа, его цели и задачи.</w:t>
            </w:r>
          </w:p>
          <w:p w:rsidR="006F14A4" w:rsidRPr="00033367" w:rsidRDefault="006F14A4" w:rsidP="00F55788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6C0F22" w:rsidRDefault="006C0F22" w:rsidP="006C0F2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>Работа с ко</w:t>
            </w:r>
            <w:r w:rsidRPr="00440894">
              <w:rPr>
                <w:sz w:val="28"/>
              </w:rPr>
              <w:t>н</w:t>
            </w:r>
            <w:r w:rsidRPr="00440894">
              <w:rPr>
                <w:sz w:val="28"/>
              </w:rPr>
              <w:t xml:space="preserve">спектом лекции; </w:t>
            </w:r>
          </w:p>
          <w:p w:rsidR="006F14A4" w:rsidRPr="00033367" w:rsidRDefault="006C0F22" w:rsidP="006C0F22">
            <w:pPr>
              <w:ind w:right="-293"/>
              <w:rPr>
                <w:sz w:val="28"/>
              </w:rPr>
            </w:pPr>
            <w:r w:rsidRPr="00440894">
              <w:rPr>
                <w:sz w:val="28"/>
              </w:rPr>
              <w:t>учебным матери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лом</w:t>
            </w:r>
          </w:p>
        </w:tc>
        <w:tc>
          <w:tcPr>
            <w:tcW w:w="2251" w:type="dxa"/>
            <w:shd w:val="clear" w:color="auto" w:fill="auto"/>
          </w:tcPr>
          <w:p w:rsidR="006C0F22" w:rsidRDefault="006C0F22" w:rsidP="006C0F2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Письменный ответ Устный опрос</w:t>
            </w:r>
          </w:p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6F14A4" w:rsidRPr="00033367" w:rsidRDefault="006C0F22" w:rsidP="006C0F2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C0F22" w:rsidRPr="00033367" w:rsidTr="006C0F22">
        <w:tc>
          <w:tcPr>
            <w:tcW w:w="609" w:type="dxa"/>
            <w:shd w:val="clear" w:color="auto" w:fill="auto"/>
          </w:tcPr>
          <w:p w:rsidR="006C0F22" w:rsidRPr="00033367" w:rsidRDefault="006C0F22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3</w:t>
            </w:r>
          </w:p>
        </w:tc>
        <w:tc>
          <w:tcPr>
            <w:tcW w:w="3249" w:type="dxa"/>
            <w:shd w:val="clear" w:color="auto" w:fill="auto"/>
          </w:tcPr>
          <w:p w:rsidR="006C0F22" w:rsidRPr="004D368F" w:rsidRDefault="006C0F22" w:rsidP="006C0F22">
            <w:pPr>
              <w:jc w:val="both"/>
              <w:rPr>
                <w:b/>
                <w:sz w:val="28"/>
                <w:szCs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>3:</w:t>
            </w:r>
            <w:r w:rsidRPr="00033367">
              <w:rPr>
                <w:sz w:val="28"/>
              </w:rPr>
              <w:t xml:space="preserve"> «</w:t>
            </w:r>
            <w:r w:rsidRPr="004D368F">
              <w:rPr>
                <w:b/>
                <w:sz w:val="28"/>
                <w:szCs w:val="28"/>
              </w:rPr>
              <w:t>Особенности исследования трупов лиц, умерших скороп</w:t>
            </w:r>
            <w:r w:rsidRPr="004D368F">
              <w:rPr>
                <w:b/>
                <w:sz w:val="28"/>
                <w:szCs w:val="28"/>
              </w:rPr>
              <w:t>о</w:t>
            </w:r>
            <w:r w:rsidRPr="004D368F">
              <w:rPr>
                <w:b/>
                <w:sz w:val="28"/>
                <w:szCs w:val="28"/>
              </w:rPr>
              <w:t>стижно</w:t>
            </w:r>
            <w:r>
              <w:rPr>
                <w:b/>
                <w:sz w:val="28"/>
                <w:szCs w:val="28"/>
              </w:rPr>
              <w:t>»</w:t>
            </w:r>
          </w:p>
          <w:p w:rsidR="006C0F22" w:rsidRPr="00033367" w:rsidRDefault="006C0F22" w:rsidP="00F55788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6C0F22" w:rsidRPr="00033367" w:rsidRDefault="006C0F22" w:rsidP="006C0F2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440894">
              <w:rPr>
                <w:sz w:val="28"/>
              </w:rPr>
              <w:t xml:space="preserve">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</w:p>
        </w:tc>
        <w:tc>
          <w:tcPr>
            <w:tcW w:w="2251" w:type="dxa"/>
            <w:shd w:val="clear" w:color="auto" w:fill="auto"/>
          </w:tcPr>
          <w:p w:rsidR="006C0F22" w:rsidRDefault="006C0F22" w:rsidP="007B0C9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Письменный ответ Устный опрос</w:t>
            </w:r>
          </w:p>
          <w:p w:rsidR="006C0F22" w:rsidRPr="00033367" w:rsidRDefault="006C0F22" w:rsidP="007B0C92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6C0F22" w:rsidRPr="00033367" w:rsidRDefault="006C0F22" w:rsidP="006C0F2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C0F22" w:rsidRPr="00033367" w:rsidTr="006C0F22">
        <w:tc>
          <w:tcPr>
            <w:tcW w:w="609" w:type="dxa"/>
            <w:shd w:val="clear" w:color="auto" w:fill="auto"/>
          </w:tcPr>
          <w:p w:rsidR="006C0F22" w:rsidRPr="00033367" w:rsidRDefault="006C0F22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49" w:type="dxa"/>
            <w:shd w:val="clear" w:color="auto" w:fill="auto"/>
          </w:tcPr>
          <w:p w:rsidR="006C0F22" w:rsidRPr="00033367" w:rsidRDefault="006C0F22" w:rsidP="006C0F22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proofErr w:type="gramStart"/>
            <w:r>
              <w:rPr>
                <w:sz w:val="28"/>
              </w:rPr>
              <w:t>4</w:t>
            </w:r>
            <w:proofErr w:type="gramEnd"/>
            <w:r>
              <w:rPr>
                <w:sz w:val="28"/>
              </w:rPr>
              <w:t>:</w:t>
            </w:r>
            <w:r w:rsidRPr="00033367">
              <w:rPr>
                <w:sz w:val="28"/>
              </w:rPr>
              <w:t xml:space="preserve"> «</w:t>
            </w:r>
            <w:r w:rsidRPr="004D368F">
              <w:rPr>
                <w:b/>
                <w:sz w:val="28"/>
                <w:szCs w:val="28"/>
              </w:rPr>
              <w:t>Скоропостижная смерть от осложнений злокачественных новоо</w:t>
            </w:r>
            <w:r w:rsidRPr="004D368F">
              <w:rPr>
                <w:b/>
                <w:sz w:val="28"/>
                <w:szCs w:val="28"/>
              </w:rPr>
              <w:t>б</w:t>
            </w:r>
            <w:r w:rsidRPr="004D368F">
              <w:rPr>
                <w:b/>
                <w:sz w:val="28"/>
                <w:szCs w:val="28"/>
              </w:rPr>
              <w:t>разований, инфекцио</w:t>
            </w:r>
            <w:r w:rsidRPr="004D368F">
              <w:rPr>
                <w:b/>
                <w:sz w:val="28"/>
                <w:szCs w:val="28"/>
              </w:rPr>
              <w:t>н</w:t>
            </w:r>
            <w:r w:rsidRPr="004D368F">
              <w:rPr>
                <w:b/>
                <w:sz w:val="28"/>
                <w:szCs w:val="28"/>
              </w:rPr>
              <w:t>ных и др. заболеваний</w:t>
            </w:r>
            <w:r w:rsidRPr="00033367">
              <w:rPr>
                <w:sz w:val="28"/>
              </w:rPr>
              <w:t xml:space="preserve"> _______»</w:t>
            </w:r>
          </w:p>
        </w:tc>
        <w:tc>
          <w:tcPr>
            <w:tcW w:w="2251" w:type="dxa"/>
            <w:shd w:val="clear" w:color="auto" w:fill="auto"/>
          </w:tcPr>
          <w:p w:rsidR="006C0F22" w:rsidRPr="00033367" w:rsidRDefault="006C0F22" w:rsidP="007B0C9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440894">
              <w:rPr>
                <w:sz w:val="28"/>
              </w:rPr>
              <w:t xml:space="preserve">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</w:p>
        </w:tc>
        <w:tc>
          <w:tcPr>
            <w:tcW w:w="2251" w:type="dxa"/>
            <w:shd w:val="clear" w:color="auto" w:fill="auto"/>
          </w:tcPr>
          <w:p w:rsidR="006C0F22" w:rsidRDefault="006C0F22" w:rsidP="006C0F2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Письменный ответ Устный опрос</w:t>
            </w:r>
          </w:p>
          <w:p w:rsidR="006C0F22" w:rsidRPr="00033367" w:rsidRDefault="006C0F2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6C0F22" w:rsidRPr="00033367" w:rsidRDefault="006C0F22" w:rsidP="006C0F2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C0F22" w:rsidRPr="00033367" w:rsidTr="006C0F22">
        <w:tc>
          <w:tcPr>
            <w:tcW w:w="609" w:type="dxa"/>
            <w:shd w:val="clear" w:color="auto" w:fill="auto"/>
          </w:tcPr>
          <w:p w:rsidR="006C0F22" w:rsidRPr="00033367" w:rsidRDefault="006C0F22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49" w:type="dxa"/>
            <w:shd w:val="clear" w:color="auto" w:fill="auto"/>
          </w:tcPr>
          <w:p w:rsidR="006C0F22" w:rsidRDefault="006C0F22" w:rsidP="006C0F2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</w:rPr>
              <w:t>Тема 5: «</w:t>
            </w:r>
            <w:r w:rsidRPr="001F41E6">
              <w:rPr>
                <w:rFonts w:eastAsia="Calibri"/>
                <w:sz w:val="28"/>
                <w:szCs w:val="28"/>
              </w:rPr>
              <w:t>Судебно-медицинская токсикол</w:t>
            </w:r>
            <w:r w:rsidRPr="001F41E6">
              <w:rPr>
                <w:rFonts w:eastAsia="Calibri"/>
                <w:sz w:val="28"/>
                <w:szCs w:val="28"/>
              </w:rPr>
              <w:t>о</w:t>
            </w:r>
            <w:r w:rsidRPr="001F41E6">
              <w:rPr>
                <w:rFonts w:eastAsia="Calibri"/>
                <w:sz w:val="28"/>
                <w:szCs w:val="28"/>
              </w:rPr>
              <w:t>гия. Общие сведения об отравлениях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Pr="001F41E6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6C0F22" w:rsidRPr="00033367" w:rsidRDefault="006C0F22" w:rsidP="006C0F22">
            <w:pPr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6C0F22" w:rsidRPr="00033367" w:rsidRDefault="006C0F22" w:rsidP="007B0C9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440894">
              <w:rPr>
                <w:sz w:val="28"/>
              </w:rPr>
              <w:t xml:space="preserve">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</w:p>
        </w:tc>
        <w:tc>
          <w:tcPr>
            <w:tcW w:w="2251" w:type="dxa"/>
            <w:shd w:val="clear" w:color="auto" w:fill="auto"/>
          </w:tcPr>
          <w:p w:rsidR="006C0F22" w:rsidRDefault="006C0F22" w:rsidP="006C0F2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Письменный ответ Устный опрос</w:t>
            </w:r>
          </w:p>
          <w:p w:rsidR="006C0F22" w:rsidRPr="00033367" w:rsidRDefault="006C0F22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6C0F22" w:rsidRPr="00033367" w:rsidRDefault="006C0F22" w:rsidP="007B0C9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C0F22" w:rsidRPr="00033367" w:rsidTr="006C0F22">
        <w:tc>
          <w:tcPr>
            <w:tcW w:w="609" w:type="dxa"/>
            <w:shd w:val="clear" w:color="auto" w:fill="auto"/>
          </w:tcPr>
          <w:p w:rsidR="006C0F22" w:rsidRDefault="006C0F22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49" w:type="dxa"/>
            <w:shd w:val="clear" w:color="auto" w:fill="auto"/>
          </w:tcPr>
          <w:p w:rsidR="006C0F22" w:rsidRDefault="006C0F22" w:rsidP="006C0F2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6: «</w:t>
            </w:r>
            <w:r w:rsidRPr="00C9784F">
              <w:rPr>
                <w:b/>
                <w:sz w:val="28"/>
                <w:szCs w:val="28"/>
              </w:rPr>
              <w:t>Судебно-медицинская токсик</w:t>
            </w:r>
            <w:r w:rsidRPr="00C9784F">
              <w:rPr>
                <w:b/>
                <w:sz w:val="28"/>
                <w:szCs w:val="28"/>
              </w:rPr>
              <w:t>о</w:t>
            </w:r>
            <w:r w:rsidRPr="00C9784F">
              <w:rPr>
                <w:b/>
                <w:sz w:val="28"/>
                <w:szCs w:val="28"/>
              </w:rPr>
              <w:t>логия. Методы диагн</w:t>
            </w:r>
            <w:r w:rsidRPr="00C9784F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стики отравлений»</w:t>
            </w:r>
          </w:p>
        </w:tc>
        <w:tc>
          <w:tcPr>
            <w:tcW w:w="2251" w:type="dxa"/>
            <w:shd w:val="clear" w:color="auto" w:fill="auto"/>
          </w:tcPr>
          <w:p w:rsidR="006C0F22" w:rsidRDefault="006C0F22" w:rsidP="007B0C9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440894">
              <w:rPr>
                <w:sz w:val="28"/>
              </w:rPr>
              <w:t xml:space="preserve">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</w:p>
        </w:tc>
        <w:tc>
          <w:tcPr>
            <w:tcW w:w="2251" w:type="dxa"/>
            <w:shd w:val="clear" w:color="auto" w:fill="auto"/>
          </w:tcPr>
          <w:p w:rsidR="006C0F22" w:rsidRDefault="006C0F22" w:rsidP="007B0C9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Письменный ответ Устный опрос</w:t>
            </w:r>
          </w:p>
          <w:p w:rsidR="006C0F22" w:rsidRPr="00033367" w:rsidRDefault="006C0F22" w:rsidP="007B0C92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6C0F22" w:rsidRDefault="006C0F22" w:rsidP="007B0C9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C0F22" w:rsidRPr="00033367" w:rsidTr="006C0F22">
        <w:tc>
          <w:tcPr>
            <w:tcW w:w="609" w:type="dxa"/>
            <w:shd w:val="clear" w:color="auto" w:fill="auto"/>
          </w:tcPr>
          <w:p w:rsidR="006C0F22" w:rsidRDefault="006C0F22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49" w:type="dxa"/>
            <w:shd w:val="clear" w:color="auto" w:fill="auto"/>
          </w:tcPr>
          <w:p w:rsidR="006C0F22" w:rsidRDefault="006C0F22" w:rsidP="006C0F2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7: «</w:t>
            </w:r>
            <w:r w:rsidRPr="00C9784F">
              <w:rPr>
                <w:b/>
                <w:sz w:val="28"/>
                <w:szCs w:val="28"/>
              </w:rPr>
              <w:t>Патологич</w:t>
            </w:r>
            <w:r w:rsidRPr="00C9784F">
              <w:rPr>
                <w:b/>
                <w:sz w:val="28"/>
                <w:szCs w:val="28"/>
              </w:rPr>
              <w:t>е</w:t>
            </w:r>
            <w:r w:rsidRPr="00C9784F">
              <w:rPr>
                <w:b/>
                <w:sz w:val="28"/>
                <w:szCs w:val="28"/>
              </w:rPr>
              <w:t>ская анатомия хрон</w:t>
            </w:r>
            <w:r w:rsidRPr="00C9784F">
              <w:rPr>
                <w:b/>
                <w:sz w:val="28"/>
                <w:szCs w:val="28"/>
              </w:rPr>
              <w:t>и</w:t>
            </w:r>
            <w:r w:rsidRPr="00C9784F">
              <w:rPr>
                <w:b/>
                <w:sz w:val="28"/>
                <w:szCs w:val="28"/>
              </w:rPr>
              <w:t>ческих наркоманий и токсикоманий».  Р</w:t>
            </w:r>
            <w:r w:rsidRPr="00C9784F">
              <w:rPr>
                <w:b/>
                <w:sz w:val="28"/>
                <w:szCs w:val="28"/>
              </w:rPr>
              <w:t>у</w:t>
            </w:r>
            <w:r w:rsidRPr="00C9784F">
              <w:rPr>
                <w:b/>
                <w:sz w:val="28"/>
                <w:szCs w:val="28"/>
              </w:rPr>
              <w:t>бежный контроль</w:t>
            </w:r>
            <w:r>
              <w:rPr>
                <w:b/>
                <w:sz w:val="28"/>
                <w:szCs w:val="28"/>
              </w:rPr>
              <w:t xml:space="preserve"> в форме зачета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6C0F22" w:rsidRDefault="006C0F22" w:rsidP="006C0F22">
            <w:pPr>
              <w:jc w:val="both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6C0F22" w:rsidRDefault="006C0F22" w:rsidP="006C0F2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</w:t>
            </w:r>
            <w:r w:rsidRPr="00440894">
              <w:rPr>
                <w:sz w:val="28"/>
              </w:rPr>
              <w:t>н</w:t>
            </w:r>
            <w:r w:rsidRPr="00440894">
              <w:rPr>
                <w:sz w:val="28"/>
              </w:rPr>
              <w:t xml:space="preserve">спектом лекции; </w:t>
            </w:r>
          </w:p>
          <w:p w:rsidR="006C0F22" w:rsidRDefault="006C0F22" w:rsidP="006C0F22">
            <w:pPr>
              <w:ind w:right="-293"/>
              <w:rPr>
                <w:sz w:val="28"/>
              </w:rPr>
            </w:pPr>
            <w:r w:rsidRPr="00440894">
              <w:rPr>
                <w:sz w:val="28"/>
              </w:rPr>
              <w:t>учебным матери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лом</w:t>
            </w:r>
          </w:p>
        </w:tc>
        <w:tc>
          <w:tcPr>
            <w:tcW w:w="2251" w:type="dxa"/>
            <w:shd w:val="clear" w:color="auto" w:fill="auto"/>
          </w:tcPr>
          <w:p w:rsidR="006C0F22" w:rsidRDefault="006C0F22" w:rsidP="007B0C9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Письменный ответ Устный опрос</w:t>
            </w:r>
          </w:p>
          <w:p w:rsidR="006C0F22" w:rsidRDefault="006C0F22" w:rsidP="006C0F2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Оценка внеауд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торной работы</w:t>
            </w:r>
          </w:p>
          <w:p w:rsidR="006C0F22" w:rsidRDefault="006C0F22" w:rsidP="006C0F22">
            <w:pPr>
              <w:ind w:right="-293" w:firstLine="20"/>
              <w:rPr>
                <w:sz w:val="28"/>
              </w:rPr>
            </w:pPr>
          </w:p>
          <w:p w:rsidR="006C0F22" w:rsidRDefault="006C0F22" w:rsidP="006C0F22">
            <w:pPr>
              <w:ind w:right="-54" w:firstLine="20"/>
              <w:rPr>
                <w:sz w:val="28"/>
              </w:rPr>
            </w:pPr>
            <w:r w:rsidRPr="00FA63C0">
              <w:rPr>
                <w:sz w:val="28"/>
              </w:rPr>
              <w:t>Собеседование</w:t>
            </w:r>
          </w:p>
          <w:p w:rsidR="006C0F22" w:rsidRDefault="006C0F22" w:rsidP="006C0F22">
            <w:pPr>
              <w:ind w:right="-54" w:firstLine="20"/>
              <w:rPr>
                <w:sz w:val="28"/>
              </w:rPr>
            </w:pPr>
          </w:p>
          <w:p w:rsidR="006C0F22" w:rsidRPr="00033367" w:rsidRDefault="006C0F22" w:rsidP="007B0C92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6C0F22" w:rsidRDefault="006C0F22" w:rsidP="007B0C9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41D63" w:rsidRDefault="00B41D63" w:rsidP="009C4A0D">
      <w:pPr>
        <w:ind w:firstLine="709"/>
        <w:jc w:val="center"/>
        <w:rPr>
          <w:b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C51442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C51442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lastRenderedPageBreak/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8"/>
        </w:rPr>
      </w:pP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742208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устного доклада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755609" w:rsidRPr="00755609" w:rsidRDefault="00755609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8"/>
        </w:rPr>
      </w:pPr>
    </w:p>
    <w:p w:rsidR="00742208" w:rsidRPr="00742208" w:rsidRDefault="00742208" w:rsidP="0074220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985E1D" w:rsidRDefault="00985E1D" w:rsidP="00742208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</w:t>
      </w:r>
      <w:r w:rsidR="00742208" w:rsidRPr="00985E1D">
        <w:rPr>
          <w:sz w:val="28"/>
        </w:rPr>
        <w:t>иды конспектов</w:t>
      </w:r>
      <w:r w:rsidR="00742208"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 xml:space="preserve">преподаватель может </w:t>
      </w:r>
      <w:r w:rsidR="00D33524">
        <w:rPr>
          <w:i/>
          <w:sz w:val="28"/>
        </w:rPr>
        <w:t xml:space="preserve">сразу указать требуемый вид </w:t>
      </w:r>
      <w:r>
        <w:rPr>
          <w:i/>
          <w:sz w:val="28"/>
        </w:rPr>
        <w:t>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 w:rsidR="00985E1D"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742208"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подробная форма изложения, основанная на выпи</w:t>
      </w:r>
      <w:r w:rsidR="00742208" w:rsidRPr="00742208">
        <w:rPr>
          <w:sz w:val="28"/>
        </w:rPr>
        <w:t>с</w:t>
      </w:r>
      <w:r w:rsidR="00742208" w:rsidRPr="00742208">
        <w:rPr>
          <w:sz w:val="28"/>
        </w:rPr>
        <w:t>ках из текста-источника и его цитировании (с логическими связями);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конспект, включающий несколько способов раб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>ты над материалом (выписки, цитирование, план и др.);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конспект на основе плана, с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="00742208" w:rsidRPr="00742208">
        <w:rPr>
          <w:sz w:val="28"/>
        </w:rPr>
        <w:t xml:space="preserve">нужно дать ответ;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="00742208" w:rsidRPr="00742208">
        <w:rPr>
          <w:sz w:val="28"/>
        </w:rPr>
        <w:t>Ф. Шаталовым) — конспект, в котором соде</w:t>
      </w:r>
      <w:r w:rsidR="00742208" w:rsidRPr="00742208">
        <w:rPr>
          <w:sz w:val="28"/>
        </w:rPr>
        <w:t>р</w:t>
      </w:r>
      <w:r w:rsidR="00742208" w:rsidRPr="00742208">
        <w:rPr>
          <w:sz w:val="28"/>
        </w:rPr>
        <w:t>жание источника информации закодировано с помощью графических символов, р</w:t>
      </w:r>
      <w:r w:rsidR="00742208" w:rsidRPr="00742208">
        <w:rPr>
          <w:sz w:val="28"/>
        </w:rPr>
        <w:t>и</w:t>
      </w:r>
      <w:r w:rsidR="00742208" w:rsidRPr="00742208">
        <w:rPr>
          <w:sz w:val="28"/>
        </w:rPr>
        <w:t xml:space="preserve">сунков, цифр, ключевых слов и др.;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="00742208" w:rsidRPr="00742208">
        <w:rPr>
          <w:sz w:val="28"/>
        </w:rPr>
        <w:t>их сопоставл</w:t>
      </w:r>
      <w:r w:rsidR="00742208" w:rsidRPr="00742208">
        <w:rPr>
          <w:sz w:val="28"/>
        </w:rPr>
        <w:t>е</w:t>
      </w:r>
      <w:r w:rsidR="00742208" w:rsidRPr="00742208">
        <w:rPr>
          <w:sz w:val="28"/>
        </w:rPr>
        <w:t xml:space="preserve">ния, сравнения и сведения к единой конструкции;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выбор из текста информации на определенную тему. </w:t>
      </w:r>
    </w:p>
    <w:p w:rsidR="00742208" w:rsidRPr="00985E1D" w:rsidRDefault="00985E1D" w:rsidP="00985E1D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="00693E11"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="00742208"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 w:rsidR="00D33524">
        <w:rPr>
          <w:i/>
          <w:sz w:val="28"/>
        </w:rPr>
        <w:t xml:space="preserve">указать требуемую </w:t>
      </w:r>
      <w:r>
        <w:rPr>
          <w:i/>
          <w:sz w:val="28"/>
        </w:rPr>
        <w:t>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="00742208" w:rsidRPr="00742208">
        <w:rPr>
          <w:sz w:val="28"/>
        </w:rPr>
        <w:t>орма конспектирования, которая включает ан</w:t>
      </w:r>
      <w:r w:rsidR="00742208" w:rsidRPr="00742208">
        <w:rPr>
          <w:sz w:val="28"/>
        </w:rPr>
        <w:t>а</w:t>
      </w:r>
      <w:r w:rsidR="00742208"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простейшая форма конспектирования, почти дословно воспрои</w:t>
      </w:r>
      <w:r w:rsidR="00742208" w:rsidRPr="00742208">
        <w:rPr>
          <w:sz w:val="28"/>
        </w:rPr>
        <w:t>з</w:t>
      </w:r>
      <w:r w:rsidR="00742208" w:rsidRPr="00742208">
        <w:rPr>
          <w:sz w:val="28"/>
        </w:rPr>
        <w:t xml:space="preserve">водящая текст; </w:t>
      </w:r>
    </w:p>
    <w:p w:rsidR="00742208" w:rsidRPr="00742208" w:rsidRDefault="00985E1D" w:rsidP="00985E1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форма конспектирования, которая представляет собой выводы, сд</w:t>
      </w:r>
      <w:r w:rsidR="00742208" w:rsidRPr="00742208">
        <w:rPr>
          <w:sz w:val="28"/>
        </w:rPr>
        <w:t>е</w:t>
      </w:r>
      <w:r w:rsidR="00742208"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742208" w:rsidRDefault="00985E1D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="00742208" w:rsidRPr="00742208">
        <w:rPr>
          <w:sz w:val="28"/>
        </w:rPr>
        <w:t>: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 w:rsidR="00985E1D"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3C37BE" w:rsidRDefault="003C37BE" w:rsidP="00742208">
      <w:pPr>
        <w:ind w:firstLine="709"/>
        <w:jc w:val="both"/>
        <w:rPr>
          <w:sz w:val="28"/>
        </w:rPr>
      </w:pP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lastRenderedPageBreak/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6C0F22" w:rsidRPr="00BD5AFD" w:rsidRDefault="006C0F22" w:rsidP="00C35B2E">
      <w:pPr>
        <w:ind w:firstLine="709"/>
        <w:jc w:val="both"/>
        <w:rPr>
          <w:sz w:val="28"/>
          <w:szCs w:val="28"/>
        </w:rPr>
      </w:pPr>
    </w:p>
    <w:p w:rsidR="006C0F22" w:rsidRDefault="006C0F22" w:rsidP="006C0F22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6C0F22" w:rsidRDefault="006C0F22" w:rsidP="006C0F22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</w:t>
      </w:r>
      <w:r w:rsidRPr="006F7AD8">
        <w:rPr>
          <w:sz w:val="28"/>
        </w:rPr>
        <w:t>с</w:t>
      </w:r>
      <w:r w:rsidRPr="006F7AD8">
        <w:rPr>
          <w:sz w:val="28"/>
        </w:rPr>
        <w:t>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6C0F22" w:rsidRDefault="006C0F22" w:rsidP="006C0F22">
      <w:pPr>
        <w:ind w:firstLine="709"/>
        <w:jc w:val="both"/>
        <w:rPr>
          <w:sz w:val="28"/>
        </w:rPr>
      </w:pPr>
    </w:p>
    <w:p w:rsidR="009C4A0D" w:rsidRDefault="009C4A0D" w:rsidP="009C4A0D">
      <w:pPr>
        <w:ind w:firstLine="709"/>
        <w:jc w:val="both"/>
        <w:rPr>
          <w:sz w:val="28"/>
        </w:rPr>
      </w:pPr>
    </w:p>
    <w:sectPr w:rsidR="009C4A0D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D8" w:rsidRDefault="004C36D8" w:rsidP="00FD5B6B">
      <w:r>
        <w:separator/>
      </w:r>
    </w:p>
  </w:endnote>
  <w:endnote w:type="continuationSeparator" w:id="0">
    <w:p w:rsidR="004C36D8" w:rsidRDefault="004C36D8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084C30">
    <w:pPr>
      <w:pStyle w:val="ad"/>
      <w:jc w:val="right"/>
    </w:pPr>
    <w:r>
      <w:fldChar w:fldCharType="begin"/>
    </w:r>
    <w:r w:rsidR="00FD5B6B">
      <w:instrText>PAGE   \* MERGEFORMAT</w:instrText>
    </w:r>
    <w:r>
      <w:fldChar w:fldCharType="separate"/>
    </w:r>
    <w:r w:rsidR="00C51442">
      <w:rPr>
        <w:noProof/>
      </w:rPr>
      <w:t>10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D8" w:rsidRDefault="004C36D8" w:rsidP="00FD5B6B">
      <w:r>
        <w:separator/>
      </w:r>
    </w:p>
  </w:footnote>
  <w:footnote w:type="continuationSeparator" w:id="0">
    <w:p w:rsidR="004C36D8" w:rsidRDefault="004C36D8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83C34"/>
    <w:rsid w:val="00084C30"/>
    <w:rsid w:val="000931E3"/>
    <w:rsid w:val="001F5EE1"/>
    <w:rsid w:val="0026698D"/>
    <w:rsid w:val="002D2784"/>
    <w:rsid w:val="00361D70"/>
    <w:rsid w:val="003B5F75"/>
    <w:rsid w:val="003C37BE"/>
    <w:rsid w:val="003D5BC5"/>
    <w:rsid w:val="00476000"/>
    <w:rsid w:val="00496B2B"/>
    <w:rsid w:val="004B2C94"/>
    <w:rsid w:val="004C1386"/>
    <w:rsid w:val="004C36D8"/>
    <w:rsid w:val="004D1091"/>
    <w:rsid w:val="004D215F"/>
    <w:rsid w:val="005677BE"/>
    <w:rsid w:val="00582BA5"/>
    <w:rsid w:val="00593334"/>
    <w:rsid w:val="006847B8"/>
    <w:rsid w:val="00693E11"/>
    <w:rsid w:val="006C0F22"/>
    <w:rsid w:val="006F14A4"/>
    <w:rsid w:val="006F7AD8"/>
    <w:rsid w:val="00742208"/>
    <w:rsid w:val="00755609"/>
    <w:rsid w:val="00786E63"/>
    <w:rsid w:val="0079237F"/>
    <w:rsid w:val="008113A5"/>
    <w:rsid w:val="00832D24"/>
    <w:rsid w:val="00845C7D"/>
    <w:rsid w:val="008A45FA"/>
    <w:rsid w:val="009511F7"/>
    <w:rsid w:val="00977B8C"/>
    <w:rsid w:val="00985E1D"/>
    <w:rsid w:val="009978D9"/>
    <w:rsid w:val="009C213D"/>
    <w:rsid w:val="009C2F35"/>
    <w:rsid w:val="009C4A0D"/>
    <w:rsid w:val="009C738F"/>
    <w:rsid w:val="009F49C5"/>
    <w:rsid w:val="00AD3EBB"/>
    <w:rsid w:val="00AF327C"/>
    <w:rsid w:val="00B350F3"/>
    <w:rsid w:val="00B41D63"/>
    <w:rsid w:val="00BF1CD1"/>
    <w:rsid w:val="00C35B2E"/>
    <w:rsid w:val="00C43CC7"/>
    <w:rsid w:val="00C51442"/>
    <w:rsid w:val="00C83AB7"/>
    <w:rsid w:val="00CF3879"/>
    <w:rsid w:val="00D032BD"/>
    <w:rsid w:val="00D06B87"/>
    <w:rsid w:val="00D33524"/>
    <w:rsid w:val="00D35869"/>
    <w:rsid w:val="00D3717F"/>
    <w:rsid w:val="00D471E6"/>
    <w:rsid w:val="00E57C66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7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f">
    <w:name w:val="Базовый"/>
    <w:rsid w:val="00C43CC7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86494-F03F-44F5-B1F7-0AB0D59F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3314</Words>
  <Characters>18895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4</cp:revision>
  <dcterms:created xsi:type="dcterms:W3CDTF">2019-06-21T03:44:00Z</dcterms:created>
  <dcterms:modified xsi:type="dcterms:W3CDTF">2019-06-25T05:53:00Z</dcterms:modified>
</cp:coreProperties>
</file>