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9" w:rsidRPr="005503B9" w:rsidRDefault="00761C59" w:rsidP="00761C59">
      <w:pPr>
        <w:ind w:firstLine="709"/>
        <w:jc w:val="center"/>
        <w:rPr>
          <w:rFonts w:eastAsia="Times New Roman"/>
          <w:color w:val="000000"/>
          <w:lang w:eastAsia="en-US"/>
        </w:rPr>
      </w:pPr>
      <w:bookmarkStart w:id="0" w:name="_GoBack"/>
      <w:bookmarkEnd w:id="0"/>
      <w:r>
        <w:rPr>
          <w:rFonts w:eastAsia="Times New Roman"/>
          <w:color w:val="000000"/>
          <w:lang w:eastAsia="en-US"/>
        </w:rPr>
        <w:t>Лекция №14</w:t>
      </w:r>
      <w:r w:rsidRPr="005503B9">
        <w:rPr>
          <w:rFonts w:eastAsia="Times New Roman"/>
          <w:color w:val="000000"/>
          <w:lang w:eastAsia="en-US"/>
        </w:rPr>
        <w:t>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>1. Тема:</w:t>
      </w:r>
      <w:r w:rsidRPr="005503B9">
        <w:rPr>
          <w:rFonts w:eastAsia="Times New Roman"/>
          <w:color w:val="000000"/>
          <w:lang w:eastAsia="en-US"/>
        </w:rPr>
        <w:t xml:space="preserve"> </w:t>
      </w:r>
      <w:r w:rsidRPr="005503B9">
        <w:rPr>
          <w:rFonts w:eastAsia="Times New Roman"/>
          <w:b/>
          <w:sz w:val="28"/>
          <w:szCs w:val="28"/>
          <w:lang w:eastAsia="en-US"/>
        </w:rPr>
        <w:t>Экспертиза живых лиц.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color w:val="000000"/>
          <w:sz w:val="10"/>
          <w:lang w:eastAsia="en-US"/>
        </w:rPr>
      </w:pPr>
    </w:p>
    <w:p w:rsidR="00761C59" w:rsidRPr="005503B9" w:rsidRDefault="00761C59" w:rsidP="00761C59">
      <w:pPr>
        <w:tabs>
          <w:tab w:val="left" w:pos="567"/>
        </w:tabs>
        <w:ind w:left="567"/>
        <w:contextualSpacing/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b/>
          <w:color w:val="000000"/>
          <w:sz w:val="28"/>
          <w:szCs w:val="28"/>
        </w:rPr>
        <w:t xml:space="preserve">2. Цель: </w:t>
      </w:r>
      <w:r w:rsidRPr="005503B9">
        <w:rPr>
          <w:rFonts w:eastAsia="Times New Roman"/>
          <w:color w:val="000000"/>
          <w:sz w:val="28"/>
          <w:szCs w:val="28"/>
        </w:rPr>
        <w:t>Знать</w:t>
      </w:r>
      <w:r w:rsidRPr="005503B9">
        <w:rPr>
          <w:rFonts w:eastAsia="Times New Roman"/>
          <w:b/>
          <w:color w:val="000000"/>
          <w:sz w:val="28"/>
          <w:szCs w:val="28"/>
        </w:rPr>
        <w:t xml:space="preserve"> </w:t>
      </w:r>
      <w:r w:rsidRPr="005503B9">
        <w:rPr>
          <w:rFonts w:eastAsia="Times New Roman"/>
          <w:sz w:val="28"/>
          <w:szCs w:val="28"/>
        </w:rPr>
        <w:t>поводы и основания для экспертизы живых лиц, регламентация данного вида экспертизы;  методика проведения судебно-медицинской экспертизы живых лиц по поводу телесных повреждений,  разрешаемые вопросы; судебно-медицинская экспертиза спорных половых состояний и половых преступлений, методика проведения, разрешаемые вопросы; экспертиза состояния здоровья, членовредительство, искусственные и притворные болезни; экспертиза идентификации личности; экспертиза возраста.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ind w:firstLine="709"/>
        <w:jc w:val="both"/>
        <w:rPr>
          <w:rFonts w:eastAsia="Times New Roman"/>
          <w:color w:val="000000"/>
          <w:sz w:val="10"/>
          <w:lang w:eastAsia="en-US"/>
        </w:rPr>
      </w:pPr>
    </w:p>
    <w:p w:rsidR="00761C59" w:rsidRPr="005503B9" w:rsidRDefault="00761C59" w:rsidP="00761C59">
      <w:pPr>
        <w:ind w:firstLine="709"/>
        <w:jc w:val="both"/>
        <w:rPr>
          <w:rFonts w:eastAsia="Times New Roman"/>
          <w:color w:val="000000"/>
          <w:lang w:eastAsia="en-US"/>
        </w:rPr>
      </w:pP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>3. Аннотация лекции</w:t>
      </w:r>
      <w:r w:rsidRPr="005503B9">
        <w:rPr>
          <w:rFonts w:eastAsia="Times New Roman"/>
          <w:color w:val="000000"/>
          <w:lang w:eastAsia="en-US"/>
        </w:rPr>
        <w:t xml:space="preserve"> 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color w:val="000000"/>
          <w:lang w:eastAsia="en-US"/>
        </w:rPr>
      </w:pPr>
    </w:p>
    <w:p w:rsidR="00761C59" w:rsidRPr="005503B9" w:rsidRDefault="00761C59" w:rsidP="00761C59">
      <w:pPr>
        <w:tabs>
          <w:tab w:val="left" w:pos="567"/>
        </w:tabs>
        <w:ind w:left="567"/>
        <w:contextualSpacing/>
        <w:jc w:val="both"/>
        <w:rPr>
          <w:rFonts w:eastAsia="Times New Roman"/>
          <w:b/>
          <w:color w:val="17365D"/>
          <w:sz w:val="28"/>
          <w:szCs w:val="28"/>
        </w:rPr>
      </w:pPr>
      <w:r w:rsidRPr="005503B9">
        <w:rPr>
          <w:rFonts w:eastAsia="Times New Roman"/>
          <w:b/>
          <w:color w:val="17365D"/>
          <w:sz w:val="28"/>
          <w:szCs w:val="28"/>
        </w:rPr>
        <w:t xml:space="preserve">1.Поводы и основания для экспертизы живых лиц. Регламентация данного вида экспертизы. 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>Проведение судебно-медицинской экспертизы живых лиц обязательно: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 xml:space="preserve"> 1)для определения характера телесных повреждений; 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>2) для установления возраста обвиняемого, подозреваемого и потерпевшего в тех случаях, когда это имеет значение для дела, а документы о возрасте отсутствуют (ст. 79УПК).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 xml:space="preserve">      Судебно-медицинская экспертиза живых лиц производится в бюро судебно-медицинской экспертизы или, в зависимости от конкретных условий, в других местах — лечебном учреждении (больнице, госпитале), в кабинете следователя, помещении суда, на дому у обследуемого, если он не может передвигаться. В том случае, если лицо, подлежащее освидетельствованию, перед назначением экспертизы находилось в лечебном учреждении или под наблюдением врача, куда не может быть доставлен судебно-медицинский эксперт, следователь должен представить ему всю имеющуюся медицинскую документацию на подэкспертного (подлинные истории болезни и др.). Освидетельствование потерпевшего должно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>быть проведено как можно скорее после происшествия. В отдельных случаях для окончательного решения вопросов, поставленных следователем, судом, может быть проведено дополнительное или повторное освидетельствование. В ряде случаев при решении некоторых специальных вопросов экспертиза может проводиться с участием судебного медика и врача-специалиста, познания которого необходимы для решения конкретного экспертного вопроса (терапевта, хирурга и др.).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 xml:space="preserve">      Особо сложные экспертизы должны проводиться с участием врачей</w:t>
      </w:r>
    </w:p>
    <w:p w:rsidR="00761C59" w:rsidRPr="005503B9" w:rsidRDefault="00761C59" w:rsidP="0076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8"/>
          <w:szCs w:val="28"/>
        </w:rPr>
      </w:pPr>
      <w:r w:rsidRPr="005503B9">
        <w:rPr>
          <w:rFonts w:eastAsia="Times New Roman"/>
          <w:sz w:val="28"/>
          <w:szCs w:val="28"/>
        </w:rPr>
        <w:t>нескольких специальностей под руководством судебно-медицинского эксперта.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tabs>
          <w:tab w:val="left" w:pos="567"/>
        </w:tabs>
        <w:ind w:left="567"/>
        <w:contextualSpacing/>
        <w:jc w:val="both"/>
        <w:rPr>
          <w:rFonts w:eastAsia="Times New Roman"/>
          <w:b/>
          <w:color w:val="17365D"/>
          <w:sz w:val="28"/>
          <w:szCs w:val="28"/>
        </w:rPr>
      </w:pPr>
      <w:r w:rsidRPr="005503B9">
        <w:rPr>
          <w:rFonts w:eastAsia="Times New Roman"/>
          <w:b/>
          <w:color w:val="17365D"/>
          <w:sz w:val="28"/>
          <w:szCs w:val="28"/>
        </w:rPr>
        <w:lastRenderedPageBreak/>
        <w:t>2. Судебно-медицинская экспертиза степени тяжести вреда здоровью.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«Правила судебно-медицинской экспертизы тяжести вреда здоровью»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содержат </w:t>
      </w:r>
      <w:r w:rsidRPr="005503B9">
        <w:rPr>
          <w:i/>
          <w:iCs/>
          <w:sz w:val="28"/>
          <w:szCs w:val="28"/>
          <w:lang w:eastAsia="en-US"/>
        </w:rPr>
        <w:t xml:space="preserve">определение вреда здоровью, </w:t>
      </w:r>
      <w:r w:rsidRPr="005503B9">
        <w:rPr>
          <w:sz w:val="28"/>
          <w:szCs w:val="28"/>
          <w:lang w:eastAsia="en-US"/>
        </w:rPr>
        <w:t>под которым понимают либо телесное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повреждение, т.е. нарушение анатомической целостности органов и тканей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или их физиологических функций, либо заболевания или патологические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состояния, возникшие в результате воздействия различных факторов внеш-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ней среды — механических, физических, химических, биологических, психических.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 соответствии с новыми правилами тяжесть наиболее легких повреж-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дений (небольших ссадин, кровоподтеков, небольших поверхностных ран) не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определяется. Эти повреждения причиняют вред здоровью, однако этот вред с точки зрения законодателя незначителен, в связи с чем такие повреждения, не влекущие за собой кратковременного расстройства здоровья или незначительной стойкой утраты общей трудоспособности, расцениваются как следствие нанесения побоев (ст. 116 УК РФ), о которых в таких случаях и идет речь.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 правилах впервые четко изложены принципы подхода к оценке ос-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ложнений операций или применения сложных современных методов диа-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гностики. </w:t>
      </w:r>
      <w:r w:rsidRPr="005503B9">
        <w:rPr>
          <w:i/>
          <w:iCs/>
          <w:sz w:val="28"/>
          <w:szCs w:val="28"/>
          <w:lang w:eastAsia="en-US"/>
        </w:rPr>
        <w:t xml:space="preserve">Осложнения </w:t>
      </w:r>
      <w:r w:rsidRPr="005503B9">
        <w:rPr>
          <w:sz w:val="28"/>
          <w:szCs w:val="28"/>
          <w:lang w:eastAsia="en-US"/>
        </w:rPr>
        <w:t>расцениваются как вред здоровью, если они явились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следствием дефектов производства указанных вмешательств. При этом ус-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тановление допущенных при медицинских вмешательствах дефектов опре-деляется комиссионно, что обычно имеет место при проведении комисси-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онной экспертизы по поводу допущенных медицинскими работниками пра-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вонарушений при осуществлении ими профессиональной деятельности. В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этих случаях тяжесть вреда здоровью, обусловленного осложнением, оп-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ределяют в соответствии с правилами.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(тяжесть состояния больного, непредвиденные особенности реакции больного и др.). В таких случаях возникшие осложнения не являются следствием противоправных действий врачей, в частности неосторожных, а следовательно, не являются вредом здоровью и не подлежат судебно-медицинской оценке их тяжести. 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УК РФ различает </w:t>
      </w:r>
      <w:r w:rsidRPr="005503B9">
        <w:rPr>
          <w:i/>
          <w:iCs/>
          <w:sz w:val="28"/>
          <w:szCs w:val="28"/>
          <w:lang w:eastAsia="en-US"/>
        </w:rPr>
        <w:t xml:space="preserve">тяжкий вред здоровью, вред здоровью средней тяжести </w:t>
      </w:r>
      <w:r w:rsidRPr="005503B9">
        <w:rPr>
          <w:sz w:val="28"/>
          <w:szCs w:val="28"/>
          <w:lang w:eastAsia="en-US"/>
        </w:rPr>
        <w:t>и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i/>
          <w:iCs/>
          <w:sz w:val="28"/>
          <w:szCs w:val="28"/>
          <w:lang w:eastAsia="en-US"/>
        </w:rPr>
        <w:t>легкий вред здоровью.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При оценке тяжести вреда здоровью учитывается ряд </w:t>
      </w:r>
      <w:r w:rsidRPr="005503B9">
        <w:rPr>
          <w:i/>
          <w:iCs/>
          <w:sz w:val="28"/>
          <w:szCs w:val="28"/>
          <w:lang w:eastAsia="en-US"/>
        </w:rPr>
        <w:t>квалифицирующих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i/>
          <w:iCs/>
          <w:sz w:val="28"/>
          <w:szCs w:val="28"/>
          <w:lang w:eastAsia="en-US"/>
        </w:rPr>
        <w:t xml:space="preserve">признаков. 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i/>
          <w:iCs/>
          <w:sz w:val="28"/>
          <w:szCs w:val="28"/>
          <w:lang w:eastAsia="en-US"/>
        </w:rPr>
        <w:t>Квалифицирующие признаки тяжкого вреда здоровью: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— опасность вреда здоровью для жизни человека;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— </w:t>
      </w:r>
      <w:r w:rsidRPr="005503B9">
        <w:rPr>
          <w:i/>
          <w:iCs/>
          <w:sz w:val="28"/>
          <w:szCs w:val="28"/>
          <w:lang w:eastAsia="en-US"/>
        </w:rPr>
        <w:t>длительность расстройства здоровья;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— </w:t>
      </w:r>
      <w:r w:rsidRPr="005503B9">
        <w:rPr>
          <w:i/>
          <w:iCs/>
          <w:sz w:val="28"/>
          <w:szCs w:val="28"/>
          <w:lang w:eastAsia="en-US"/>
        </w:rPr>
        <w:t>стойкая утрата общей трудоспособности;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— </w:t>
      </w:r>
      <w:r w:rsidRPr="005503B9">
        <w:rPr>
          <w:i/>
          <w:iCs/>
          <w:sz w:val="28"/>
          <w:szCs w:val="28"/>
          <w:lang w:eastAsia="en-US"/>
        </w:rPr>
        <w:t>утрата какого-либо органа или утрата органом его функций;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— утрата зрения, речи, слуха;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lastRenderedPageBreak/>
        <w:t xml:space="preserve">— </w:t>
      </w:r>
      <w:r w:rsidRPr="005503B9">
        <w:rPr>
          <w:i/>
          <w:iCs/>
          <w:sz w:val="28"/>
          <w:szCs w:val="28"/>
          <w:lang w:eastAsia="en-US"/>
        </w:rPr>
        <w:t>полная утрата профессиональной трудоспособности;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— прерывание беременности;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— неизгладимое обезображение лица;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— психическое расстройство, заболевание наркоманией или токсикома-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нией.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Для установления тяжести вреда здоровью достаточно наличия одного из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квалифицирующих признаков. При наличии нескольких признаков тяжесть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вреда здоровью устанавливается по тому признаку, который соответствует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большей тяжести вреда здоровью.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i/>
          <w:iCs/>
          <w:sz w:val="28"/>
          <w:szCs w:val="28"/>
          <w:lang w:eastAsia="en-US"/>
        </w:rPr>
        <w:t xml:space="preserve">Признаком тяжкого вреда здоровью </w:t>
      </w:r>
      <w:r w:rsidRPr="005503B9">
        <w:rPr>
          <w:sz w:val="28"/>
          <w:szCs w:val="28"/>
          <w:lang w:eastAsia="en-US"/>
        </w:rPr>
        <w:t>является опасность его для жизни, а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при отсутствии этого признака — ряд последствий причинения вреда здо-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ровью, т.е значительная стойкая утрата трудоспособности не менее, чем на 1/3. В правилах подчеркивается, что опасным для жизни вредом здоровью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могут быть как телесные повреждения, так и заболевания и патологические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состояния. 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К  группе </w:t>
      </w:r>
      <w:r w:rsidRPr="005503B9">
        <w:rPr>
          <w:i/>
          <w:iCs/>
          <w:sz w:val="28"/>
          <w:szCs w:val="28"/>
          <w:lang w:eastAsia="en-US"/>
        </w:rPr>
        <w:t xml:space="preserve">опасных для жизни повреждений </w:t>
      </w:r>
      <w:r w:rsidRPr="005503B9">
        <w:rPr>
          <w:sz w:val="28"/>
          <w:szCs w:val="28"/>
          <w:lang w:eastAsia="en-US"/>
        </w:rPr>
        <w:t>относятся следующие: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Проникающие ранения черепа, позвоночника, живота, грудной клетки,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 том числе и без повреждения внутренних органов перечисленных полостей.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Открытые и закрытые переломы костей свода и основания черепа. Речь идет только о костях, образующих полость черепа.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- </w:t>
      </w:r>
      <w:r w:rsidRPr="005503B9">
        <w:rPr>
          <w:sz w:val="28"/>
          <w:szCs w:val="28"/>
          <w:lang w:eastAsia="en-US"/>
        </w:rPr>
        <w:t>Ушиб головного мозга тяжелой (во всех случаях) и средней степени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при наличии признаков поражения стволового отдела мозга.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Некоторые повреждения позвоночника и спинного мозга. В их числе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повреждения шейного отдела позвоночника, в частности переломы —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вывихи и подвывихи шейных позвонков, переломы тел или обеих дуг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шейных позвонков или даже односторонние переломы дуг I и II шей-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ных позвонков. При этом не имеет значения, сопровождается ли воз-никновение перечисленных переломов повреждением спинного мозга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или нет. Это объясняется тем, что при переломах шейного отдела по-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звоночника даже при небольших движениях головы могут произойти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смещение поврежденных позвонков и сдавление спинного мозга. А в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шейном отделе спинного мозга располагаются жизненно важные центры, в том числе и регулирующие работу дыхательных мышц.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- </w:t>
      </w:r>
      <w:r w:rsidRPr="005503B9">
        <w:rPr>
          <w:sz w:val="28"/>
          <w:szCs w:val="28"/>
          <w:lang w:eastAsia="en-US"/>
        </w:rPr>
        <w:t>Ранения, проникающие в просвет глотки, гортани, трахеи и пищевода,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а также повреждения щитовидной железы и тимуса (вилочковой железы).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Разрыв внутреннего органа грудной, брюшной полостей или забрюшинного пространства; разрыв диафрагмы, предстательной железы,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мочеточника и перепончатой части мочеиспускательного канала.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Открытые переломы наиболее крупных длинных трубчатых костей (плечевой, бедренной, большеберцовой).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- </w:t>
      </w:r>
      <w:r w:rsidRPr="005503B9">
        <w:rPr>
          <w:sz w:val="28"/>
          <w:szCs w:val="28"/>
          <w:lang w:eastAsia="en-US"/>
        </w:rPr>
        <w:t>К опасным для жизни относятся также открытые повреждения тазобед-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lastRenderedPageBreak/>
        <w:t>ренного и коленного суставов.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Повреждения крупных кровеносных сосудов (аорты, сонных артерий,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подключичной, плечевой, бедренной и подколенной артерий или сопровождающих их вен). Своевременно оказанная помощь (например,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наложение жгута) может предотвратить смертельное кровотечение, од-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нако такое повреждение само по себе будет потенциально опасным для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жизни.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- Термические ожоги. Опасными для жизни являются ожоги III— IV сте-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пени, захватывающие более 15 % поверхности тела, III степени—с площадью поражения более 20 % поверхности тела и II степени — более 30 </w:t>
      </w:r>
      <w:r w:rsidRPr="005503B9">
        <w:rPr>
          <w:i/>
          <w:iCs/>
          <w:sz w:val="28"/>
          <w:szCs w:val="28"/>
          <w:lang w:eastAsia="en-US"/>
        </w:rPr>
        <w:t xml:space="preserve">% </w:t>
      </w:r>
      <w:r w:rsidRPr="005503B9">
        <w:rPr>
          <w:sz w:val="28"/>
          <w:szCs w:val="28"/>
          <w:lang w:eastAsia="en-US"/>
        </w:rPr>
        <w:t>поверхности тела. Ожоги самой легкой I степени не относятся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к опасным для жизни.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 w:rsidRPr="005503B9">
        <w:rPr>
          <w:i/>
          <w:iCs/>
          <w:sz w:val="28"/>
          <w:szCs w:val="28"/>
          <w:lang w:eastAsia="en-US"/>
        </w:rPr>
        <w:t xml:space="preserve">Вред здоровью средней тяжести </w:t>
      </w:r>
      <w:r w:rsidRPr="005503B9">
        <w:rPr>
          <w:sz w:val="28"/>
          <w:szCs w:val="28"/>
          <w:lang w:eastAsia="en-US"/>
        </w:rPr>
        <w:t>характеризуется отсутствием признаков</w:t>
      </w: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r w:rsidRPr="005503B9">
        <w:rPr>
          <w:sz w:val="28"/>
          <w:szCs w:val="28"/>
          <w:lang w:eastAsia="en-US"/>
        </w:rPr>
        <w:t>тяжкого вреда здоровью, т.е. опасности для жизни или последствий, указанных в ст. 111 УК РФ и перечисленных выше. Следовательно, при</w:t>
      </w: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r w:rsidRPr="005503B9">
        <w:rPr>
          <w:sz w:val="28"/>
          <w:szCs w:val="28"/>
          <w:lang w:eastAsia="en-US"/>
        </w:rPr>
        <w:t>оценке вреда здоровью средней тяжести эксперт должен прежде всего исключить возможность квалификации вреда здоровью как тяжкого. После</w:t>
      </w:r>
      <w:r w:rsidRPr="005503B9">
        <w:rPr>
          <w:rFonts w:eastAsia="Times New Roman"/>
          <w:b/>
          <w:color w:val="000000"/>
          <w:sz w:val="28"/>
          <w:szCs w:val="28"/>
          <w:lang w:eastAsia="en-US"/>
        </w:rPr>
        <w:t xml:space="preserve"> </w:t>
      </w:r>
      <w:r w:rsidRPr="005503B9">
        <w:rPr>
          <w:sz w:val="28"/>
          <w:szCs w:val="28"/>
          <w:lang w:eastAsia="en-US"/>
        </w:rPr>
        <w:t>этого учитываются уже собственно признаки вреда здоровью средней тяжести, к которым относятся длительное расстройство здоровья и значительная стойкая утрата трудоспособности менее чем на 1/3.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Под </w:t>
      </w:r>
      <w:r w:rsidRPr="005503B9">
        <w:rPr>
          <w:i/>
          <w:iCs/>
          <w:sz w:val="28"/>
          <w:szCs w:val="28"/>
          <w:lang w:eastAsia="en-US"/>
        </w:rPr>
        <w:t xml:space="preserve">длительным расстройством здоровья </w:t>
      </w:r>
      <w:r w:rsidRPr="005503B9">
        <w:rPr>
          <w:sz w:val="28"/>
          <w:szCs w:val="28"/>
          <w:lang w:eastAsia="en-US"/>
        </w:rPr>
        <w:t>понимается временная утрата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трудоспособности продолжительностью более 3 нед (более 21 дня). Под зна-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чительной стойкой утратой общей трудоспособности менее чем на 1/3 пони-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мают стойкую утрату общей трудоспособности от 10 до 30 % включительно.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УК РФ не делит </w:t>
      </w:r>
      <w:r w:rsidRPr="005503B9">
        <w:rPr>
          <w:i/>
          <w:iCs/>
          <w:sz w:val="28"/>
          <w:szCs w:val="28"/>
          <w:lang w:eastAsia="en-US"/>
        </w:rPr>
        <w:t xml:space="preserve">легкий вред здоровью </w:t>
      </w:r>
      <w:r w:rsidRPr="005503B9">
        <w:rPr>
          <w:sz w:val="28"/>
          <w:szCs w:val="28"/>
          <w:lang w:eastAsia="en-US"/>
        </w:rPr>
        <w:t>на подгруппы. К нему относятся по-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вреждения или заболевания, если они вызвали хотя бы одно из двух последствий — кратковременное расстройство здоровья или незначительную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стойкую утрату общей трудоспособности.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Под </w:t>
      </w:r>
      <w:r w:rsidRPr="005503B9">
        <w:rPr>
          <w:i/>
          <w:iCs/>
          <w:sz w:val="28"/>
          <w:szCs w:val="28"/>
          <w:lang w:eastAsia="en-US"/>
        </w:rPr>
        <w:t xml:space="preserve">кратковременным расстройством здоровья </w:t>
      </w:r>
      <w:r w:rsidRPr="005503B9">
        <w:rPr>
          <w:sz w:val="28"/>
          <w:szCs w:val="28"/>
          <w:lang w:eastAsia="en-US"/>
        </w:rPr>
        <w:t>понимают временную ут-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рату трудоспособности продолжительностью не более 3 нед (21 день), под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незначительной стойкой утратой общей трудоспособности понимают стой-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кую утрату ее, равную 5 %.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Все остальные небольшие повреждения, не вызвавшие указанных последствий, как отмечено выше, не относятся к вреду здоровью и оцениваются как следствие и признак нанесения побоев. </w:t>
      </w:r>
      <w:r w:rsidRPr="005503B9">
        <w:rPr>
          <w:i/>
          <w:iCs/>
          <w:sz w:val="28"/>
          <w:szCs w:val="28"/>
          <w:lang w:eastAsia="en-US"/>
        </w:rPr>
        <w:t xml:space="preserve">Побои </w:t>
      </w:r>
      <w:r w:rsidRPr="005503B9">
        <w:rPr>
          <w:sz w:val="28"/>
          <w:szCs w:val="28"/>
          <w:lang w:eastAsia="en-US"/>
        </w:rPr>
        <w:t>не составляют особого вида повреждений. Они являются действиями, характеризующимися многократным нанесением ударов, в результате которых могут возникать небольшие повреждения, не влекущие последствий, свойственных легкому вреду здоровья. К побоям относятся также иные насильственные действия, причинившие физическую боль (например, выкручивание рук, толчок с последующим ударом потерпевшего о тупой предмет и т.д.).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Судебно-медицинская экспертиза с целью определения тяжести вреда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здоровью производится, как правило, при </w:t>
      </w:r>
      <w:r w:rsidRPr="005503B9">
        <w:rPr>
          <w:i/>
          <w:iCs/>
          <w:sz w:val="28"/>
          <w:szCs w:val="28"/>
          <w:lang w:eastAsia="en-US"/>
        </w:rPr>
        <w:t xml:space="preserve">непосредственном обследовании </w:t>
      </w:r>
      <w:r w:rsidRPr="005503B9">
        <w:rPr>
          <w:sz w:val="28"/>
          <w:szCs w:val="28"/>
          <w:lang w:eastAsia="en-US"/>
        </w:rPr>
        <w:t>потерпевших и других лиц экспертом. При этом эксперт обязательно должен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lastRenderedPageBreak/>
        <w:t>удостовериться (например, по паспорту или другому заменяющему его доку-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менту) в том, что перед ним находится именно то лицо, которое направлено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на экспертизу. Производство экспертизы без обследования «экспертируемого» только по медицинским документам (карте стационарного больного, карте амбулаторного больного и др.) допускается лишь в виде исключения при невозможности в силу тех или иных причин проведения экспертом обследования потерпевшего. Такое проведение экспертизы разрешается только при наличии полноценных подлинных </w:t>
      </w:r>
      <w:r w:rsidRPr="005503B9">
        <w:rPr>
          <w:i/>
          <w:iCs/>
          <w:sz w:val="28"/>
          <w:szCs w:val="28"/>
          <w:lang w:eastAsia="en-US"/>
        </w:rPr>
        <w:t xml:space="preserve">медицинских документов, </w:t>
      </w:r>
      <w:r w:rsidRPr="005503B9">
        <w:rPr>
          <w:sz w:val="28"/>
          <w:szCs w:val="28"/>
          <w:lang w:eastAsia="en-US"/>
        </w:rPr>
        <w:t>содержащих исчерпывающие данные о характере повреждения или заболевании, клиническом их течении, а также другие сведения, необходимые для решения поставленных перед экспертом вопросов.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Следует подчеркнуть, что экспертиза определения тяжести вреда здоровью без медицинских документов вообще невозможна, так как для установления некоторых признаков тяжести вреда здоровью требуется изучение таких документов. Это относится к признакам не только тяжкого вреда здоровью, но и вреда здоровью средней тяжести или легкого. Так, правила указывают, что длительность расстройства здоровья определяют по продолжительности временной нетрудоспособности, что можно сделать только с помощью медицинских документов.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Для того чтобы определить тяжесть вреда здоровью, эксперт должен рас-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 xml:space="preserve">полагать </w:t>
      </w:r>
      <w:r w:rsidRPr="005503B9">
        <w:rPr>
          <w:i/>
          <w:iCs/>
          <w:sz w:val="28"/>
          <w:szCs w:val="28"/>
          <w:lang w:eastAsia="en-US"/>
        </w:rPr>
        <w:t xml:space="preserve">достоверными данными о клиническом диагнозе </w:t>
      </w:r>
      <w:r w:rsidRPr="005503B9">
        <w:rPr>
          <w:sz w:val="28"/>
          <w:szCs w:val="28"/>
          <w:lang w:eastAsia="en-US"/>
        </w:rPr>
        <w:t>повреждения или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заболевания. Если имеющиеся данные для этого недостаточны, эксперт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вправе направить освидетельствуемого в лечебное учреждение на консультацию или для проведения необходимого клинического и инстру-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ментального обследования. Руководители и врачи лечебных учреждений</w:t>
      </w:r>
    </w:p>
    <w:p w:rsidR="00761C59" w:rsidRPr="005503B9" w:rsidRDefault="00761C59" w:rsidP="00761C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503B9">
        <w:rPr>
          <w:sz w:val="28"/>
          <w:szCs w:val="28"/>
          <w:lang w:eastAsia="en-US"/>
        </w:rPr>
        <w:t>обязаны оказывать судебно-медицинскому эксперту содействие в проведении таких консультаций, а также клинического и инструментального обследования.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tabs>
          <w:tab w:val="left" w:pos="567"/>
        </w:tabs>
        <w:ind w:left="567"/>
        <w:contextualSpacing/>
        <w:jc w:val="both"/>
        <w:rPr>
          <w:rFonts w:eastAsia="Times New Roman"/>
          <w:b/>
          <w:color w:val="17365D"/>
          <w:sz w:val="28"/>
          <w:szCs w:val="28"/>
        </w:rPr>
      </w:pPr>
      <w:r w:rsidRPr="005503B9">
        <w:rPr>
          <w:rFonts w:eastAsia="Times New Roman"/>
          <w:b/>
          <w:color w:val="17365D"/>
          <w:sz w:val="28"/>
          <w:szCs w:val="28"/>
        </w:rPr>
        <w:t xml:space="preserve">3.Судебно-медицинская экспертиза спорных половых состояний и половых преступлений. Методика проведения, разрешаемые вопросы. 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 xml:space="preserve">Поводы для судебно-медицинской экспертизы при половых состояниях и половых преступлениях. </w:t>
      </w:r>
      <w:r w:rsidRPr="005503B9">
        <w:rPr>
          <w:rFonts w:eastAsia="Times New Roman"/>
          <w:sz w:val="28"/>
          <w:szCs w:val="28"/>
          <w:lang w:eastAsia="en-US"/>
        </w:rPr>
        <w:t>В Уголовном Кодексе Российской Федерации, вступившем в действие с 01.01.1997 года, имеются следующие статьи, предусматривающие преступления по поводу половых состояний и половых преступлений.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121. Заражение венерической болезнью.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122. Заражение ВИЧ-инфекцией.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123. Незаконное производство аборта.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131. Изнасилование.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132. Насильственные действия сексуального характера.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lastRenderedPageBreak/>
        <w:t>Ст. 134. Половые сношения и иные действия сексуального характера с лицом, не достигшим шестнадцатилетнего возраста.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Ст. 135. Развратные действия.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 xml:space="preserve">Экспертные исследования лиц женского и мужского пола </w:t>
      </w:r>
      <w:r w:rsidRPr="005503B9">
        <w:rPr>
          <w:rFonts w:eastAsia="Times New Roman"/>
          <w:sz w:val="28"/>
          <w:szCs w:val="28"/>
          <w:lang w:eastAsia="en-US"/>
        </w:rPr>
        <w:t xml:space="preserve">при преступлениях против половой неприкосновенности и половой свободы личности и по гражданским делам в соответствии с Инструкцией по организации и производству экспертных исследований в бюро судебно-медицинской экспертизы (ч. </w:t>
      </w:r>
      <w:r w:rsidRPr="005503B9">
        <w:rPr>
          <w:rFonts w:eastAsia="Times New Roman"/>
          <w:sz w:val="28"/>
          <w:szCs w:val="28"/>
          <w:lang w:val="en-US" w:eastAsia="en-US"/>
        </w:rPr>
        <w:t>III</w:t>
      </w:r>
      <w:r w:rsidRPr="005503B9">
        <w:rPr>
          <w:rFonts w:eastAsia="Times New Roman"/>
          <w:sz w:val="28"/>
          <w:szCs w:val="28"/>
          <w:lang w:eastAsia="en-US"/>
        </w:rPr>
        <w:t xml:space="preserve">, </w:t>
      </w:r>
      <w:r w:rsidRPr="005503B9">
        <w:rPr>
          <w:rFonts w:eastAsia="Times New Roman"/>
          <w:sz w:val="28"/>
          <w:szCs w:val="28"/>
          <w:lang w:val="en-US" w:eastAsia="en-US"/>
        </w:rPr>
        <w:t>IV</w:t>
      </w:r>
      <w:r w:rsidRPr="005503B9">
        <w:rPr>
          <w:rFonts w:eastAsia="Times New Roman"/>
          <w:sz w:val="28"/>
          <w:szCs w:val="28"/>
          <w:lang w:eastAsia="en-US"/>
        </w:rPr>
        <w:t xml:space="preserve"> Приказа МЗ РФ № 161 от 24.04.2003) предусматривает установление: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признаков нарушения девственности;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признаков совершения полового акта с женщинами, ранее жившими половой жизнью;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последствий, связанных с нарушением половой неприкосновенности;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признаков развратных действий;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способности к совокуплению и зачатию;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наличия и срока беременности;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факта бывших родов;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факта искусственного прерывания беременности;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связи прерывания беременности с травмой;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способности к половому сношению;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способности к оплодотворению;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признаков полового сношения;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- признаков мужеложства.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Судебно-медицинские акушерско-гинекологические исследования производить может только врач – судебно-медицинский эксперт, имеющий соответствующую специальную подготовку. Если для проведения этих исследований требуются иные специальные медицинские познания, то их проводят комиссионно с участием необходимых специалистов.</w:t>
      </w:r>
    </w:p>
    <w:p w:rsidR="00761C59" w:rsidRPr="005503B9" w:rsidRDefault="00761C59" w:rsidP="00761C59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>Определение половой зрелости.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 xml:space="preserve">Под </w:t>
      </w:r>
      <w:r w:rsidRPr="005503B9">
        <w:rPr>
          <w:rFonts w:eastAsia="Times New Roman"/>
          <w:i/>
          <w:sz w:val="28"/>
          <w:szCs w:val="28"/>
          <w:lang w:eastAsia="en-US"/>
        </w:rPr>
        <w:t xml:space="preserve">половой зрелостью </w:t>
      </w:r>
      <w:r w:rsidRPr="005503B9">
        <w:rPr>
          <w:rFonts w:eastAsia="Times New Roman"/>
          <w:sz w:val="28"/>
          <w:szCs w:val="28"/>
          <w:lang w:eastAsia="en-US"/>
        </w:rPr>
        <w:t>понимают такую степень развития организма, при котором половая жизнь является физиологически нормальной функцией, не вызывает расстройства здоровья и не наносит ущерба дальнейшему развитию организма.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Половая зрелость складывается из конкретных половых функций. Половые функции женщин заключаются в способности к половому сношению, зачатию, вынашиванию плода, родам. Способность к вскармливанию и обеспечению дальнейшего развития ребенка не следует относить к прямым признакам половой зрелости. Половые функции мужчины складываются из способности к половому сношению и оплодотворению.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В связи с тем, что из нового УК изъята статья о половом сношении с лицом, не достигшим половой зрелости, с 01.01.1997 г. отпала необходимость проводить судебно-медицинскую экспертизу по определению половой зрелости. Вместо этого в УК РФ введена ст. 134 «Половое сношение и иные действия сексуального характера с лицом, не достигшим шестнадцатилетнего возраста».</w:t>
      </w:r>
    </w:p>
    <w:p w:rsidR="00761C59" w:rsidRPr="005503B9" w:rsidRDefault="00761C59" w:rsidP="00761C59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lastRenderedPageBreak/>
        <w:t>Определение производительной способности.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Производительная способность у мужчин складывается из возможности полового сношения и оплодотворения. Мужчина может быть способен к половому сношению и неспособен к оплодотворению и наоборот. Поэтому обе эти функции исследуют и оценивают отдельно.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Установление неспособности к половому сношению сводится к выявлению нарушений в организме освидетельствуемого, которые препятствовали бы совершению полового акта.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Устанавливая производительную способность у женщины, выявляют ее возможность к половому сношению, зачатию, беременности и родам.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При определении производительной способности у мужчин и у женщин экспертиза должна производиться комиссионно с участием необходимых специалистов, нередко после стационарного обследования в специализированном лечебном учреждении.</w:t>
      </w:r>
    </w:p>
    <w:p w:rsidR="00761C59" w:rsidRPr="005503B9" w:rsidRDefault="00761C59" w:rsidP="00761C59">
      <w:pPr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tabs>
          <w:tab w:val="left" w:pos="567"/>
        </w:tabs>
        <w:ind w:left="567"/>
        <w:contextualSpacing/>
        <w:jc w:val="both"/>
        <w:rPr>
          <w:rFonts w:eastAsia="Times New Roman"/>
          <w:b/>
          <w:color w:val="17365D"/>
          <w:sz w:val="28"/>
          <w:szCs w:val="28"/>
        </w:rPr>
      </w:pPr>
      <w:r w:rsidRPr="005503B9">
        <w:rPr>
          <w:rFonts w:eastAsia="Times New Roman"/>
          <w:b/>
          <w:color w:val="17365D"/>
          <w:sz w:val="28"/>
          <w:szCs w:val="28"/>
        </w:rPr>
        <w:t>4. Экспертиза состояния здоровья, членовредительство, искусственные и притворные болезни; экспертиза идентификации личности; экспертиза возраста.</w:t>
      </w:r>
    </w:p>
    <w:p w:rsidR="00761C59" w:rsidRPr="005503B9" w:rsidRDefault="00761C59" w:rsidP="00761C59">
      <w:pPr>
        <w:ind w:firstLine="709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Определение состояния здоровья в судебно-медицинской практике обычно производится в следующих случаях: при неявке лица по вызову следователя или суда или отказе давать показания из-за болезни, или же предъявлении в связи с этим медицинского документа о заболевании, вызывающего сомнение в его достоверности; у осужденного, отказывающегося работать, при наличии жалоб на состояние здоровья; при отсрочке исполнения приговора об осуждении лица к лишению свободы, исправительно-трудовым работам и другим мерам наказания по поводу тяжелой болезни до ее излечения, а также при беременности и после родов (не более 1 года); при уклонении от очередного призыва на действительную военную службу и при уклонении военнослужащего от воинской службы.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Различают следующие виды обмана в отношении состояния здоровья или происхождения болезни: симуляцию, диссимуляцию и аггравацию болезни, искусственную болезнь и членовредительство.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 xml:space="preserve">Симуляция – </w:t>
      </w:r>
      <w:r w:rsidRPr="005503B9">
        <w:rPr>
          <w:rFonts w:eastAsia="Times New Roman"/>
          <w:sz w:val="28"/>
          <w:szCs w:val="28"/>
          <w:lang w:eastAsia="en-US"/>
        </w:rPr>
        <w:t>воспроизведение несуществующей болезни. Симулянты – это чаще всего здоровые люди, которые без вреда для организма различными способами и приемами стремятся изобразить болезнь, ее субъективные и объективные симптомы или часть и тех и других. Естественно, что даже самый опытный симулянт не может воспроизвести болезнь целиком. Симуляция бывает умышленной и патологической.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 xml:space="preserve">Под </w:t>
      </w:r>
      <w:r w:rsidRPr="005503B9">
        <w:rPr>
          <w:rFonts w:eastAsia="Times New Roman"/>
          <w:i/>
          <w:sz w:val="28"/>
          <w:szCs w:val="28"/>
          <w:lang w:eastAsia="en-US"/>
        </w:rPr>
        <w:t>умышленной симуляцией</w:t>
      </w:r>
      <w:r w:rsidRPr="005503B9">
        <w:rPr>
          <w:rFonts w:eastAsia="Times New Roman"/>
          <w:sz w:val="28"/>
          <w:szCs w:val="28"/>
          <w:lang w:eastAsia="en-US"/>
        </w:rPr>
        <w:t xml:space="preserve"> понимается ложное изображение признаков болезни с корыстными целями. </w:t>
      </w:r>
      <w:r w:rsidRPr="005503B9">
        <w:rPr>
          <w:rFonts w:eastAsia="Times New Roman"/>
          <w:i/>
          <w:sz w:val="28"/>
          <w:szCs w:val="28"/>
          <w:lang w:eastAsia="en-US"/>
        </w:rPr>
        <w:t>Патологическая симуляция</w:t>
      </w:r>
      <w:r w:rsidRPr="005503B9">
        <w:rPr>
          <w:rFonts w:eastAsia="Times New Roman"/>
          <w:sz w:val="28"/>
          <w:szCs w:val="28"/>
          <w:lang w:eastAsia="en-US"/>
        </w:rPr>
        <w:t xml:space="preserve"> характеризуется </w:t>
      </w:r>
      <w:r w:rsidRPr="005503B9">
        <w:rPr>
          <w:rFonts w:eastAsia="Times New Roman"/>
          <w:sz w:val="28"/>
          <w:szCs w:val="28"/>
          <w:lang w:eastAsia="en-US"/>
        </w:rPr>
        <w:lastRenderedPageBreak/>
        <w:t>воспроизводством признаков несуществующей болезни без конкретной цели и умысла. В этом случае факт симуляции является признаком нервного или психического заболевания.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 xml:space="preserve">Диссимуляция – </w:t>
      </w:r>
      <w:r w:rsidRPr="005503B9">
        <w:rPr>
          <w:rFonts w:eastAsia="Times New Roman"/>
          <w:sz w:val="28"/>
          <w:szCs w:val="28"/>
          <w:lang w:eastAsia="en-US"/>
        </w:rPr>
        <w:t>сокрытие освидетельствуемым имеющейся у него болезни. Среди диссимулянтов встречаются лица, поступающие в учебные учреждения, стремящиеся устроиться на работу с повышенными требованиями к состоянию здоровья.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>Аггравация –</w:t>
      </w:r>
      <w:r w:rsidRPr="005503B9">
        <w:rPr>
          <w:rFonts w:eastAsia="Times New Roman"/>
          <w:sz w:val="28"/>
          <w:szCs w:val="28"/>
          <w:lang w:eastAsia="en-US"/>
        </w:rPr>
        <w:t xml:space="preserve"> преувеличение, утяжеление проявлений имеющейся болезни или травмы. Она обычно касается субъективных признаков травмы или болезни (хромота и жалобы на боль после травмы, расстройства памяти после сотрясения мозга и др.). Аггравант – всегда больной человек, поэтому аггравация не подсудна.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Аггравацией считают также поддержание или ухудшение болезни, вызванное сознательным невыполнением лечебных мероприятий.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В случаях установленной аггравации основной задачей врачей является скорейшее и полное излечение больного.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 xml:space="preserve">Искусственные болезни – </w:t>
      </w:r>
      <w:r w:rsidRPr="005503B9">
        <w:rPr>
          <w:rFonts w:eastAsia="Times New Roman"/>
          <w:sz w:val="28"/>
          <w:szCs w:val="28"/>
          <w:lang w:eastAsia="en-US"/>
        </w:rPr>
        <w:t>болезни, вызываемые химическими, тепловыми, бактериологическими и другими средствами.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 xml:space="preserve">Членовредительством </w:t>
      </w:r>
      <w:r w:rsidRPr="005503B9">
        <w:rPr>
          <w:rFonts w:eastAsia="Times New Roman"/>
          <w:sz w:val="28"/>
          <w:szCs w:val="28"/>
          <w:lang w:eastAsia="en-US"/>
        </w:rPr>
        <w:t>называется умышленное причинение самому себе какого-либо повреждения с корыстными целями.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В редких случаях членовредительство может быть совершено и посторонней рукой (по сговору, по просьбе).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Термин членовредительство является юридическим понятием. Им обозначаются любые по способу причинения умышленные самоповреждения (в том числе и искусственные болезни) с целью уклонения от выполнения определенных обязанностей. Медицинский термин самоповреждение – понятие более широкое. Им называют любой случай, когда повреждение (обычно несмертельное) нанесено самим пострадавшим. В зависимости от установленных причин таких случаев различают самоповреждения умышленные, причиненные по неосторожности и как проявления психического заболевания.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Наличие повреждения, способ его причинения и последствия для здоровья определяет судебно-медицинская экспертиза, психическое заболевание – судебно-психиатрическая экспертиза, а умысел или неосторожность – следствие и суд.</w:t>
      </w:r>
    </w:p>
    <w:p w:rsidR="00761C59" w:rsidRPr="005503B9" w:rsidRDefault="00761C59" w:rsidP="00761C59">
      <w:pPr>
        <w:jc w:val="both"/>
        <w:rPr>
          <w:rFonts w:eastAsia="Times New Roman"/>
          <w:sz w:val="28"/>
          <w:szCs w:val="28"/>
          <w:lang w:eastAsia="en-US"/>
        </w:rPr>
      </w:pPr>
    </w:p>
    <w:p w:rsidR="00761C59" w:rsidRPr="005503B9" w:rsidRDefault="00761C59" w:rsidP="00761C59">
      <w:pPr>
        <w:ind w:right="-261"/>
        <w:jc w:val="both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>МЕТОДИКА ПРОИЗВОДСТВА ЭКСПЕРТИЗЫ ПО УСТАНОВЛЕНИЮ ВОЗРАСТА.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Экспертиза начинается с установления личности и опрос освидетельствуемого. При этом выясняют данные о перенесенных заболеваниях, особенностях развития, полового созревания, об условиях жизни в прошлом и настоящем, об учебе, работе, профессиональных вредностях, вредных привычках.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 xml:space="preserve">Затем производят антропометрические измерения, взвешивание и осмотр обнаженного тела свидетельствуемого. Измеряю рост, окружность груди, </w:t>
      </w:r>
      <w:r w:rsidRPr="005503B9">
        <w:rPr>
          <w:rFonts w:eastAsia="Times New Roman"/>
          <w:sz w:val="28"/>
          <w:szCs w:val="28"/>
          <w:lang w:eastAsia="en-US"/>
        </w:rPr>
        <w:lastRenderedPageBreak/>
        <w:t>длину рук и ног, окружность плеч и бедер, размеры головы. У женщин с помощью тазомера определяю размеры таза.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При осмотре отмечаются густота волос на голове, наличие и количество седых, особенности бороды и усов. Лицо изучаю особенно тщательно, так как оно полно отражает возрастные изменения. Здесь обращают внимание на цвет и упругость кожи, подробно описывают морщины с указанием из локализации. Перед осмотром лицо необходимо освободить от косметики.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Зубы лучше осмотреть совместно со стоматологом для более точного определения из изношенности. Отмечается наличие молочных, постоянных зубов и зубов мудрости.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В подмышечных впадинах определяют степень оволосения. У женщин подробно описывают состояние молочных желез (их размеры, консистенция, пигментация околососковых кружков, выступание сосков), наличие рубцов беременности. Потом производится осмотр растительности  на лобке и определяют степень развития половых органов, что важно в периоде полового созревания.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При установлении возраста в детском и подростковом возрасте большое значение имеют антропометрические данные, появление и смена зубов, развитие вторичных половых признаков. Определение возраста в таких случаях желательно проводить с привлечением педиатра. К двум годам ребенок обычно имеет 20 зубов, с 6-7 лет молочные зубы начинают выпадать и заменяться постоянными.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</w:p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>Время появления постоянных зубов</w:t>
      </w:r>
    </w:p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Зубы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Время прорезывания,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годы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Резцы средние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Резцы боковые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8-8 ½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Клыки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11-12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Первые премоляры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9-10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Вторые премоляры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Первые моляры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5-6</w:t>
            </w:r>
          </w:p>
        </w:tc>
      </w:tr>
      <w:tr w:rsidR="00761C59" w:rsidRPr="005503B9" w:rsidTr="00D901C6">
        <w:tc>
          <w:tcPr>
            <w:tcW w:w="4785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Вторые моляры</w:t>
            </w:r>
          </w:p>
        </w:tc>
        <w:tc>
          <w:tcPr>
            <w:tcW w:w="4786" w:type="dxa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12-13</w:t>
            </w:r>
          </w:p>
        </w:tc>
      </w:tr>
    </w:tbl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>14 лет</w:t>
      </w:r>
      <w:r w:rsidRPr="005503B9">
        <w:rPr>
          <w:rFonts w:eastAsia="Times New Roman"/>
          <w:sz w:val="28"/>
          <w:szCs w:val="28"/>
          <w:lang w:eastAsia="en-US"/>
        </w:rPr>
        <w:t xml:space="preserve">. Рост представителей этой группы – обычно от 150 до </w:t>
      </w:r>
      <w:smartTag w:uri="urn:schemas-microsoft-com:office:smarttags" w:element="metricconverter">
        <w:smartTagPr>
          <w:attr w:name="ProductID" w:val="160 см"/>
        </w:smartTagPr>
        <w:r w:rsidRPr="005503B9">
          <w:rPr>
            <w:rFonts w:eastAsia="Times New Roman"/>
            <w:sz w:val="28"/>
            <w:szCs w:val="28"/>
            <w:lang w:eastAsia="en-US"/>
          </w:rPr>
          <w:t>160 см</w:t>
        </w:r>
      </w:smartTag>
      <w:r w:rsidRPr="005503B9">
        <w:rPr>
          <w:rFonts w:eastAsia="Times New Roman"/>
          <w:sz w:val="28"/>
          <w:szCs w:val="28"/>
          <w:lang w:eastAsia="en-US"/>
        </w:rPr>
        <w:t xml:space="preserve">. У девочек – резкая вариабельность вторичных половых признаков от инфантильности до состояния половой зрелости. В среднем – умеренное развитие вторичных половых признаков (менструации, незначительная пигментация больших половых губ, умеренное развитие волос на лобке и в подмышечных впадинах, начало развития молочных желез, околососковые кружки розовые, соски необособленные). Интеллект детский, отстает от физического развития. У мальчиков наружные половые органы – средней степени развития. Появляются </w:t>
      </w:r>
      <w:r w:rsidRPr="005503B9">
        <w:rPr>
          <w:rFonts w:eastAsia="Times New Roman"/>
          <w:sz w:val="28"/>
          <w:szCs w:val="28"/>
          <w:lang w:eastAsia="en-US"/>
        </w:rPr>
        <w:lastRenderedPageBreak/>
        <w:t>волосы на лобке. Как у мальчиков, так и у девочек обычно по 28 постоянных зубов.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>16 лет.</w:t>
      </w:r>
      <w:r w:rsidRPr="005503B9">
        <w:rPr>
          <w:rFonts w:eastAsia="Times New Roman"/>
          <w:sz w:val="28"/>
          <w:szCs w:val="28"/>
          <w:lang w:eastAsia="en-US"/>
        </w:rPr>
        <w:t xml:space="preserve"> Рост в среднем </w:t>
      </w:r>
      <w:smartTag w:uri="urn:schemas-microsoft-com:office:smarttags" w:element="metricconverter">
        <w:smartTagPr>
          <w:attr w:name="ProductID" w:val="160 см"/>
        </w:smartTagPr>
        <w:r w:rsidRPr="005503B9">
          <w:rPr>
            <w:rFonts w:eastAsia="Times New Roman"/>
            <w:sz w:val="28"/>
            <w:szCs w:val="28"/>
            <w:lang w:eastAsia="en-US"/>
          </w:rPr>
          <w:t>160 см</w:t>
        </w:r>
      </w:smartTag>
      <w:r w:rsidRPr="005503B9">
        <w:rPr>
          <w:rFonts w:eastAsia="Times New Roman"/>
          <w:sz w:val="28"/>
          <w:szCs w:val="28"/>
          <w:lang w:eastAsia="en-US"/>
        </w:rPr>
        <w:t xml:space="preserve">. Девочки в подавляющем большинстве достигают половой зрелости. У мальчиков отмечаются появление пушковых волос усов и бороды, хорошее развитие волос на лобке, появление их в подмышечных впадинах. Начинается пигментация околососковых кружков, «ломается» голос, появляются поллюции. Возможно начало прорезывание зубов мудрости. 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 xml:space="preserve">18-20 лет. </w:t>
      </w:r>
      <w:r w:rsidRPr="005503B9">
        <w:rPr>
          <w:rFonts w:eastAsia="Times New Roman"/>
          <w:sz w:val="28"/>
          <w:szCs w:val="28"/>
          <w:lang w:eastAsia="en-US"/>
        </w:rPr>
        <w:t>Рост индивидуален. Девушки, за редким исключением, к 18 годам полностью достигают развития, свойственного взрослому организму. Строение тела юношей приобретает мужские черты к 20 годам: у них хорошо выражен пушок или даже полностью развиты волосы усов, а затем и бороды. Хорошо выражены волосы на лобке и в подмышечных впадинах. Начинают прорезаться зубы мудрости, стертости эмали зубов нет.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>30-40 лет</w:t>
      </w:r>
      <w:r w:rsidRPr="005503B9">
        <w:rPr>
          <w:rFonts w:eastAsia="Times New Roman"/>
          <w:sz w:val="28"/>
          <w:szCs w:val="28"/>
          <w:lang w:eastAsia="en-US"/>
        </w:rPr>
        <w:t>. Начинает исчезать розовая окраска лица, она становиться желтоватой. Хорошо выражены морщины на лбу, в окружности глаз. Появляются предкозелковые и заушные морщины. Выражена стертость резцов и коренных зубов, к 40 годам обнажается дентин на жевательных поверхностях. Зубы желтоватой окраски, появляются клиновидные дефекты у шеек зубов.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Начинается поседение волос, особенно у брюнетов, обычно височных областей.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i/>
          <w:sz w:val="28"/>
          <w:szCs w:val="28"/>
          <w:lang w:eastAsia="en-US"/>
        </w:rPr>
        <w:t>50 лет и старше.</w:t>
      </w:r>
      <w:r w:rsidRPr="005503B9">
        <w:rPr>
          <w:rFonts w:eastAsia="Times New Roman"/>
          <w:sz w:val="28"/>
          <w:szCs w:val="28"/>
          <w:lang w:eastAsia="en-US"/>
        </w:rPr>
        <w:t xml:space="preserve"> Морщина во всех отделах лица резко выражены. Появляются морщинистость шеи, верхней губы. Развитие седины и облысения индивидуальное, но седина отмечается у подавляющего большинства обследуемых.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Ближе к 50 годам у женщин наступает климактерический период.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К 60 годам появляются ороговенение и пигментация кожи тыла кистей – собранная в складку, она очень медленно расправляется. Нередко выявляются помутнение периферии роговицы, сношенность и выпадение зубов. Резцы могут быть стерты наполовину.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У женщин в пожилом и старческом возрасте часто наблюдается рост усов и бороды.Существенные инволютивные изменения претерпевают и наружные половые органы.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При рентгенологическом уточнении возраста у детей, юношей ориентирами для определения числа прожитых лет служат ядра окостенения и синостозы. Позже уточнение возраста производится как по развитию процессов деструкции в костях, так и по образованию дополнительных разрастаний (шипов) и сесамовидных костей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Определение возраста с помощью рентгенографии может дать более точные данные, чем антропометрический и описательный методы, так как условия жизни и экзогенные воздействия на организм гораздо более сказываются на внешности человека, чем на строении его костей.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</w:p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  <w:r w:rsidRPr="005503B9">
        <w:rPr>
          <w:rFonts w:eastAsia="Times New Roman"/>
          <w:b/>
          <w:sz w:val="28"/>
          <w:szCs w:val="28"/>
          <w:lang w:eastAsia="en-US"/>
        </w:rPr>
        <w:t>Сроки наступления синостозов костей кисти и дистальных отделов предплечья</w:t>
      </w:r>
    </w:p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720"/>
        <w:gridCol w:w="720"/>
        <w:gridCol w:w="905"/>
        <w:gridCol w:w="714"/>
        <w:gridCol w:w="725"/>
        <w:gridCol w:w="823"/>
      </w:tblGrid>
      <w:tr w:rsidR="00761C59" w:rsidRPr="005503B9" w:rsidTr="00D901C6">
        <w:tc>
          <w:tcPr>
            <w:tcW w:w="2593" w:type="pct"/>
            <w:vMerge w:val="restart"/>
            <w:vAlign w:val="center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Локализация синостозов</w:t>
            </w:r>
          </w:p>
        </w:tc>
        <w:tc>
          <w:tcPr>
            <w:tcW w:w="2407" w:type="pct"/>
            <w:gridSpan w:val="6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Сроки, лет </w:t>
            </w:r>
          </w:p>
        </w:tc>
      </w:tr>
      <w:tr w:rsidR="00761C59" w:rsidRPr="005503B9" w:rsidTr="00D901C6">
        <w:tc>
          <w:tcPr>
            <w:tcW w:w="2593" w:type="pct"/>
            <w:vMerge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gridSpan w:val="2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Наиболее ранний  </w:t>
            </w:r>
          </w:p>
        </w:tc>
        <w:tc>
          <w:tcPr>
            <w:tcW w:w="846" w:type="pct"/>
            <w:gridSpan w:val="2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Наиболее поздний</w:t>
            </w:r>
          </w:p>
        </w:tc>
        <w:tc>
          <w:tcPr>
            <w:tcW w:w="809" w:type="pct"/>
            <w:gridSpan w:val="2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средний</w:t>
            </w:r>
          </w:p>
        </w:tc>
      </w:tr>
      <w:tr w:rsidR="00761C59" w:rsidRPr="005503B9" w:rsidTr="00D901C6">
        <w:tc>
          <w:tcPr>
            <w:tcW w:w="2593" w:type="pct"/>
            <w:vMerge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76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76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73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73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379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430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Ж</w:t>
            </w:r>
          </w:p>
        </w:tc>
      </w:tr>
      <w:tr w:rsidR="00761C59" w:rsidRPr="005503B9" w:rsidTr="00D901C6">
        <w:tc>
          <w:tcPr>
            <w:tcW w:w="2593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Дистальные фаланги 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II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V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 пальцев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Средние, проксимальные фаланги 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II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V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 пальцев и 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II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V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 пястные кости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val="en-US" w:eastAsia="en-US"/>
              </w:rPr>
              <w:t>I</w:t>
            </w: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 пястная кость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Дистальные эпифизы лучевой и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 xml:space="preserve"> локтевой костей</w:t>
            </w:r>
          </w:p>
        </w:tc>
        <w:tc>
          <w:tcPr>
            <w:tcW w:w="376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6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3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18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73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9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16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0" w:type="pct"/>
          </w:tcPr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15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761C59" w:rsidRPr="005503B9" w:rsidRDefault="00761C59" w:rsidP="00D901C6">
            <w:pPr>
              <w:ind w:right="-261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5503B9"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</w:tr>
    </w:tbl>
    <w:p w:rsidR="00761C59" w:rsidRPr="005503B9" w:rsidRDefault="00761C59" w:rsidP="00761C59">
      <w:pPr>
        <w:ind w:right="-261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  <w:r w:rsidRPr="005503B9">
        <w:rPr>
          <w:rFonts w:eastAsia="Times New Roman"/>
          <w:sz w:val="28"/>
          <w:szCs w:val="28"/>
          <w:lang w:eastAsia="en-US"/>
        </w:rPr>
        <w:t>Заключение экспертизы по установлению возраста обязательно должно иллюстрироваться фотографией  лица освидетельствуемого и снимками со сделанных рентгенограмм.</w:t>
      </w:r>
    </w:p>
    <w:p w:rsidR="00761C59" w:rsidRPr="005503B9" w:rsidRDefault="00761C59" w:rsidP="00761C59">
      <w:pPr>
        <w:ind w:right="-261"/>
        <w:jc w:val="both"/>
        <w:rPr>
          <w:rFonts w:eastAsia="Times New Roman"/>
          <w:sz w:val="28"/>
          <w:szCs w:val="28"/>
          <w:lang w:eastAsia="en-US"/>
        </w:rPr>
      </w:pPr>
    </w:p>
    <w:p w:rsidR="00215670" w:rsidRDefault="00215670"/>
    <w:sectPr w:rsidR="00215670" w:rsidSect="0021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9"/>
    <w:rsid w:val="00215670"/>
    <w:rsid w:val="00761C59"/>
    <w:rsid w:val="00E8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Кафедра судебной мед</cp:lastModifiedBy>
  <cp:revision>2</cp:revision>
  <dcterms:created xsi:type="dcterms:W3CDTF">2017-02-14T06:57:00Z</dcterms:created>
  <dcterms:modified xsi:type="dcterms:W3CDTF">2017-02-14T06:57:00Z</dcterms:modified>
</cp:coreProperties>
</file>