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A7C5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D230C21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3495267B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8F20404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790E44B" w14:textId="77777777" w:rsidR="00FB48C9" w:rsidRDefault="00FB48C9" w:rsidP="00FB48C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92FF17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50FA22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98D007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718909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A31F12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EBD8AC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62D37E" w14:textId="77777777" w:rsidR="003B1E50" w:rsidRPr="003B1E50" w:rsidRDefault="003B1E50" w:rsidP="003B1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E50">
        <w:rPr>
          <w:rFonts w:ascii="Times New Roman" w:hAnsi="Times New Roman"/>
          <w:b/>
          <w:sz w:val="32"/>
          <w:szCs w:val="32"/>
        </w:rPr>
        <w:t>Методические рекомендации для преподавателя по организации изучения дисциплины</w:t>
      </w:r>
    </w:p>
    <w:p w14:paraId="34E3FDE0" w14:textId="77777777" w:rsidR="00FB48C9" w:rsidRDefault="00FB48C9" w:rsidP="00FB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A82BAA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9FF152" w14:textId="242C34FE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Стоматология терапевтическая</w:t>
      </w:r>
    </w:p>
    <w:p w14:paraId="07F9CB75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14:paraId="14FEF3F0" w14:textId="77777777" w:rsidR="00FB48C9" w:rsidRDefault="00FB48C9" w:rsidP="00FB48C9">
      <w:pPr>
        <w:spacing w:after="0"/>
        <w:rPr>
          <w:rFonts w:ascii="Times New Roman" w:hAnsi="Times New Roman"/>
          <w:sz w:val="28"/>
          <w:szCs w:val="28"/>
        </w:rPr>
      </w:pPr>
    </w:p>
    <w:p w14:paraId="13E10D04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14:paraId="3BBD093A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7C771" w14:textId="56CE8B98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31.08.73 Стоматология терапевтическая</w:t>
      </w:r>
    </w:p>
    <w:p w14:paraId="514B1DEE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14:paraId="49C8122C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6DEC3E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0CBA39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510348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F7D48D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A1CE36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70AECD" w14:textId="77777777" w:rsidR="00FB48C9" w:rsidRDefault="00FB48C9" w:rsidP="00FB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EEEFBA" w14:textId="7A94644E" w:rsidR="00FB48C9" w:rsidRDefault="00FB48C9" w:rsidP="00FB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</w:t>
      </w:r>
      <w:r w:rsidR="00AC27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C27BB">
        <w:rPr>
          <w:rFonts w:ascii="Times New Roman" w:hAnsi="Times New Roman"/>
          <w:sz w:val="28"/>
          <w:szCs w:val="28"/>
        </w:rPr>
        <w:t>Стоматология терапевтическая</w:t>
      </w:r>
      <w:r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14:paraId="426F72C9" w14:textId="77777777" w:rsidR="00FB48C9" w:rsidRDefault="00FB48C9" w:rsidP="00FB48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93560C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 от «22»июня 2018 г.</w:t>
      </w:r>
    </w:p>
    <w:p w14:paraId="5758D9B5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A4DC4F" w14:textId="77777777" w:rsid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581859" w14:textId="77777777" w:rsidR="00F65631" w:rsidRDefault="00F65631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6623D76" w14:textId="77777777" w:rsidR="00F65631" w:rsidRDefault="00F65631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194E4F" w14:textId="157F796E" w:rsidR="0068647C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14:paraId="3E5CBE3E" w14:textId="3385F73B" w:rsidR="00F65631" w:rsidRDefault="00F65631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35CC97" w14:textId="22562C63" w:rsidR="00F65631" w:rsidRDefault="00F65631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64689B" w14:textId="77777777" w:rsidR="00FB48C9" w:rsidRPr="00FB48C9" w:rsidRDefault="00FB48C9" w:rsidP="00FB48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0EF7CC" w14:textId="77777777" w:rsidR="0068647C" w:rsidRPr="00321A77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5C4529A5" w14:textId="77777777" w:rsidR="0068647C" w:rsidRPr="00321A77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156CBC" w14:textId="77777777" w:rsidR="0068647C" w:rsidRPr="00321A77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EF91DA6" w14:textId="77777777" w:rsidR="0068647C" w:rsidRDefault="0068647C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1D1FB51C" w14:textId="77777777" w:rsidR="00D76AE5" w:rsidRPr="00321A77" w:rsidRDefault="00D76AE5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F3295E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F5652">
        <w:rPr>
          <w:rFonts w:ascii="Times New Roman" w:hAnsi="Times New Roman"/>
          <w:color w:val="000000"/>
          <w:sz w:val="28"/>
          <w:szCs w:val="28"/>
        </w:rPr>
        <w:t>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 xml:space="preserve">Методы обследования стоматологического пациента с кариесом и </w:t>
      </w:r>
      <w:proofErr w:type="spellStart"/>
      <w:r w:rsidRPr="001F5652">
        <w:rPr>
          <w:rFonts w:ascii="Times New Roman" w:hAnsi="Times New Roman"/>
          <w:sz w:val="28"/>
          <w:szCs w:val="28"/>
        </w:rPr>
        <w:t>некариозными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поражениями твердых тканей зубов.</w:t>
      </w:r>
    </w:p>
    <w:p w14:paraId="6C86E099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F5652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</w:t>
      </w:r>
    </w:p>
    <w:p w14:paraId="0D634B8A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3555ADA6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Для диагностики кариеса используются следующие тесты.</w:t>
      </w:r>
    </w:p>
    <w:p w14:paraId="32F37BD8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Высушивание</w:t>
      </w:r>
      <w:r w:rsidRPr="001F5652">
        <w:rPr>
          <w:rFonts w:ascii="Times New Roman" w:hAnsi="Times New Roman"/>
          <w:sz w:val="28"/>
          <w:szCs w:val="28"/>
        </w:rPr>
        <w:t xml:space="preserve"> пораженных и подозреваемых поверхностей зуба очень важный диагностический метод, благодаря которому возможно выявить белые подповерхностные кариозные пятна. При высушивании поверхности зуба, ее пораженные участки (поверхностные и подповерхностные поражения) как бы "проявляются", становясь отчетливо белыми (меловыми). При смачивании слюной подповерхностные кариозные пятна исчезают.</w:t>
      </w:r>
    </w:p>
    <w:p w14:paraId="41E2CC55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УФО-</w:t>
      </w:r>
      <w:proofErr w:type="spellStart"/>
      <w:r w:rsidRPr="001F5652">
        <w:rPr>
          <w:rFonts w:ascii="Times New Roman" w:hAnsi="Times New Roman"/>
          <w:i/>
          <w:sz w:val="28"/>
          <w:szCs w:val="28"/>
        </w:rPr>
        <w:t>стоматоскопия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Для диагностики степени активности и распространенности (по площади) деминерализации при видимых кариозных пятнах </w:t>
      </w:r>
      <w:proofErr w:type="gramStart"/>
      <w:r w:rsidRPr="001F5652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652">
        <w:rPr>
          <w:rFonts w:ascii="Times New Roman" w:hAnsi="Times New Roman"/>
          <w:sz w:val="28"/>
          <w:szCs w:val="28"/>
        </w:rPr>
        <w:t>стоматоскопия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в УФО. Проводится в затемненной комнате с помощью стоматоскопа </w:t>
      </w:r>
      <w:proofErr w:type="spellStart"/>
      <w:r w:rsidRPr="001F5652">
        <w:rPr>
          <w:rFonts w:ascii="Times New Roman" w:hAnsi="Times New Roman"/>
          <w:sz w:val="28"/>
          <w:szCs w:val="28"/>
        </w:rPr>
        <w:t>флюоресцентного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5652">
        <w:rPr>
          <w:rFonts w:ascii="Times New Roman" w:hAnsi="Times New Roman"/>
          <w:sz w:val="28"/>
          <w:szCs w:val="28"/>
        </w:rPr>
        <w:t>Стоматоскопию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в УФО можно также применять для контроля эффективности </w:t>
      </w:r>
      <w:proofErr w:type="spellStart"/>
      <w:r w:rsidRPr="001F5652">
        <w:rPr>
          <w:rFonts w:ascii="Times New Roman" w:hAnsi="Times New Roman"/>
          <w:sz w:val="28"/>
          <w:szCs w:val="28"/>
        </w:rPr>
        <w:t>реминерализирующей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терапии.</w:t>
      </w:r>
    </w:p>
    <w:p w14:paraId="34C5C1EE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Окрашивание</w:t>
      </w:r>
      <w:r w:rsidRPr="001F5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5652">
        <w:rPr>
          <w:rFonts w:ascii="Times New Roman" w:hAnsi="Times New Roman"/>
          <w:sz w:val="28"/>
          <w:szCs w:val="28"/>
        </w:rPr>
        <w:t xml:space="preserve">Определить активность патологического процесса (активная, приостановившаяся форма кариеса. </w:t>
      </w:r>
      <w:proofErr w:type="gramEnd"/>
    </w:p>
    <w:p w14:paraId="21AD9444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 xml:space="preserve">Для диагностирования кариеса необходимо R-снимки с использованием </w:t>
      </w:r>
      <w:proofErr w:type="spellStart"/>
      <w:r w:rsidRPr="001F5652">
        <w:rPr>
          <w:rFonts w:ascii="Times New Roman" w:hAnsi="Times New Roman"/>
          <w:i/>
          <w:sz w:val="28"/>
          <w:szCs w:val="28"/>
        </w:rPr>
        <w:t>прикусных</w:t>
      </w:r>
      <w:proofErr w:type="spellEnd"/>
      <w:r w:rsidRPr="001F5652">
        <w:rPr>
          <w:rFonts w:ascii="Times New Roman" w:hAnsi="Times New Roman"/>
          <w:i/>
          <w:sz w:val="28"/>
          <w:szCs w:val="28"/>
        </w:rPr>
        <w:t xml:space="preserve"> устройств.</w:t>
      </w:r>
    </w:p>
    <w:p w14:paraId="1B1DAF26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R-снимок позволяет установить: кариозную полость на </w:t>
      </w:r>
      <w:proofErr w:type="spellStart"/>
      <w:r w:rsidRPr="001F5652">
        <w:rPr>
          <w:rFonts w:ascii="Times New Roman" w:hAnsi="Times New Roman"/>
          <w:sz w:val="28"/>
          <w:szCs w:val="28"/>
        </w:rPr>
        <w:t>апроксимальных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поверхностях, вторичный кариес, неплотную структуру пломб, нависающие края пломб,  зубной камень, наличие под протезами очагов рецидивирующего кариеса.</w:t>
      </w:r>
    </w:p>
    <w:p w14:paraId="5CD5125B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определения активности кариеса по </w:t>
      </w:r>
      <w:proofErr w:type="spellStart"/>
      <w:r w:rsidRPr="001F5652">
        <w:rPr>
          <w:rFonts w:ascii="Times New Roman" w:hAnsi="Times New Roman"/>
          <w:sz w:val="28"/>
          <w:szCs w:val="28"/>
        </w:rPr>
        <w:t>Nikiforuk</w:t>
      </w:r>
      <w:proofErr w:type="spellEnd"/>
    </w:p>
    <w:p w14:paraId="752E06D2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состоит в определении индивидуальной пораженности кариесом путем подсчета индексов </w:t>
      </w:r>
      <w:proofErr w:type="spellStart"/>
      <w:r w:rsidRPr="001F5652">
        <w:rPr>
          <w:rFonts w:ascii="Times New Roman" w:hAnsi="Times New Roman"/>
          <w:sz w:val="28"/>
          <w:szCs w:val="28"/>
        </w:rPr>
        <w:t>кп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и КПУ. По степени уже </w:t>
      </w:r>
      <w:proofErr w:type="spellStart"/>
      <w:r w:rsidRPr="001F5652">
        <w:rPr>
          <w:rFonts w:ascii="Times New Roman" w:hAnsi="Times New Roman"/>
          <w:sz w:val="28"/>
          <w:szCs w:val="28"/>
        </w:rPr>
        <w:t>развившегося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кариеса определяется устойчивость (предрасположенность) к заболеванию и прогнозируется дальнейшее развитие кариозного процесса. Метод </w:t>
      </w:r>
      <w:proofErr w:type="spellStart"/>
      <w:r w:rsidRPr="001F5652">
        <w:rPr>
          <w:rFonts w:ascii="Times New Roman" w:hAnsi="Times New Roman"/>
          <w:sz w:val="28"/>
          <w:szCs w:val="28"/>
        </w:rPr>
        <w:t>Nikiforuk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был предложен раньше метода </w:t>
      </w:r>
      <w:proofErr w:type="gramStart"/>
      <w:r w:rsidRPr="001F5652">
        <w:rPr>
          <w:rFonts w:ascii="Times New Roman" w:hAnsi="Times New Roman"/>
          <w:sz w:val="28"/>
          <w:szCs w:val="28"/>
        </w:rPr>
        <w:t>Виноградовой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и он значительно информативнее, так как охватывает все разнообразие уровня интенсивности от очень низкого до очень высокого уровня в разных возрастных группах детей и взрослого населения.</w:t>
      </w:r>
    </w:p>
    <w:p w14:paraId="01C8975C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За рубежом разработаны многочисленные методы прогнозирования кариеса зубов, основанные на выявлении сдвигов констант слюны, зубного налета и другие.</w:t>
      </w:r>
    </w:p>
    <w:p w14:paraId="07635BA6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оценки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кариесогенности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зубного налета</w:t>
      </w:r>
    </w:p>
    <w:p w14:paraId="09BF9DC4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В основе метода лежит определение кислотности зубного налета колориметрическим способом. В качестве индикатора используется метиленовый красный, который в зависимости от значения рН налета изменяет окраску </w:t>
      </w:r>
      <w:proofErr w:type="gramStart"/>
      <w:r w:rsidRPr="001F5652">
        <w:rPr>
          <w:rFonts w:ascii="Times New Roman" w:hAnsi="Times New Roman"/>
          <w:sz w:val="28"/>
          <w:szCs w:val="28"/>
        </w:rPr>
        <w:t>от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желтой (рН более 6,0) до красной (рН=4,4-6,0). Таким </w:t>
      </w:r>
      <w:proofErr w:type="gramStart"/>
      <w:r w:rsidRPr="001F5652">
        <w:rPr>
          <w:rFonts w:ascii="Times New Roman" w:hAnsi="Times New Roman"/>
          <w:sz w:val="28"/>
          <w:szCs w:val="28"/>
        </w:rPr>
        <w:t>образом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выявляется налет с активными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кариесогенными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свойствами и прогнозируется возникновение кариеса.</w:t>
      </w:r>
    </w:p>
    <w:p w14:paraId="171423FD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lastRenderedPageBreak/>
        <w:t xml:space="preserve">По показателям вязкости ротовой жидкости можно прогнозировать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кариесвосприимчивость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Средние величины вязкости у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кариесвосприимчивых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людей - 9,58 ед.</w:t>
      </w:r>
    </w:p>
    <w:p w14:paraId="7AB5698A" w14:textId="77777777" w:rsidR="0068647C" w:rsidRPr="001F5652" w:rsidRDefault="0068647C" w:rsidP="001F56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Для выявления ранних кариозных поражений разработаны и используются следующие диагностические методы:</w:t>
      </w:r>
    </w:p>
    <w:p w14:paraId="1C9EDB21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 w:rsidRPr="001F5652">
        <w:rPr>
          <w:rFonts w:ascii="Times New Roman" w:hAnsi="Times New Roman"/>
          <w:sz w:val="28"/>
          <w:szCs w:val="28"/>
        </w:rPr>
        <w:t>Клинические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: тщательный визуальный осмотр, витальное окрашивание зубов с использованием крупномолекулярных красителей, избирательная сепарация зубов.  Аппаратурные: метод лазерной флюоресценции с применением диагностического прибора </w:t>
      </w:r>
      <w:proofErr w:type="spellStart"/>
      <w:r w:rsidRPr="001F5652">
        <w:rPr>
          <w:rFonts w:ascii="Times New Roman" w:hAnsi="Times New Roman"/>
          <w:sz w:val="28"/>
          <w:szCs w:val="28"/>
        </w:rPr>
        <w:t>DIAGNOdent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5652">
        <w:rPr>
          <w:rFonts w:ascii="Times New Roman" w:hAnsi="Times New Roman"/>
          <w:sz w:val="28"/>
          <w:szCs w:val="28"/>
        </w:rPr>
        <w:t>KaVo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, Германия), метод количественной световой флюоресценции (QLF-метод), метод </w:t>
      </w:r>
      <w:proofErr w:type="spellStart"/>
      <w:r w:rsidRPr="001F5652">
        <w:rPr>
          <w:rFonts w:ascii="Times New Roman" w:hAnsi="Times New Roman"/>
          <w:sz w:val="28"/>
          <w:szCs w:val="28"/>
        </w:rPr>
        <w:t>фиброоптической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652">
        <w:rPr>
          <w:rFonts w:ascii="Times New Roman" w:hAnsi="Times New Roman"/>
          <w:sz w:val="28"/>
          <w:szCs w:val="28"/>
        </w:rPr>
        <w:t>трансиллюминации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(FOTI), метод электрометрической диагностики кариеса (ЕСМ).</w:t>
      </w:r>
    </w:p>
    <w:p w14:paraId="15494E8B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14:paraId="3856DDE6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F5652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1F5652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методы (объяснение), наглядные (иллюстрация), индуктивные и дедуктивные методы. </w:t>
      </w:r>
    </w:p>
    <w:p w14:paraId="778B8B41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14:paraId="3F6A407D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Средства обучения</w:t>
      </w:r>
      <w:r w:rsidRPr="001F5652">
        <w:rPr>
          <w:rFonts w:ascii="Times New Roman" w:hAnsi="Times New Roman"/>
          <w:sz w:val="28"/>
          <w:szCs w:val="28"/>
        </w:rPr>
        <w:t xml:space="preserve">: </w:t>
      </w:r>
    </w:p>
    <w:p w14:paraId="6A38C942" w14:textId="77777777" w:rsidR="0068647C" w:rsidRPr="001F5652" w:rsidRDefault="0068647C" w:rsidP="001F565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565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F56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F5652"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14:paraId="1F8DDE9E" w14:textId="77777777" w:rsidR="0068647C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A20D9F" w14:textId="77777777" w:rsidR="0068647C" w:rsidRDefault="0068647C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EE6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6473A991" w14:textId="77777777" w:rsidR="00D76AE5" w:rsidRDefault="00D76AE5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F14569" w14:textId="7AEBBF8D" w:rsidR="0068647C" w:rsidRPr="001F5652" w:rsidRDefault="0068647C" w:rsidP="001F565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F5652">
        <w:rPr>
          <w:rFonts w:ascii="Times New Roman" w:hAnsi="Times New Roman"/>
          <w:color w:val="000000"/>
          <w:sz w:val="28"/>
          <w:szCs w:val="28"/>
        </w:rPr>
        <w:t>:</w:t>
      </w:r>
      <w:r w:rsidRPr="001F5652">
        <w:rPr>
          <w:rFonts w:ascii="Times New Roman" w:hAnsi="Times New Roman"/>
          <w:sz w:val="28"/>
          <w:szCs w:val="28"/>
        </w:rPr>
        <w:t xml:space="preserve"> </w:t>
      </w:r>
      <w:r w:rsidR="00E441E0">
        <w:rPr>
          <w:rFonts w:ascii="Times New Roman" w:hAnsi="Times New Roman"/>
          <w:sz w:val="28"/>
          <w:szCs w:val="28"/>
        </w:rPr>
        <w:t>Методы л</w:t>
      </w:r>
      <w:r w:rsidRPr="001F5652">
        <w:rPr>
          <w:rFonts w:ascii="Times New Roman" w:hAnsi="Times New Roman"/>
          <w:sz w:val="28"/>
          <w:szCs w:val="28"/>
        </w:rPr>
        <w:t>ечени</w:t>
      </w:r>
      <w:r w:rsidR="00E441E0">
        <w:rPr>
          <w:rFonts w:ascii="Times New Roman" w:hAnsi="Times New Roman"/>
          <w:sz w:val="28"/>
          <w:szCs w:val="28"/>
        </w:rPr>
        <w:t>я</w:t>
      </w:r>
      <w:r w:rsidRPr="001F5652">
        <w:rPr>
          <w:rFonts w:ascii="Times New Roman" w:hAnsi="Times New Roman"/>
          <w:sz w:val="28"/>
          <w:szCs w:val="28"/>
        </w:rPr>
        <w:t xml:space="preserve"> кариеса</w:t>
      </w:r>
      <w:r w:rsidR="00E441E0">
        <w:rPr>
          <w:rFonts w:ascii="Times New Roman" w:hAnsi="Times New Roman"/>
          <w:sz w:val="28"/>
          <w:szCs w:val="28"/>
        </w:rPr>
        <w:t xml:space="preserve"> зубов</w:t>
      </w:r>
      <w:r w:rsidRPr="001F5652">
        <w:rPr>
          <w:rFonts w:ascii="Times New Roman" w:hAnsi="Times New Roman"/>
          <w:sz w:val="28"/>
          <w:szCs w:val="28"/>
        </w:rPr>
        <w:t>.</w:t>
      </w:r>
    </w:p>
    <w:p w14:paraId="5A008CE8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F5652">
        <w:rPr>
          <w:rFonts w:ascii="Times New Roman" w:hAnsi="Times New Roman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14:paraId="622A9039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5EBC2C9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Клинически кариес может проявляться в различных формах.</w:t>
      </w:r>
    </w:p>
    <w:p w14:paraId="109C57F6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Темно-коричневая окраска в области </w:t>
      </w:r>
      <w:proofErr w:type="spellStart"/>
      <w:r w:rsidRPr="001F5652">
        <w:rPr>
          <w:rFonts w:ascii="Times New Roman" w:hAnsi="Times New Roman"/>
          <w:sz w:val="28"/>
          <w:szCs w:val="28"/>
        </w:rPr>
        <w:t>фиссур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, на гладких поверхностях или поверхностях корней часто свидетельствует о неактивной форме кариеса (хронической). Меловато-белые изменения тканей свидетельствуют о начальных кариозных поражениях, которые после проведения профилактических процедур не нуждаются в оперативном лечении. Дефекты твердых тканей зуба со светло-коричневым размягченным содержимым диагностируются как проявления активного кариозного процесса и должны лечиться оперативно с последующим пломбированием кариозных полостей. При клинических обследованиях с помощью зонда осторожно ощупывают участки </w:t>
      </w:r>
      <w:proofErr w:type="spellStart"/>
      <w:r w:rsidRPr="001F5652">
        <w:rPr>
          <w:rFonts w:ascii="Times New Roman" w:hAnsi="Times New Roman"/>
          <w:sz w:val="28"/>
          <w:szCs w:val="28"/>
        </w:rPr>
        <w:t>фиссур</w:t>
      </w:r>
      <w:proofErr w:type="spellEnd"/>
      <w:r w:rsidRPr="001F5652">
        <w:rPr>
          <w:rFonts w:ascii="Times New Roman" w:hAnsi="Times New Roman"/>
          <w:sz w:val="28"/>
          <w:szCs w:val="28"/>
        </w:rPr>
        <w:t>, ибо при грубом обращении с зондом можно повредить поверхность начального кариозного поражения, провоцируя возникновение активных форм кариеса.</w:t>
      </w:r>
    </w:p>
    <w:p w14:paraId="58E74205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Методы диагностики кариеса</w:t>
      </w:r>
    </w:p>
    <w:p w14:paraId="3ADCA8DC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Кариес зубов - это деминерализация твердых тканей зубов с образованием кариозной полости. Она хорошо определяется визуально при осмотре зуба в полости рта, и постановка диагноза этой патологии может не представлять никаких сложностей уже для вас, студентов 2-3 курса. Более того, на стоматологическом приеме многие пациенты могут вам сказать: "у меня кариес или дупло в зубе". Это подтверждает стоматолог при осмотре полости рта. Таким образом, диагностика кариеса зубов на первый взгляд не представляет никаких сложностей.</w:t>
      </w:r>
    </w:p>
    <w:p w14:paraId="3E46E11B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lastRenderedPageBreak/>
        <w:t>Однако, это только поверхностное наблюдение. На самом же деле существуют четыре группы весьма сложных проблем в диагностике кариеса:</w:t>
      </w:r>
    </w:p>
    <w:p w14:paraId="403692D7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1 группа. Дифференциальная диагностика различных стадий кариеса и его осложнений.</w:t>
      </w:r>
    </w:p>
    <w:p w14:paraId="08AC0745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2 группа. Дифференциальная диагностика начальных форм кариеса с </w:t>
      </w:r>
      <w:proofErr w:type="spellStart"/>
      <w:r w:rsidRPr="001F5652">
        <w:rPr>
          <w:rFonts w:ascii="Times New Roman" w:hAnsi="Times New Roman"/>
          <w:sz w:val="28"/>
          <w:szCs w:val="28"/>
        </w:rPr>
        <w:t>некариозными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поражениями.</w:t>
      </w:r>
    </w:p>
    <w:p w14:paraId="4A9F8848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3 группа. Диагностика начальных форм кариеса</w:t>
      </w:r>
    </w:p>
    <w:p w14:paraId="653BFE0F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4 группа. Диагностика </w:t>
      </w:r>
      <w:proofErr w:type="spellStart"/>
      <w:r w:rsidRPr="001F5652">
        <w:rPr>
          <w:rFonts w:ascii="Times New Roman" w:hAnsi="Times New Roman"/>
          <w:sz w:val="28"/>
          <w:szCs w:val="28"/>
        </w:rPr>
        <w:t>предклинических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форм кариеса или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кариесвосприимчивости</w:t>
      </w:r>
      <w:proofErr w:type="spellEnd"/>
      <w:r w:rsidRPr="001F5652">
        <w:rPr>
          <w:rFonts w:ascii="Times New Roman" w:hAnsi="Times New Roman"/>
          <w:sz w:val="28"/>
          <w:szCs w:val="28"/>
        </w:rPr>
        <w:t>.</w:t>
      </w:r>
    </w:p>
    <w:p w14:paraId="498E5F5D" w14:textId="77777777" w:rsidR="0068647C" w:rsidRPr="001F5652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14:paraId="75ED4B6C" w14:textId="77777777" w:rsidR="0068647C" w:rsidRPr="001F5652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F5652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1F5652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методы (объяснение), наглядные (иллюстрация), индуктивные и дедуктивные методы. </w:t>
      </w:r>
    </w:p>
    <w:p w14:paraId="2B7369DE" w14:textId="77777777" w:rsidR="0068647C" w:rsidRPr="001F5652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Средства обучения</w:t>
      </w:r>
      <w:r w:rsidRPr="001F5652">
        <w:rPr>
          <w:rFonts w:ascii="Times New Roman" w:hAnsi="Times New Roman"/>
          <w:sz w:val="28"/>
          <w:szCs w:val="28"/>
        </w:rPr>
        <w:t xml:space="preserve">: </w:t>
      </w:r>
    </w:p>
    <w:p w14:paraId="05B13867" w14:textId="77777777" w:rsidR="0068647C" w:rsidRPr="001F5652" w:rsidRDefault="0068647C" w:rsidP="0068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F56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F5652">
        <w:rPr>
          <w:rFonts w:ascii="Times New Roman" w:hAnsi="Times New Roman"/>
          <w:color w:val="000000"/>
          <w:sz w:val="28"/>
          <w:szCs w:val="28"/>
        </w:rPr>
        <w:t>: мультимедийный проектор.</w:t>
      </w:r>
    </w:p>
    <w:p w14:paraId="0869CF6F" w14:textId="2F776A77" w:rsidR="0068647C" w:rsidRDefault="0068647C" w:rsidP="00E5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777DD" w14:textId="77777777" w:rsidR="0068647C" w:rsidRPr="00865318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E4F5E" w14:textId="29307DF3" w:rsidR="0068647C" w:rsidRDefault="0068647C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53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F565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553A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3D1AEF" w14:textId="77777777" w:rsidR="00D76AE5" w:rsidRPr="002E553A" w:rsidRDefault="00D76AE5" w:rsidP="00686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C7D38A" w14:textId="6E843DF2" w:rsidR="0068647C" w:rsidRPr="003E5416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41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E5416">
        <w:rPr>
          <w:rFonts w:ascii="Times New Roman" w:hAnsi="Times New Roman"/>
          <w:color w:val="000000"/>
          <w:sz w:val="28"/>
          <w:szCs w:val="28"/>
        </w:rPr>
        <w:t>:</w:t>
      </w:r>
      <w:r w:rsidRPr="003E5416">
        <w:rPr>
          <w:sz w:val="28"/>
          <w:szCs w:val="28"/>
        </w:rPr>
        <w:t xml:space="preserve"> </w:t>
      </w:r>
      <w:proofErr w:type="spellStart"/>
      <w:r w:rsidRPr="003E5416">
        <w:rPr>
          <w:rFonts w:ascii="Times New Roman" w:hAnsi="Times New Roman"/>
          <w:sz w:val="28"/>
          <w:szCs w:val="28"/>
        </w:rPr>
        <w:t>Некариозные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поражения зубов, развивающиеся до</w:t>
      </w:r>
      <w:r w:rsidR="002B42B8">
        <w:rPr>
          <w:rFonts w:ascii="Times New Roman" w:hAnsi="Times New Roman"/>
          <w:sz w:val="28"/>
          <w:szCs w:val="28"/>
        </w:rPr>
        <w:t xml:space="preserve"> и после</w:t>
      </w:r>
      <w:r w:rsidRPr="003E5416">
        <w:rPr>
          <w:rFonts w:ascii="Times New Roman" w:hAnsi="Times New Roman"/>
          <w:sz w:val="28"/>
          <w:szCs w:val="28"/>
        </w:rPr>
        <w:t xml:space="preserve"> прорезывания.</w:t>
      </w:r>
    </w:p>
    <w:p w14:paraId="040B41DC" w14:textId="77777777" w:rsidR="0068647C" w:rsidRPr="003E5416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41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E5416">
        <w:rPr>
          <w:rFonts w:ascii="Times New Roman" w:hAnsi="Times New Roman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14:paraId="3EEA378A" w14:textId="77777777" w:rsidR="0068647C" w:rsidRPr="003E5416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541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3A617FD3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sz w:val="28"/>
          <w:szCs w:val="28"/>
        </w:rPr>
        <w:t xml:space="preserve">Гипоплазия эмали зубов – порок ее развития, наступающий в результате нарушения обменных процессов в </w:t>
      </w:r>
      <w:proofErr w:type="gramStart"/>
      <w:r w:rsidRPr="003E5416">
        <w:rPr>
          <w:rFonts w:ascii="Times New Roman" w:hAnsi="Times New Roman"/>
          <w:sz w:val="28"/>
          <w:szCs w:val="28"/>
        </w:rPr>
        <w:t>развивающимся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зубе и качественном нарушении минерализации при ее формировании. Системная гипоплазия составляет 90,6% (</w:t>
      </w:r>
      <w:proofErr w:type="spellStart"/>
      <w:r w:rsidRPr="003E5416">
        <w:rPr>
          <w:rFonts w:ascii="Times New Roman" w:hAnsi="Times New Roman"/>
          <w:sz w:val="28"/>
          <w:szCs w:val="28"/>
        </w:rPr>
        <w:t>Курякина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Н. В. 2001) поражений, Клинические проявления: проявляется в виде пятен, углублений разной величины и формы, бороздок и даже полностью отсутствию эмали в определенном участке зуба. </w:t>
      </w:r>
      <w:proofErr w:type="gramStart"/>
      <w:r w:rsidRPr="003E5416">
        <w:rPr>
          <w:rFonts w:ascii="Times New Roman" w:hAnsi="Times New Roman"/>
          <w:sz w:val="28"/>
          <w:szCs w:val="28"/>
        </w:rPr>
        <w:t>Классификация гипоплазии эмали: изменения цвета эмали (пятнистая форма), изменение структуры твердых тканей зуба (волнистая, точечная, бороздчатая), отсутствие эмали (аплазия).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Лечение. Местная гипоплазия со значительным поражением </w:t>
      </w:r>
      <w:proofErr w:type="spellStart"/>
      <w:r w:rsidRPr="003E5416">
        <w:rPr>
          <w:rFonts w:ascii="Times New Roman" w:hAnsi="Times New Roman"/>
          <w:sz w:val="28"/>
          <w:szCs w:val="28"/>
        </w:rPr>
        <w:t>коронковой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частью зуба нуждается в реставрации, а в тяжелых случаях в изготовлении коронок. Местная </w:t>
      </w:r>
      <w:proofErr w:type="spellStart"/>
      <w:r w:rsidRPr="003E5416">
        <w:rPr>
          <w:rFonts w:ascii="Times New Roman" w:hAnsi="Times New Roman"/>
          <w:sz w:val="28"/>
          <w:szCs w:val="28"/>
        </w:rPr>
        <w:t>реминерализуюшая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терапия. Профилактика: забота о здоровье беременных женщин, а затем и о новорожденном, профилактика инфекционных и неинфекционных заболеваний у детей, своевременное и эффективное лечение возникшего соматического заболевания, усиление стоматологической санитарно-просветительской работы в женских и детских консультациях. </w:t>
      </w:r>
    </w:p>
    <w:p w14:paraId="4971A18F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5416">
        <w:rPr>
          <w:rFonts w:ascii="Times New Roman" w:hAnsi="Times New Roman"/>
          <w:sz w:val="28"/>
          <w:szCs w:val="28"/>
        </w:rPr>
        <w:t>Гипреплазия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зубов проявляется в избыточном образовании эмали в виде так называемых эмалевых капель или эмалевых </w:t>
      </w:r>
      <w:proofErr w:type="spellStart"/>
      <w:proofErr w:type="gramStart"/>
      <w:r w:rsidRPr="003E5416">
        <w:rPr>
          <w:rFonts w:ascii="Times New Roman" w:hAnsi="Times New Roman"/>
          <w:sz w:val="28"/>
          <w:szCs w:val="28"/>
        </w:rPr>
        <w:t>жемчужен</w:t>
      </w:r>
      <w:proofErr w:type="spellEnd"/>
      <w:proofErr w:type="gramEnd"/>
      <w:r w:rsidRPr="003E5416">
        <w:rPr>
          <w:rFonts w:ascii="Times New Roman" w:hAnsi="Times New Roman"/>
          <w:sz w:val="28"/>
          <w:szCs w:val="28"/>
        </w:rPr>
        <w:t xml:space="preserve">.  Их происхождение связано с избыточным образованием </w:t>
      </w:r>
      <w:proofErr w:type="spellStart"/>
      <w:r w:rsidRPr="003E5416">
        <w:rPr>
          <w:rFonts w:ascii="Times New Roman" w:hAnsi="Times New Roman"/>
          <w:sz w:val="28"/>
          <w:szCs w:val="28"/>
        </w:rPr>
        <w:t>энамелобластов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416">
        <w:rPr>
          <w:rFonts w:ascii="Times New Roman" w:hAnsi="Times New Roman"/>
          <w:sz w:val="28"/>
          <w:szCs w:val="28"/>
        </w:rPr>
        <w:t>при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дифференцировки зубного фолликула. Эмалевые капли встречаются в области шеек зубов иногда в области </w:t>
      </w:r>
      <w:r w:rsidRPr="003E5416">
        <w:rPr>
          <w:rFonts w:ascii="Times New Roman" w:hAnsi="Times New Roman"/>
          <w:sz w:val="28"/>
          <w:szCs w:val="28"/>
        </w:rPr>
        <w:lastRenderedPageBreak/>
        <w:t xml:space="preserve">бифуркаций корней зубов. Чаще представляют собой избыточное образование </w:t>
      </w:r>
      <w:proofErr w:type="gramStart"/>
      <w:r w:rsidRPr="003E5416">
        <w:rPr>
          <w:rFonts w:ascii="Times New Roman" w:hAnsi="Times New Roman"/>
          <w:sz w:val="28"/>
          <w:szCs w:val="28"/>
        </w:rPr>
        <w:t>дентина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покрытое эмалью, иногда в центре капли находится полость, выполненное тканью, сходной с пульпой. </w:t>
      </w:r>
    </w:p>
    <w:p w14:paraId="274FD7F9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sz w:val="28"/>
          <w:szCs w:val="28"/>
        </w:rPr>
        <w:t>На основании микроскопии капли делятся на: истинно-эмалевые, эмалево-дентинные, эмалево-дентинные с пульпой, нередко связанной с полостью зуба, капли Родригес-</w:t>
      </w:r>
      <w:proofErr w:type="spellStart"/>
      <w:r w:rsidRPr="003E5416">
        <w:rPr>
          <w:rFonts w:ascii="Times New Roman" w:hAnsi="Times New Roman"/>
          <w:sz w:val="28"/>
          <w:szCs w:val="28"/>
        </w:rPr>
        <w:t>Понти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(маленькие эмалевые капли в периодонте), </w:t>
      </w:r>
      <w:proofErr w:type="spellStart"/>
      <w:r w:rsidRPr="003E5416">
        <w:rPr>
          <w:rFonts w:ascii="Times New Roman" w:hAnsi="Times New Roman"/>
          <w:sz w:val="28"/>
          <w:szCs w:val="28"/>
        </w:rPr>
        <w:t>внутризубные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эмалевые капли, включенные в дентин коронки или корня зуба.</w:t>
      </w:r>
    </w:p>
    <w:p w14:paraId="3D1D29F3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sz w:val="28"/>
          <w:szCs w:val="28"/>
        </w:rPr>
        <w:t xml:space="preserve">Эпидемический флюороз связан с избыточным поступлением в организм человека фтора с питьевой водой, продуктами питания. Чаще </w:t>
      </w:r>
      <w:proofErr w:type="gramStart"/>
      <w:r w:rsidRPr="003E5416">
        <w:rPr>
          <w:rFonts w:ascii="Times New Roman" w:hAnsi="Times New Roman"/>
          <w:sz w:val="28"/>
          <w:szCs w:val="28"/>
        </w:rPr>
        <w:t>связан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с повышенным содержанием фтора в питьевой воде. Флюороз в известной степени общее заболевание организма. Патогенез флюороза до конца не выяснен. Для очагов эпидемического флюороза характерно снижение распространенности и интенсивности кариеса. Профилактика – индивидуальная  и коллективная. Коллективная – замена источника питьевой воды. </w:t>
      </w:r>
      <w:proofErr w:type="gramStart"/>
      <w:r w:rsidRPr="003E5416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– исключение прикорма детей и искусственного вскармливания. При этом молоко в прикорме заменяют фруктовыми соками, завезенными из других регионов. Пища должна быть богата витаминами группы</w:t>
      </w:r>
      <w:proofErr w:type="gramStart"/>
      <w:r w:rsidRPr="003E54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, а также С и Д. Детей из данных регионов желательно вывозить на отдых в другие регионы. Лечение: </w:t>
      </w:r>
      <w:proofErr w:type="spellStart"/>
      <w:r w:rsidRPr="003E5416">
        <w:rPr>
          <w:rFonts w:ascii="Times New Roman" w:hAnsi="Times New Roman"/>
          <w:sz w:val="28"/>
          <w:szCs w:val="28"/>
        </w:rPr>
        <w:t>реминерализация</w:t>
      </w:r>
      <w:proofErr w:type="spellEnd"/>
      <w:r w:rsidRPr="003E5416">
        <w:rPr>
          <w:rFonts w:ascii="Times New Roman" w:hAnsi="Times New Roman"/>
          <w:sz w:val="28"/>
          <w:szCs w:val="28"/>
        </w:rPr>
        <w:t xml:space="preserve"> зубов, реставрация зубов, отбеливание. </w:t>
      </w:r>
    </w:p>
    <w:p w14:paraId="22DF157D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sz w:val="28"/>
          <w:szCs w:val="28"/>
        </w:rPr>
        <w:t xml:space="preserve">Наследственные нарушения развития тканей зубов. Данные нарушения могут касаться нарушений строения эмали, дентина и эмали и дентина в целом. Формирование неполноценной эмали – не представляет собой единой картины, проявляется в нескольких вариантах. </w:t>
      </w:r>
    </w:p>
    <w:p w14:paraId="63481774" w14:textId="5DE529DC" w:rsidR="0068647C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sz w:val="28"/>
          <w:szCs w:val="28"/>
        </w:rPr>
        <w:t>Медикаментозное и токсическое нарушение развитие зубов. Это новая нозологическая группа появилась в результате анализа причин, вызывающих характерные изменения коронок зубов. При гипервитаминозе</w:t>
      </w:r>
      <w:proofErr w:type="gramStart"/>
      <w:r w:rsidRPr="003E541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E5416">
        <w:rPr>
          <w:rFonts w:ascii="Times New Roman" w:hAnsi="Times New Roman"/>
          <w:sz w:val="28"/>
          <w:szCs w:val="28"/>
        </w:rPr>
        <w:t xml:space="preserve"> образуются участки в виде своеобразных поясов перетягивающих коронку зуба. «Тетрациклиновые» зубы  - характерное окрашивание в желтый цвет коронок зубов.</w:t>
      </w:r>
    </w:p>
    <w:p w14:paraId="32559A29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 xml:space="preserve">Клиновидный дефект – название обусловлено формой дефекта – в виде клина, встречается у лиц среднего и пожилого возраста (40-60 лет). </w:t>
      </w:r>
      <w:proofErr w:type="gramStart"/>
      <w:r w:rsidRPr="00A07387">
        <w:rPr>
          <w:rFonts w:ascii="Times New Roman" w:hAnsi="Times New Roman"/>
          <w:sz w:val="28"/>
          <w:szCs w:val="28"/>
        </w:rPr>
        <w:t>Выделяют 4 стадии клиновидного дефекта: начальные проявления, поверхностные клиновидные дефекты в виде щелевидных повреждений эмали с той же локализации вблизи эмалево-дентинного соединения,  средние клиновидные дефекты, образованные двумя плоскостями, располагающимися по углом 40-45</w:t>
      </w:r>
      <w:r w:rsidRPr="00A07387">
        <w:rPr>
          <w:rFonts w:ascii="Times New Roman" w:hAnsi="Times New Roman"/>
          <w:sz w:val="28"/>
          <w:szCs w:val="28"/>
        </w:rPr>
        <w:sym w:font="Symbol" w:char="00B0"/>
      </w:r>
      <w:r w:rsidRPr="00A07387">
        <w:rPr>
          <w:rFonts w:ascii="Times New Roman" w:hAnsi="Times New Roman"/>
          <w:sz w:val="28"/>
          <w:szCs w:val="28"/>
        </w:rPr>
        <w:t>. Средняя глубина дефекта 0,2-</w:t>
      </w:r>
      <w:smartTag w:uri="urn:schemas-microsoft-com:office:smarttags" w:element="metricconverter">
        <w:smartTagPr>
          <w:attr w:name="ProductID" w:val="0,3 мм"/>
        </w:smartTagPr>
        <w:r w:rsidRPr="00A07387">
          <w:rPr>
            <w:rFonts w:ascii="Times New Roman" w:hAnsi="Times New Roman"/>
            <w:sz w:val="28"/>
            <w:szCs w:val="28"/>
          </w:rPr>
          <w:t>0,3 мм</w:t>
        </w:r>
      </w:smartTag>
      <w:r w:rsidRPr="00A07387">
        <w:rPr>
          <w:rFonts w:ascii="Times New Roman" w:hAnsi="Times New Roman"/>
          <w:sz w:val="28"/>
          <w:szCs w:val="28"/>
        </w:rPr>
        <w:t>, длина 3,5-</w:t>
      </w:r>
      <w:smartTag w:uri="urn:schemas-microsoft-com:office:smarttags" w:element="metricconverter">
        <w:smartTagPr>
          <w:attr w:name="ProductID" w:val="4 мм"/>
        </w:smartTagPr>
        <w:r w:rsidRPr="00A07387">
          <w:rPr>
            <w:rFonts w:ascii="Times New Roman" w:hAnsi="Times New Roman"/>
            <w:sz w:val="28"/>
            <w:szCs w:val="28"/>
          </w:rPr>
          <w:t>4 мм</w:t>
        </w:r>
      </w:smartTag>
      <w:r w:rsidRPr="00A07387">
        <w:rPr>
          <w:rFonts w:ascii="Times New Roman" w:hAnsi="Times New Roman"/>
          <w:sz w:val="28"/>
          <w:szCs w:val="28"/>
        </w:rPr>
        <w:t xml:space="preserve">, глубокий клиновидный дефект, имеет длину </w:t>
      </w:r>
      <w:smartTag w:uri="urn:schemas-microsoft-com:office:smarttags" w:element="metricconverter">
        <w:smartTagPr>
          <w:attr w:name="ProductID" w:val="5 мм"/>
        </w:smartTagPr>
        <w:r w:rsidRPr="00A07387">
          <w:rPr>
            <w:rFonts w:ascii="Times New Roman" w:hAnsi="Times New Roman"/>
            <w:sz w:val="28"/>
            <w:szCs w:val="28"/>
          </w:rPr>
          <w:t>5 мм</w:t>
        </w:r>
      </w:smartTag>
      <w:r w:rsidRPr="00A07387">
        <w:rPr>
          <w:rFonts w:ascii="Times New Roman" w:hAnsi="Times New Roman"/>
          <w:sz w:val="28"/>
          <w:szCs w:val="28"/>
        </w:rPr>
        <w:t xml:space="preserve"> и более, сопровождается поражением глубоких слоев дентина вплоть до </w:t>
      </w:r>
      <w:proofErr w:type="spellStart"/>
      <w:r w:rsidRPr="00A07387">
        <w:rPr>
          <w:rFonts w:ascii="Times New Roman" w:hAnsi="Times New Roman"/>
          <w:sz w:val="28"/>
          <w:szCs w:val="28"/>
        </w:rPr>
        <w:t>коронковой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A07387">
        <w:rPr>
          <w:rFonts w:ascii="Times New Roman" w:hAnsi="Times New Roman"/>
          <w:sz w:val="28"/>
          <w:szCs w:val="28"/>
        </w:rPr>
        <w:t xml:space="preserve"> зуба. Дифференциальная диагностика: все виды кариеса, эрозия, некроз эмали, эрозивная форма флюороза. Лечение: общее и местное.</w:t>
      </w:r>
    </w:p>
    <w:p w14:paraId="1907E6EC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 xml:space="preserve">Эрозия зубов  - это прогрессирующий поражение эмали и дентина невыясненной этиологии. Эрозии чаще располагаются у лиц более старшего </w:t>
      </w:r>
      <w:r w:rsidRPr="00A07387">
        <w:rPr>
          <w:rFonts w:ascii="Times New Roman" w:hAnsi="Times New Roman"/>
          <w:sz w:val="28"/>
          <w:szCs w:val="28"/>
        </w:rPr>
        <w:lastRenderedPageBreak/>
        <w:t xml:space="preserve">возраста на вестибулярной поверхности центральных и боковых резцов верхней челюсти, но так же на клыках и </w:t>
      </w:r>
      <w:proofErr w:type="spellStart"/>
      <w:r w:rsidRPr="00A07387">
        <w:rPr>
          <w:rFonts w:ascii="Times New Roman" w:hAnsi="Times New Roman"/>
          <w:sz w:val="28"/>
          <w:szCs w:val="28"/>
        </w:rPr>
        <w:t>премолярах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. Клиника: начальная стадия характеризуется потерей блеска эмали на определенном ограниченном участке вестибулярной поверхности зуба, </w:t>
      </w:r>
      <w:proofErr w:type="spellStart"/>
      <w:r w:rsidRPr="00A07387">
        <w:rPr>
          <w:rFonts w:ascii="Times New Roman" w:hAnsi="Times New Roman"/>
          <w:sz w:val="28"/>
          <w:szCs w:val="28"/>
        </w:rPr>
        <w:t>развившаяся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эрозия – дефект округлой формы, расположенный в косом или поперечном направлении наиболее выпуклой части вестибулярной поверхности зуба. Дифференциальная диагностика: клиновидный дефект, пришеечный кариес, некроз эмали. Лечение: глицерофосфат кальция по </w:t>
      </w:r>
      <w:smartTag w:uri="urn:schemas-microsoft-com:office:smarttags" w:element="metricconverter">
        <w:smartTagPr>
          <w:attr w:name="ProductID" w:val="1,5 г"/>
        </w:smartTagPr>
        <w:r w:rsidRPr="00A07387">
          <w:rPr>
            <w:rFonts w:ascii="Times New Roman" w:hAnsi="Times New Roman"/>
            <w:sz w:val="28"/>
            <w:szCs w:val="28"/>
          </w:rPr>
          <w:t>1,5 г</w:t>
        </w:r>
      </w:smartTag>
      <w:r w:rsidRPr="00A07387">
        <w:rPr>
          <w:rFonts w:ascii="Times New Roman" w:hAnsi="Times New Roman"/>
          <w:sz w:val="28"/>
          <w:szCs w:val="28"/>
        </w:rPr>
        <w:t xml:space="preserve"> в сутки в течении 1 месяца; «</w:t>
      </w:r>
      <w:proofErr w:type="spellStart"/>
      <w:r w:rsidRPr="00A07387">
        <w:rPr>
          <w:rFonts w:ascii="Times New Roman" w:hAnsi="Times New Roman"/>
          <w:sz w:val="28"/>
          <w:szCs w:val="28"/>
        </w:rPr>
        <w:t>Кламин</w:t>
      </w:r>
      <w:proofErr w:type="spellEnd"/>
      <w:r w:rsidRPr="00A07387">
        <w:rPr>
          <w:rFonts w:ascii="Times New Roman" w:hAnsi="Times New Roman"/>
          <w:sz w:val="28"/>
          <w:szCs w:val="28"/>
        </w:rPr>
        <w:t>» по 2 раза в день за 15 до еды 1 месяц; поливитаминный препарат «</w:t>
      </w:r>
      <w:proofErr w:type="spellStart"/>
      <w:r w:rsidRPr="00A07387">
        <w:rPr>
          <w:rFonts w:ascii="Times New Roman" w:hAnsi="Times New Roman"/>
          <w:sz w:val="28"/>
          <w:szCs w:val="28"/>
        </w:rPr>
        <w:t>Комплевит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» по 2 драже. Всего проводится 3 таких курса на протяжении 1 года. </w:t>
      </w:r>
      <w:proofErr w:type="spellStart"/>
      <w:r w:rsidRPr="00A07387">
        <w:rPr>
          <w:rFonts w:ascii="Times New Roman" w:hAnsi="Times New Roman"/>
          <w:sz w:val="28"/>
          <w:szCs w:val="28"/>
        </w:rPr>
        <w:t>Электофорез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2,5% раствора глицерофосфата кальция., там где требуется пломбирование, предпочтение отдается СИЦ.</w:t>
      </w:r>
    </w:p>
    <w:p w14:paraId="5F329EE9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 xml:space="preserve">Медикаментозные и токсические нарушения развития твердых тканей зубов. Эта патология выделена давно и занимает не менее 5% от всех </w:t>
      </w:r>
      <w:proofErr w:type="spellStart"/>
      <w:r w:rsidRPr="00A07387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поражений и 9,3% из </w:t>
      </w:r>
      <w:proofErr w:type="spellStart"/>
      <w:r w:rsidRPr="00A07387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поражений возникающих после прорезывания. Некоторые лекарственные препараты, например гормональные контрацептивы, салицилаты применяемые регулярно и длительно, способны вызвать нарушение минерального обмена и как следствие этого – </w:t>
      </w:r>
      <w:proofErr w:type="spellStart"/>
      <w:r w:rsidRPr="00A07387">
        <w:rPr>
          <w:rFonts w:ascii="Times New Roman" w:hAnsi="Times New Roman"/>
          <w:sz w:val="28"/>
          <w:szCs w:val="28"/>
        </w:rPr>
        <w:t>некариозное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поражение зуба. </w:t>
      </w:r>
    </w:p>
    <w:p w14:paraId="34072CCF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>При воздействии ацетона и других токсических  жидкостей характерен токсический некроз тканей зубов. При токсическом некрозе на эмали на ранних стадиях характерно изменение тканей зубов от светло-желтого до светло-темно-коричневого, потеря блеска, шероховатость, появление деминерализации. В более поздних стадиях появляются обширные участки некроза с мягкими некротическими массами.</w:t>
      </w:r>
    </w:p>
    <w:p w14:paraId="124EC4B6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>Патологическое истирание – интенсивная убыль твердых тканей зубов. Появится оно может в любом возрасте и быть обусловлено эндогенными и экзогенными факторами.</w:t>
      </w:r>
    </w:p>
    <w:p w14:paraId="72DD46D7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>Причины патологической стираемости: патология прикуса, потеря части зубов, функциональная перегрузка оставшихся зубов, вредные привычки (гвозди, нитки, семечки), неправильная конструкция съемных и несъемных протезов (</w:t>
      </w:r>
      <w:proofErr w:type="spellStart"/>
      <w:r w:rsidRPr="00A07387">
        <w:rPr>
          <w:rFonts w:ascii="Times New Roman" w:hAnsi="Times New Roman"/>
          <w:sz w:val="28"/>
          <w:szCs w:val="28"/>
        </w:rPr>
        <w:t>кламмер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на зубе без коронки), частицы пыли и сажи на вредном производстве, эндокринные расстройства при нарушении функции щитовидной, паращитовидной желез, гипофиза), </w:t>
      </w:r>
      <w:proofErr w:type="spellStart"/>
      <w:r w:rsidRPr="00A07387">
        <w:rPr>
          <w:rFonts w:ascii="Times New Roman" w:hAnsi="Times New Roman"/>
          <w:sz w:val="28"/>
          <w:szCs w:val="28"/>
        </w:rPr>
        <w:t>некариозные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поражения (флюороз, кислотный некроз, мраморная болезнь, синдром </w:t>
      </w:r>
      <w:proofErr w:type="spellStart"/>
      <w:r w:rsidRPr="00A07387">
        <w:rPr>
          <w:rFonts w:ascii="Times New Roman" w:hAnsi="Times New Roman"/>
          <w:sz w:val="28"/>
          <w:szCs w:val="28"/>
        </w:rPr>
        <w:t>Стентона-Капдепона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, несовершенный </w:t>
      </w:r>
      <w:proofErr w:type="spellStart"/>
      <w:r w:rsidRPr="00A07387">
        <w:rPr>
          <w:rFonts w:ascii="Times New Roman" w:hAnsi="Times New Roman"/>
          <w:sz w:val="28"/>
          <w:szCs w:val="28"/>
        </w:rPr>
        <w:t>амелогенез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), </w:t>
      </w:r>
    </w:p>
    <w:p w14:paraId="2DF3A64F" w14:textId="77777777" w:rsidR="002B42B8" w:rsidRPr="00A07387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 xml:space="preserve">Лечение: устранение местных причин, лечение общей патологии, лечение гиперестезий, </w:t>
      </w:r>
      <w:proofErr w:type="spellStart"/>
      <w:r w:rsidRPr="00A07387">
        <w:rPr>
          <w:rFonts w:ascii="Times New Roman" w:hAnsi="Times New Roman"/>
          <w:sz w:val="28"/>
          <w:szCs w:val="28"/>
        </w:rPr>
        <w:t>сошлифовывание</w:t>
      </w:r>
      <w:proofErr w:type="spellEnd"/>
      <w:r w:rsidRPr="00A07387">
        <w:rPr>
          <w:rFonts w:ascii="Times New Roman" w:hAnsi="Times New Roman"/>
          <w:sz w:val="28"/>
          <w:szCs w:val="28"/>
        </w:rPr>
        <w:t xml:space="preserve"> острых краев зубов, изготовление вкладок, коронок, съемных протезов</w:t>
      </w:r>
    </w:p>
    <w:p w14:paraId="07DFD462" w14:textId="77777777" w:rsidR="002B42B8" w:rsidRDefault="002B42B8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387">
        <w:rPr>
          <w:rFonts w:ascii="Times New Roman" w:hAnsi="Times New Roman"/>
          <w:sz w:val="28"/>
          <w:szCs w:val="28"/>
        </w:rPr>
        <w:t xml:space="preserve">Пигментация зубов - на изменение цвета зуба влияют множество экзогенных и эндогенных факторов. Так при кровоизлиянии в пульпе в результате протекающих вирусных (грипп) и бактериальных (холера) инфекций зубы могут окрашиваться а розовый цвет. При проникновении пигмента при желтухе зубы могут приобретать </w:t>
      </w:r>
      <w:r w:rsidRPr="00A07387">
        <w:rPr>
          <w:rFonts w:ascii="Times New Roman" w:hAnsi="Times New Roman"/>
          <w:sz w:val="28"/>
          <w:szCs w:val="28"/>
        </w:rPr>
        <w:lastRenderedPageBreak/>
        <w:t xml:space="preserve">желтый цвет. Длительный прием антибиотиков тетрациклинового ряда детьми дошкольного возраста приводит в серо-желтому окрашиванию. Изменения цвета так же возможно вследствие гнилостного распада пульпы. </w:t>
      </w:r>
    </w:p>
    <w:p w14:paraId="5FB89C13" w14:textId="053CC861" w:rsidR="0068647C" w:rsidRPr="002B42B8" w:rsidRDefault="0068647C" w:rsidP="002B42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3E5416">
        <w:rPr>
          <w:sz w:val="28"/>
          <w:szCs w:val="28"/>
        </w:rPr>
        <w:t xml:space="preserve"> </w:t>
      </w:r>
      <w:r w:rsidRPr="003E5416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14:paraId="48486410" w14:textId="77777777" w:rsidR="0068647C" w:rsidRPr="003E5416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E5416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E541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E5416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методы (объяснение), наглядные (иллюстрация), индуктивные и дедуктивные методы. </w:t>
      </w:r>
    </w:p>
    <w:p w14:paraId="1C338784" w14:textId="77777777" w:rsidR="0068647C" w:rsidRPr="003E5416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b/>
          <w:sz w:val="28"/>
          <w:szCs w:val="28"/>
        </w:rPr>
        <w:t>Средства обучения</w:t>
      </w:r>
      <w:r w:rsidRPr="003E5416">
        <w:rPr>
          <w:rFonts w:ascii="Times New Roman" w:hAnsi="Times New Roman"/>
          <w:sz w:val="28"/>
          <w:szCs w:val="28"/>
        </w:rPr>
        <w:t xml:space="preserve">: </w:t>
      </w:r>
    </w:p>
    <w:p w14:paraId="7FE29449" w14:textId="77777777" w:rsidR="0068647C" w:rsidRPr="003E5416" w:rsidRDefault="0068647C" w:rsidP="00686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41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14:paraId="325FC3B5" w14:textId="77777777" w:rsidR="0068647C" w:rsidRDefault="0068647C" w:rsidP="00686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6A9">
        <w:rPr>
          <w:rFonts w:ascii="Times New Roman" w:hAnsi="Times New Roman"/>
          <w:sz w:val="28"/>
          <w:szCs w:val="28"/>
        </w:rPr>
        <w:t> </w:t>
      </w:r>
    </w:p>
    <w:p w14:paraId="47F8855B" w14:textId="3BC0B1E9" w:rsidR="00865318" w:rsidRPr="00321A77" w:rsidRDefault="00865318" w:rsidP="00E578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420DB63" w14:textId="518B85D2" w:rsidR="00865318" w:rsidRDefault="0009627E" w:rsidP="0086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5786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6531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73F14F1" w14:textId="77777777" w:rsidR="00D76AE5" w:rsidRPr="00321A77" w:rsidRDefault="00D76AE5" w:rsidP="0086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D2D9C5" w14:textId="0477C816" w:rsidR="006F5E28" w:rsidRDefault="00865318" w:rsidP="006F5E28">
      <w:pPr>
        <w:spacing w:after="0" w:line="240" w:lineRule="auto"/>
        <w:ind w:left="357" w:firstLine="346"/>
        <w:rPr>
          <w:rFonts w:ascii="Times New Roman" w:eastAsiaTheme="minorHAnsi" w:hAnsi="Times New Roman"/>
          <w:color w:val="000000"/>
          <w:sz w:val="28"/>
          <w:szCs w:val="28"/>
        </w:rPr>
      </w:pPr>
      <w:r w:rsidRPr="00AB3DCC">
        <w:rPr>
          <w:rFonts w:ascii="Times New Roman" w:hAnsi="Times New Roman"/>
          <w:b/>
          <w:color w:val="000000"/>
          <w:sz w:val="32"/>
          <w:szCs w:val="32"/>
        </w:rPr>
        <w:t>Тема</w:t>
      </w:r>
      <w:r w:rsidRPr="00AB3DCC">
        <w:rPr>
          <w:rFonts w:ascii="Times New Roman" w:hAnsi="Times New Roman"/>
          <w:color w:val="000000"/>
          <w:sz w:val="32"/>
          <w:szCs w:val="32"/>
        </w:rPr>
        <w:t>:</w:t>
      </w:r>
      <w:r w:rsidRPr="0035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865">
        <w:rPr>
          <w:rFonts w:ascii="Times New Roman" w:hAnsi="Times New Roman"/>
          <w:sz w:val="28"/>
          <w:szCs w:val="28"/>
        </w:rPr>
        <w:t>Эндодонт</w:t>
      </w:r>
      <w:proofErr w:type="spellEnd"/>
      <w:r w:rsidR="00E57865">
        <w:rPr>
          <w:rFonts w:ascii="Times New Roman" w:hAnsi="Times New Roman"/>
          <w:sz w:val="28"/>
          <w:szCs w:val="28"/>
        </w:rPr>
        <w:t>. Заболевания, диагностика и принципы лечения.</w:t>
      </w:r>
    </w:p>
    <w:p w14:paraId="11B578C8" w14:textId="16BA86D2" w:rsidR="00865318" w:rsidRPr="00AB3DCC" w:rsidRDefault="00865318" w:rsidP="006F5E28">
      <w:pPr>
        <w:spacing w:after="0" w:line="240" w:lineRule="auto"/>
        <w:ind w:left="357" w:firstLine="346"/>
        <w:rPr>
          <w:rFonts w:ascii="Times New Roman" w:eastAsiaTheme="minorHAnsi" w:hAnsi="Times New Roman"/>
          <w:color w:val="000000"/>
          <w:sz w:val="28"/>
          <w:szCs w:val="28"/>
        </w:rPr>
      </w:pPr>
      <w:r w:rsidRPr="001308F2">
        <w:rPr>
          <w:rFonts w:ascii="Times New Roman" w:hAnsi="Times New Roman"/>
          <w:b/>
          <w:color w:val="000000"/>
          <w:sz w:val="32"/>
          <w:szCs w:val="28"/>
        </w:rPr>
        <w:t>Цель:</w:t>
      </w:r>
      <w:r w:rsidRPr="001308F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6C6D94">
        <w:rPr>
          <w:rFonts w:ascii="Times New Roman" w:hAnsi="Times New Roman"/>
          <w:color w:val="000000"/>
          <w:sz w:val="28"/>
          <w:szCs w:val="24"/>
        </w:rPr>
        <w:t>сформулировать у обучающихся знани</w:t>
      </w:r>
      <w:r w:rsidR="006C6D94" w:rsidRPr="006C6D94">
        <w:rPr>
          <w:rFonts w:ascii="Times New Roman" w:hAnsi="Times New Roman"/>
          <w:color w:val="000000"/>
          <w:sz w:val="28"/>
          <w:szCs w:val="24"/>
        </w:rPr>
        <w:t>я</w:t>
      </w:r>
      <w:r w:rsidRPr="006C6D9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0459D" w:rsidRPr="006C6D94">
        <w:rPr>
          <w:rFonts w:ascii="Times New Roman" w:hAnsi="Times New Roman"/>
          <w:color w:val="000000"/>
          <w:sz w:val="28"/>
          <w:szCs w:val="24"/>
        </w:rPr>
        <w:t xml:space="preserve">о особенностях течения </w:t>
      </w:r>
      <w:r w:rsidR="006C6D94" w:rsidRPr="006C6D94">
        <w:rPr>
          <w:rFonts w:ascii="Times New Roman" w:hAnsi="Times New Roman"/>
          <w:color w:val="000000"/>
          <w:sz w:val="28"/>
          <w:szCs w:val="24"/>
        </w:rPr>
        <w:t>воспалительного процесса в пульпе. Сформировать понятия о классификации пульпитов.</w:t>
      </w:r>
      <w:r w:rsidR="0040459D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79E75596" w14:textId="77777777" w:rsidR="00865318" w:rsidRDefault="00865318" w:rsidP="0086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7ECC0456" w14:textId="293073C1" w:rsidR="00357C15" w:rsidRDefault="00357C15" w:rsidP="00357C15">
      <w:pPr>
        <w:pStyle w:val="ac"/>
        <w:shd w:val="clear" w:color="auto" w:fill="FFFFFF"/>
        <w:spacing w:after="1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C15">
        <w:rPr>
          <w:rFonts w:ascii="Times New Roman" w:hAnsi="Times New Roman" w:cs="Times New Roman"/>
          <w:color w:val="000000"/>
          <w:sz w:val="28"/>
          <w:szCs w:val="28"/>
        </w:rPr>
        <w:t>Воспалительный процесс в пульпе возникает в ответ на раздражители, которые влияют на пульпу.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>Превалирующими этиологическими факторами обычно являются микроорганизмы, продукты их жизнедеятельности - токсины, распад органического вещества дентина, химические, токсические вещества экзогенного происхождения (кислоты, щелочи), температурные, механические, физические и другие раздражители.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  <w:u w:val="single"/>
        </w:rPr>
        <w:t>Микроорганизмы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. Превалирующей причиной по частоте возникновения пульпита являются микроорганизмы. Они могут проникать из нелеченой кариозной полости и при негерметическом прилегании пломбы к твердым тканям зуба, через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пародонтальные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 карманы, а также гематогенным путем.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Пульпиту свойственна полиморфная микробная флора с преобладанием ассоциаций стрептококков и других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гноетворных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 кокков, гнилостных микробов, грамположительных палочек, фузоспирохетной флоры и грибов. Наиболее часто представлены ассоциации стрептококков и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лактобактерий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>, реже - стафилококки. Обычно стафилококки, стрептококки воспаленной пульпы - это микроорганизмы повышенной вирулентности со значительными сенсибилизирующими свойствами.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Как осложнение кариеса пульпит всегда развивается в форме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гиперергического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 воспаления на фоне предыдущей сенсибилизации пульпы продуктами распада органического вещества дентина и эндотоксинами микроорганизмов кариозного очага.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Травматические факторы.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 К возникновению пульпита приводят различные травматические ситуации. Одни из них возникают по вине пациента: бытовая, огнестрельная, транспортная и другие травмы. Наиболее типичен при таких видах травмы частичный или полный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отлом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 коронки, перелом корня, вывих или подвывих зуба.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  <w:u w:val="single"/>
        </w:rPr>
        <w:t>Химические факторы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. Пульпит может развиться при лечении кариеса. Так, при медикаментозной обработке кариозной полости зуба после препарирования применение спирта и эфира может вызвать различные </w:t>
      </w:r>
      <w:proofErr w:type="spellStart"/>
      <w:r w:rsidRPr="00357C15">
        <w:rPr>
          <w:rFonts w:ascii="Times New Roman" w:hAnsi="Times New Roman" w:cs="Times New Roman"/>
          <w:color w:val="000000"/>
          <w:sz w:val="28"/>
          <w:szCs w:val="28"/>
        </w:rPr>
        <w:t>гиперергические</w:t>
      </w:r>
      <w:proofErr w:type="spellEnd"/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пульпы. Возможно воспаление пульпы при неправильном наложении постоянной пломбы из пломбировочных материалов, которые требуют обязательного наложения 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прокладки.</w:t>
      </w:r>
      <w:r w:rsidR="00BF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Температурное влияние</w:t>
      </w:r>
      <w:r w:rsidRPr="00357C15">
        <w:rPr>
          <w:rFonts w:ascii="Times New Roman" w:hAnsi="Times New Roman" w:cs="Times New Roman"/>
          <w:color w:val="000000"/>
          <w:sz w:val="28"/>
          <w:szCs w:val="28"/>
        </w:rPr>
        <w:t xml:space="preserve">. Высокая температура при препарировании зубов под коронку или препарирование кариозной полости при работе бора без перерывов и периодического охлаждения способствует развитию пульпита. При температуре выше 50 °С ткань пульпы может погибнуть вследствие ее коагуляции. 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температуры может быть также следствием неправильного использования некоторых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полимеризующихся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пломбировочных материалов. К числу этиологических факторов можно отнести нарушения обмена веществ в пульпе, что приводит к появлению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дентиклей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петрификатов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Медленно откладываясь в ткани пульпы, эти образования могут раздражать нервные окончания пульпы, а также сдавливать сосуды, нарушая микроциркуляцию пульпы и вызывая ее отек. 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Патогенез пульпита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Характер развития воспалительного процесса в пульпе определяется в первую очередь состоянием общей реактивности организма и может протекать как по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гиперергическому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по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гипоергическому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 иммунологических реакций.</w:t>
      </w:r>
      <w:r w:rsidR="00BF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от этиологического фактора воспалительный процесс в пульпе, как и в других органах и тканях, имеет три компонента: альтерацию - первичное повреждение и изменение тканей, экссудацию - нарушение кровообращения, особенно в микроциркуляторном русле, и пролиферацию - размножение клеточных элементов. Однако воспалительная реакция пульпы имеет свои особенности, связанные с анатомо-гистологическим ее строением.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Альтеративные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начинаются на субмикроскопическом уровне и проявляются нарушениями энергетического обмена в пульпе: наблюдается угнетение активности ферментов дыхания, терминального окисления и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аденозинтрифосфатазы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Нарушается обмен нуклеиновых кислот, происходит деполимеризация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гликозаминогликанов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накапливается молочная кислота и другие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недоокислснные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продукты обмена. В процессе окислительного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фосфорилирования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усиливается синтез АТФ, что приводит как к качественному, так и количественному изменению </w:t>
      </w:r>
      <w:proofErr w:type="spellStart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окислительно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-восстановительных процессов в пульпе и развитию кислородной недостаточности.</w:t>
      </w:r>
      <w:r w:rsidR="00BF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Вслед за гипоксией присоединяются другие механизмы, усугубляющие нарушение трофики пульпы и определяющие ее гуморальную регуляцию. Это биологически активные вещества - гистамин, серотонин, ацетилхолин, котор</w:t>
      </w:r>
      <w:r w:rsidR="00BF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освобождаются из </w:t>
      </w:r>
      <w:proofErr w:type="spellStart"/>
      <w:r w:rsidR="00BF0E26">
        <w:rPr>
          <w:rFonts w:ascii="Times New Roman" w:hAnsi="Times New Roman" w:cs="Times New Roman"/>
          <w:color w:val="000000" w:themeColor="text1"/>
          <w:sz w:val="28"/>
          <w:szCs w:val="28"/>
        </w:rPr>
        <w:t>дегранулиро</w:t>
      </w:r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>ванных</w:t>
      </w:r>
      <w:proofErr w:type="spellEnd"/>
      <w:r w:rsidRPr="0035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тканевых базофилов, увеличивают проницаемость сосудов, что способствует повышению осмотического давления тканей.</w:t>
      </w:r>
    </w:p>
    <w:p w14:paraId="73DD07C9" w14:textId="77777777" w:rsidR="00357C15" w:rsidRPr="00357C15" w:rsidRDefault="00357C15" w:rsidP="001A5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Классификация пульпита</w:t>
      </w:r>
      <w:r w:rsidRPr="00357C15">
        <w:rPr>
          <w:rFonts w:ascii="Times New Roman" w:hAnsi="Times New Roman"/>
          <w:b/>
          <w:bCs/>
          <w:color w:val="000000"/>
          <w:sz w:val="28"/>
          <w:szCs w:val="28"/>
        </w:rPr>
        <w:t> (Платонов Е.Е., 1968 г., МГМСУ):</w:t>
      </w:r>
    </w:p>
    <w:p w14:paraId="0180A6A1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Острый (очаговый, диффузный).</w:t>
      </w:r>
    </w:p>
    <w:p w14:paraId="3F8524A9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Хронический (фиброзный, гангренозный, гипертрофический).</w:t>
      </w:r>
    </w:p>
    <w:p w14:paraId="71DC4DBF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Обострение хронического пульпита.</w:t>
      </w:r>
    </w:p>
    <w:p w14:paraId="2B9F8256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i/>
          <w:iCs/>
          <w:color w:val="000000"/>
          <w:sz w:val="28"/>
          <w:szCs w:val="28"/>
        </w:rPr>
        <w:t>Международная классификация заболеваний пульпы на основе МКБ-10:</w:t>
      </w:r>
    </w:p>
    <w:p w14:paraId="2157F117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 Пульпит</w:t>
      </w:r>
    </w:p>
    <w:p w14:paraId="45C8BCA6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К04.00 Начальный (гиперемия)</w:t>
      </w:r>
    </w:p>
    <w:p w14:paraId="40F9F61C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К04.01 Острый</w:t>
      </w:r>
    </w:p>
    <w:p w14:paraId="506366CA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К04.02 Гнойный (пульпарный абсцесс)</w:t>
      </w:r>
    </w:p>
    <w:p w14:paraId="106B2C53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К04.03 Хронический</w:t>
      </w:r>
    </w:p>
    <w:p w14:paraId="7A9036ED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К04.04 Хронический язвенный</w:t>
      </w:r>
    </w:p>
    <w:p w14:paraId="09982CF2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К04.05 Хронический гиперпластический (полип)</w:t>
      </w:r>
    </w:p>
    <w:p w14:paraId="2E00E35B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К04.1 Некроз пульпы. Гангрена пульпы</w:t>
      </w:r>
    </w:p>
    <w:p w14:paraId="731EF0AC" w14:textId="77777777" w:rsidR="00357C15" w:rsidRP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lastRenderedPageBreak/>
        <w:t xml:space="preserve">К04.2 Дегенерация пульпы. </w:t>
      </w:r>
      <w:proofErr w:type="spellStart"/>
      <w:r w:rsidRPr="00357C15">
        <w:rPr>
          <w:rFonts w:ascii="Times New Roman" w:hAnsi="Times New Roman"/>
          <w:color w:val="000000"/>
          <w:sz w:val="28"/>
          <w:szCs w:val="28"/>
        </w:rPr>
        <w:t>Дентикли</w:t>
      </w:r>
      <w:proofErr w:type="spellEnd"/>
      <w:r w:rsidRPr="00357C15">
        <w:rPr>
          <w:rFonts w:ascii="Times New Roman" w:hAnsi="Times New Roman"/>
          <w:color w:val="000000"/>
          <w:sz w:val="28"/>
          <w:szCs w:val="28"/>
        </w:rPr>
        <w:t xml:space="preserve">. Пульпарные </w:t>
      </w:r>
      <w:proofErr w:type="spellStart"/>
      <w:r w:rsidRPr="00357C15">
        <w:rPr>
          <w:rFonts w:ascii="Times New Roman" w:hAnsi="Times New Roman"/>
          <w:color w:val="000000"/>
          <w:sz w:val="28"/>
          <w:szCs w:val="28"/>
        </w:rPr>
        <w:t>кальцификации</w:t>
      </w:r>
      <w:proofErr w:type="spellEnd"/>
      <w:r w:rsidRPr="00357C15">
        <w:rPr>
          <w:rFonts w:ascii="Times New Roman" w:hAnsi="Times New Roman"/>
          <w:color w:val="000000"/>
          <w:sz w:val="28"/>
          <w:szCs w:val="28"/>
        </w:rPr>
        <w:t>, камни</w:t>
      </w:r>
    </w:p>
    <w:p w14:paraId="4790E329" w14:textId="53C47A22" w:rsidR="00357C15" w:rsidRDefault="00357C15" w:rsidP="001A5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C15">
        <w:rPr>
          <w:rFonts w:ascii="Times New Roman" w:hAnsi="Times New Roman"/>
          <w:color w:val="000000"/>
          <w:sz w:val="28"/>
          <w:szCs w:val="28"/>
        </w:rPr>
        <w:t>К04.3 Неправильное формирование твёрдых тканей в пульпе</w:t>
      </w:r>
    </w:p>
    <w:p w14:paraId="67FA35E2" w14:textId="3FE1A3B7" w:rsidR="00D23010" w:rsidRPr="00D23010" w:rsidRDefault="00D23010" w:rsidP="0066022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D23010">
        <w:t xml:space="preserve"> </w:t>
      </w:r>
      <w:r w:rsidRPr="00D23010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14:paraId="04F20AED" w14:textId="77777777" w:rsidR="00D23010" w:rsidRPr="00D23010" w:rsidRDefault="00D23010" w:rsidP="00D2301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D23010">
        <w:rPr>
          <w:rFonts w:ascii="Times New Roman" w:hAnsi="Times New Roman"/>
          <w:spacing w:val="-4"/>
          <w:sz w:val="28"/>
          <w:szCs w:val="28"/>
        </w:rPr>
        <w:t xml:space="preserve">: словесные методы (объяснение), наглядные (иллюстрации). </w:t>
      </w:r>
    </w:p>
    <w:p w14:paraId="5499E82F" w14:textId="77777777" w:rsidR="00D23010" w:rsidRPr="00D23010" w:rsidRDefault="00D23010" w:rsidP="00D2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Средства обучения</w:t>
      </w:r>
      <w:r w:rsidRPr="00D23010">
        <w:rPr>
          <w:rFonts w:ascii="Times New Roman" w:hAnsi="Times New Roman"/>
          <w:sz w:val="28"/>
          <w:szCs w:val="28"/>
        </w:rPr>
        <w:t xml:space="preserve">: </w:t>
      </w:r>
    </w:p>
    <w:p w14:paraId="2F6D34DB" w14:textId="77777777" w:rsidR="00D23010" w:rsidRPr="00D23010" w:rsidRDefault="00D23010" w:rsidP="00D230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>- дидактические (</w:t>
      </w:r>
      <w:r w:rsidRPr="00D23010">
        <w:rPr>
          <w:rFonts w:ascii="Times New Roman" w:hAnsi="Times New Roman"/>
          <w:i/>
          <w:sz w:val="28"/>
          <w:szCs w:val="28"/>
        </w:rPr>
        <w:t>презентация);</w:t>
      </w:r>
    </w:p>
    <w:p w14:paraId="0B9190FA" w14:textId="77777777" w:rsidR="00D23010" w:rsidRPr="00865318" w:rsidRDefault="00D23010" w:rsidP="00D2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>-материально-технические (</w:t>
      </w:r>
      <w:r w:rsidRPr="00D23010">
        <w:rPr>
          <w:rFonts w:ascii="Times New Roman" w:hAnsi="Times New Roman"/>
          <w:i/>
          <w:sz w:val="28"/>
          <w:szCs w:val="28"/>
        </w:rPr>
        <w:t>мультимедийный проектор, интерактивная доска и т.д.</w:t>
      </w:r>
      <w:r w:rsidRPr="00D23010">
        <w:rPr>
          <w:rFonts w:ascii="Times New Roman" w:hAnsi="Times New Roman"/>
          <w:sz w:val="28"/>
          <w:szCs w:val="28"/>
        </w:rPr>
        <w:t>).</w:t>
      </w:r>
    </w:p>
    <w:p w14:paraId="6A736B02" w14:textId="77777777" w:rsidR="00865318" w:rsidRPr="00321A77" w:rsidRDefault="00865318" w:rsidP="0086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74FCA1" w14:textId="77777777" w:rsidR="00AA512A" w:rsidRPr="00994776" w:rsidRDefault="00AA512A" w:rsidP="00AA5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76"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090C5E78" w14:textId="77777777" w:rsidR="00AA512A" w:rsidRDefault="00AA512A" w:rsidP="00AA5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76">
        <w:rPr>
          <w:rFonts w:ascii="Times New Roman" w:hAnsi="Times New Roman"/>
          <w:sz w:val="28"/>
          <w:szCs w:val="28"/>
        </w:rPr>
        <w:t>-материально-технические (мультимедийный проектор, интерактивная доска и т.д.).</w:t>
      </w:r>
    </w:p>
    <w:p w14:paraId="793AC176" w14:textId="77777777" w:rsidR="00295311" w:rsidRDefault="0029531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1F27E1" w14:textId="60F64FF6" w:rsidR="005E5E2D" w:rsidRDefault="005E5E2D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23D1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1364C0" w14:textId="77777777" w:rsidR="00D76AE5" w:rsidRPr="00321A77" w:rsidRDefault="00D76AE5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49B143" w14:textId="77777777" w:rsidR="005E5E2D" w:rsidRPr="00A910C4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0C4">
        <w:rPr>
          <w:rFonts w:ascii="Times New Roman" w:hAnsi="Times New Roman"/>
          <w:sz w:val="28"/>
          <w:szCs w:val="28"/>
        </w:rPr>
        <w:t>Понятия пародонта, анатомо-физиологические данные о пародонте. Распространенность болезней пародонта. Категории болезни и проблемы патогенеза. Классификация заболеваний пародонта.</w:t>
      </w:r>
    </w:p>
    <w:p w14:paraId="40223EF7" w14:textId="77777777" w:rsidR="005E5E2D" w:rsidRPr="00A910C4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91900">
        <w:rPr>
          <w:rFonts w:ascii="Times New Roman" w:hAnsi="Times New Roman"/>
          <w:sz w:val="24"/>
          <w:szCs w:val="24"/>
        </w:rPr>
        <w:t xml:space="preserve"> </w:t>
      </w:r>
      <w:r w:rsidRPr="00A910C4">
        <w:rPr>
          <w:rFonts w:ascii="Times New Roman" w:hAnsi="Times New Roman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14:paraId="7CD66B95" w14:textId="77777777" w:rsidR="005E5E2D" w:rsidRPr="00A910C4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8EA3BDF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>Заболевания пародонта — одна из актуальных проблем в стоматологии. Резкое увеличение распространенности заболеваний пародонта, потеря большого количества зубов (более чем при любом другом заболевании зубочелюстной системы), нарушение акта жевания и речи, влияние на общее состояние организма и снижение качества жизни человека заставляют рассматривать заболевания пародонта как специальный раздел стоматологической науки, а проблему делают не только общемедицинской, но и социальной.</w:t>
      </w:r>
    </w:p>
    <w:p w14:paraId="5D07C6E2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I. </w:t>
      </w:r>
      <w:r w:rsidRPr="00A910C4">
        <w:rPr>
          <w:rFonts w:ascii="Times New Roman" w:hAnsi="Times New Roman"/>
          <w:sz w:val="28"/>
          <w:szCs w:val="28"/>
        </w:rPr>
        <w:t>Гингивит</w:t>
      </w:r>
      <w:r w:rsidRPr="00A910C4">
        <w:rPr>
          <w:rFonts w:ascii="Times New Roman" w:hAnsi="Times New Roman"/>
          <w:bCs/>
          <w:sz w:val="28"/>
          <w:szCs w:val="28"/>
        </w:rPr>
        <w:t xml:space="preserve"> - воспаление десны, обусловленное неблагоприятным воздействием местных и общих факторов и протекающее без нарушения целости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зубо-десневого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соединения. </w:t>
      </w:r>
    </w:p>
    <w:p w14:paraId="0E65A306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 xml:space="preserve">Форма: </w:t>
      </w:r>
      <w:r w:rsidRPr="00A910C4">
        <w:rPr>
          <w:rFonts w:ascii="Times New Roman" w:hAnsi="Times New Roman"/>
          <w:iCs/>
          <w:sz w:val="28"/>
          <w:szCs w:val="28"/>
        </w:rPr>
        <w:t>катаральный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язвенный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гипертрофический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6C2BC544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 xml:space="preserve">Тяжесть: </w:t>
      </w:r>
      <w:r w:rsidRPr="00A910C4">
        <w:rPr>
          <w:rFonts w:ascii="Times New Roman" w:hAnsi="Times New Roman"/>
          <w:iCs/>
          <w:sz w:val="28"/>
          <w:szCs w:val="28"/>
        </w:rPr>
        <w:t>легкий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средний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тяжелый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663BA25C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 xml:space="preserve">Течение: </w:t>
      </w:r>
      <w:r w:rsidRPr="00A910C4">
        <w:rPr>
          <w:rFonts w:ascii="Times New Roman" w:hAnsi="Times New Roman"/>
          <w:iCs/>
          <w:sz w:val="28"/>
          <w:szCs w:val="28"/>
        </w:rPr>
        <w:t>острый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хронический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iCs/>
          <w:sz w:val="28"/>
          <w:szCs w:val="28"/>
        </w:rPr>
        <w:t>обострившийся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  <w:r w:rsidRPr="00A910C4">
        <w:rPr>
          <w:rFonts w:ascii="Times New Roman" w:hAnsi="Times New Roman"/>
          <w:bCs/>
          <w:iCs/>
          <w:sz w:val="28"/>
          <w:szCs w:val="28"/>
        </w:rPr>
        <w:t xml:space="preserve">Распространенность: </w:t>
      </w:r>
      <w:r w:rsidRPr="00A910C4">
        <w:rPr>
          <w:rFonts w:ascii="Times New Roman" w:hAnsi="Times New Roman"/>
          <w:iCs/>
          <w:sz w:val="28"/>
          <w:szCs w:val="28"/>
        </w:rPr>
        <w:t>локализованный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iCs/>
          <w:sz w:val="28"/>
          <w:szCs w:val="28"/>
        </w:rPr>
        <w:t>генерализованный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18D0898D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II. Пародонтит - воспаление тканей пародонта, характеризующееся прогрессирующей деструкцией периодонта и кости альвеолярного отростка и альвеолярной части челюстей. </w:t>
      </w:r>
    </w:p>
    <w:p w14:paraId="1339AFCE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>Тяжесть: легкий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средний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тяжелый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271A338D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>Течение: острый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хронический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обострение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абсцесс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ремиссия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3338672A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>Распространенность: локализованный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bCs/>
          <w:iCs/>
          <w:sz w:val="28"/>
          <w:szCs w:val="28"/>
        </w:rPr>
        <w:t>генерализованный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>.</w:t>
      </w:r>
    </w:p>
    <w:p w14:paraId="15DA7FEA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III. Пародонтоз – дистрофическое поражение пародонта. </w:t>
      </w:r>
    </w:p>
    <w:p w14:paraId="7A69FCAF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>Тяжесть: легкий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средний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тяжелый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4F0FCD1E" w14:textId="77777777" w:rsidR="005E5E2D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t>Течение: хронический</w:t>
      </w:r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r w:rsidRPr="00A910C4">
        <w:rPr>
          <w:rFonts w:ascii="Times New Roman" w:hAnsi="Times New Roman"/>
          <w:bCs/>
          <w:iCs/>
          <w:sz w:val="28"/>
          <w:szCs w:val="28"/>
        </w:rPr>
        <w:t>ремиссия</w:t>
      </w:r>
      <w:r w:rsidRPr="00A910C4">
        <w:rPr>
          <w:rFonts w:ascii="Times New Roman" w:hAnsi="Times New Roman"/>
          <w:bCs/>
          <w:sz w:val="28"/>
          <w:szCs w:val="28"/>
        </w:rPr>
        <w:t xml:space="preserve">. </w:t>
      </w:r>
    </w:p>
    <w:p w14:paraId="2C3CE85E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Распространенность: </w:t>
      </w:r>
      <w:proofErr w:type="spellStart"/>
      <w:r w:rsidRPr="00A910C4">
        <w:rPr>
          <w:rFonts w:ascii="Times New Roman" w:hAnsi="Times New Roman"/>
          <w:bCs/>
          <w:iCs/>
          <w:sz w:val="28"/>
          <w:szCs w:val="28"/>
        </w:rPr>
        <w:t>генерализованный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>.</w:t>
      </w:r>
    </w:p>
    <w:p w14:paraId="37AB2A47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>IV. Идиопатические заболевания с прогрессирующим лизисом тканей пародонта (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пародонтолиз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): синдром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Папийона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>—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Лефевра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нейтропения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агаммаглобулинемия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>, некомпенсированный сахарный диабет и другие болезни.</w:t>
      </w:r>
    </w:p>
    <w:p w14:paraId="3C81AE40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V.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Пародонтома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– опухоль и опухолеподобное заболевание (эпулис,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фиброматоз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и др.).</w:t>
      </w:r>
    </w:p>
    <w:p w14:paraId="56069987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 xml:space="preserve">В международной практике вопрос классификации заболеваний пародонта также остается дискуссионным. С 30 октября по 2 ноября 1999 г. в г. </w:t>
      </w:r>
      <w:proofErr w:type="spellStart"/>
      <w:r w:rsidRPr="00A910C4">
        <w:rPr>
          <w:rFonts w:ascii="Times New Roman" w:hAnsi="Times New Roman"/>
          <w:sz w:val="28"/>
          <w:szCs w:val="28"/>
        </w:rPr>
        <w:t>Оак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Брук (Иллинойс, США) состоялся первый интернациональный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пародонтологический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съезд, посвященный классификации заболеваний пародонта. После интенсивных дискуссий на основе обширных литературных обозрений была принята новая классификация заболеваний пародонта:</w:t>
      </w:r>
    </w:p>
    <w:p w14:paraId="563CA66F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>• гингивиты (G);</w:t>
      </w:r>
    </w:p>
    <w:p w14:paraId="6FC9DAB8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• хронические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пародонтиты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(CP);</w:t>
      </w:r>
    </w:p>
    <w:p w14:paraId="2DD8C25A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• агрессивные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пародонтиты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(АР);</w:t>
      </w:r>
    </w:p>
    <w:p w14:paraId="6FA4B3C2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пародонтиты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как проявления системных заболеваний (PS);</w:t>
      </w:r>
    </w:p>
    <w:p w14:paraId="1C911B1B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>• некротические поражения пародонта (NP);</w:t>
      </w:r>
    </w:p>
    <w:p w14:paraId="05C99794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пародонтальный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абсцесс;</w:t>
      </w:r>
    </w:p>
    <w:p w14:paraId="21C8C828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 xml:space="preserve">• пародонтит вследствие </w:t>
      </w:r>
      <w:proofErr w:type="spellStart"/>
      <w:r w:rsidRPr="00A910C4">
        <w:rPr>
          <w:rFonts w:ascii="Times New Roman" w:hAnsi="Times New Roman"/>
          <w:bCs/>
          <w:sz w:val="28"/>
          <w:szCs w:val="28"/>
        </w:rPr>
        <w:t>эндодонтальных</w:t>
      </w:r>
      <w:proofErr w:type="spellEnd"/>
      <w:r w:rsidRPr="00A910C4">
        <w:rPr>
          <w:rFonts w:ascii="Times New Roman" w:hAnsi="Times New Roman"/>
          <w:bCs/>
          <w:sz w:val="28"/>
          <w:szCs w:val="28"/>
        </w:rPr>
        <w:t xml:space="preserve"> повреждений;</w:t>
      </w:r>
    </w:p>
    <w:p w14:paraId="2EB373A2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C4">
        <w:rPr>
          <w:rFonts w:ascii="Times New Roman" w:hAnsi="Times New Roman"/>
          <w:bCs/>
          <w:sz w:val="28"/>
          <w:szCs w:val="28"/>
        </w:rPr>
        <w:t>• нарушения развития или приобретенные деформации и состояния.</w:t>
      </w:r>
    </w:p>
    <w:p w14:paraId="3567E42C" w14:textId="77777777" w:rsidR="005E5E2D" w:rsidRPr="00A910C4" w:rsidRDefault="005E5E2D" w:rsidP="005E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>Пародонт (</w:t>
      </w:r>
      <w:proofErr w:type="spellStart"/>
      <w:r w:rsidRPr="00A910C4">
        <w:rPr>
          <w:rFonts w:ascii="Times New Roman" w:hAnsi="Times New Roman"/>
          <w:sz w:val="28"/>
          <w:szCs w:val="28"/>
        </w:rPr>
        <w:t>par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— около, вокруг, </w:t>
      </w:r>
      <w:proofErr w:type="spellStart"/>
      <w:r w:rsidRPr="00A910C4">
        <w:rPr>
          <w:rFonts w:ascii="Times New Roman" w:hAnsi="Times New Roman"/>
          <w:sz w:val="28"/>
          <w:szCs w:val="28"/>
        </w:rPr>
        <w:t>odontos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— зуб) — это многофункциональный комплекс тканей, включающий десну, костную ткань альвеолы, периодонт и ткани зуба. К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пародонтальному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комплексу относятся окружающие зуб ткани, связанные не только </w:t>
      </w:r>
      <w:proofErr w:type="spellStart"/>
      <w:r w:rsidRPr="00A910C4">
        <w:rPr>
          <w:rFonts w:ascii="Times New Roman" w:hAnsi="Times New Roman"/>
          <w:sz w:val="28"/>
          <w:szCs w:val="28"/>
        </w:rPr>
        <w:t>морфофункционально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, но и генетически. Развитие тканей пародонта начинается на ранних стадиях эмбриогенеза. Приблизительно на 6-й неделе начинает формироваться зубная пластинка, которая принимает вид дуги, окруженной двумя бороздами — щечно-губной и язычно-альвеолярной. В ее развитии принимают участие компоненты как эктодермы, так и мезодермы. Благодаря высоким темпам пролиферации клеточных элементов собственно зубная пластинка формируется к 8-й неделе эмбриогенеза. С этого момента происходит закладка эмалевых органов молочных, а затем и постоянных зубов. Окончательное развитие тканей периодонта происходит в момент прорезывания зубов. Начинается более интенсивный рост коллагеновых волокон, которые будут формировать связку зуба, заканчиваются первичная минерализация цемента и формирование костной пластинки зубной альвеолы. Эмалевый орган к этому моменту уже полностью редуцируется и представляет собой пласт эпителиальных клеток, окружающих коронку зуба. Происходит перестройка мягких тканей десны, синтез фибробластами основного вещества прекращается и оно подвергается частичной резорбции. После прорезывания зуба анатомическое развитие периодонта считается завершенным. Волокна, идущие со стороны цемента и костной альвеолы, переплетаются между собой и формируют промежуточное сплетение приблизительно посередине </w:t>
      </w:r>
      <w:proofErr w:type="spellStart"/>
      <w:r w:rsidRPr="00A910C4">
        <w:rPr>
          <w:rFonts w:ascii="Times New Roman" w:hAnsi="Times New Roman"/>
          <w:sz w:val="28"/>
          <w:szCs w:val="28"/>
        </w:rPr>
        <w:t>периодонтальной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щели. </w:t>
      </w:r>
      <w:r w:rsidRPr="00523D16">
        <w:rPr>
          <w:rFonts w:ascii="Times New Roman" w:hAnsi="Times New Roman"/>
          <w:bCs/>
          <w:sz w:val="28"/>
          <w:szCs w:val="28"/>
        </w:rPr>
        <w:t>С</w:t>
      </w:r>
      <w:r w:rsidRPr="00A91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10C4">
        <w:rPr>
          <w:rFonts w:ascii="Times New Roman" w:hAnsi="Times New Roman"/>
          <w:sz w:val="28"/>
          <w:szCs w:val="28"/>
        </w:rPr>
        <w:t xml:space="preserve">возрастом меняется характер основного вещества тканей, происходят изменения в минерализации цемента и костной ткани зубной альвеолы, в эпителиальном компоненте десны появляются участки ороговения. Изменяется клеточный состав стромы слизистой оболочки и </w:t>
      </w:r>
      <w:proofErr w:type="spellStart"/>
      <w:r w:rsidRPr="00A910C4">
        <w:rPr>
          <w:rFonts w:ascii="Times New Roman" w:hAnsi="Times New Roman"/>
          <w:sz w:val="28"/>
          <w:szCs w:val="28"/>
        </w:rPr>
        <w:t>периодонтальной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щели, уменьшается глубина </w:t>
      </w:r>
      <w:proofErr w:type="spellStart"/>
      <w:r w:rsidRPr="00A910C4">
        <w:rPr>
          <w:rFonts w:ascii="Times New Roman" w:hAnsi="Times New Roman"/>
          <w:sz w:val="28"/>
          <w:szCs w:val="28"/>
        </w:rPr>
        <w:t>десневой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бороздки за счет сокращения количества основного </w:t>
      </w:r>
      <w:r w:rsidRPr="00A910C4">
        <w:rPr>
          <w:rFonts w:ascii="Times New Roman" w:hAnsi="Times New Roman"/>
          <w:sz w:val="28"/>
          <w:szCs w:val="28"/>
        </w:rPr>
        <w:lastRenderedPageBreak/>
        <w:t xml:space="preserve">вещества и большей </w:t>
      </w:r>
      <w:proofErr w:type="spellStart"/>
      <w:r w:rsidRPr="00A910C4">
        <w:rPr>
          <w:rFonts w:ascii="Times New Roman" w:hAnsi="Times New Roman"/>
          <w:sz w:val="28"/>
          <w:szCs w:val="28"/>
        </w:rPr>
        <w:t>коллагенизации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собственной пластинки слизистой оболочки. Все эти изменения тесно связаны с периодами перестройки в нейроэндокринной и иммунной регуляции и обусловлены динамическими факторами жевательных движений. Десна образована эпителием и собственной соединительной тканью, в которой располагается микрососудистая сеть. По сравнению с эпидермисом в эпителиальных клетках десны меньше </w:t>
      </w:r>
      <w:proofErr w:type="spellStart"/>
      <w:r w:rsidRPr="00A910C4">
        <w:rPr>
          <w:rFonts w:ascii="Times New Roman" w:hAnsi="Times New Roman"/>
          <w:sz w:val="28"/>
          <w:szCs w:val="28"/>
        </w:rPr>
        <w:t>кератогиалина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и тоньше роговой слой. Десна представляет собой часть слизистой оболочки полости рта, покрывающей зубы и альвеолярные отростки челюстей. Выделяют три части десны, различающиеся по строению: прикрепленную, свободную и </w:t>
      </w:r>
      <w:proofErr w:type="spellStart"/>
      <w:r w:rsidRPr="00A910C4">
        <w:rPr>
          <w:rFonts w:ascii="Times New Roman" w:hAnsi="Times New Roman"/>
          <w:sz w:val="28"/>
          <w:szCs w:val="28"/>
        </w:rPr>
        <w:t>бороздковую</w:t>
      </w:r>
      <w:proofErr w:type="spellEnd"/>
      <w:r w:rsidRPr="00A910C4">
        <w:rPr>
          <w:rFonts w:ascii="Times New Roman" w:hAnsi="Times New Roman"/>
          <w:sz w:val="28"/>
          <w:szCs w:val="28"/>
        </w:rPr>
        <w:t>. Две последние зоны образуют зубодесневое соединение.</w:t>
      </w:r>
    </w:p>
    <w:p w14:paraId="6DA9290C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06D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14:paraId="0D98B2FD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</w:p>
    <w:p w14:paraId="361750AE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14:paraId="377EE29A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9C7FB0D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27F6D1AE" w14:textId="77777777" w:rsidR="005E5E2D" w:rsidRDefault="005E5E2D" w:rsidP="005E5E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2BCB8F" w14:textId="25D4AACB" w:rsidR="005E5E2D" w:rsidRDefault="005E5E2D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6770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2D07D6" w14:textId="77777777" w:rsidR="005E5E2D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92833E" w14:textId="77777777" w:rsidR="005E5E2D" w:rsidRPr="00A910C4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0C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A910C4">
        <w:rPr>
          <w:rFonts w:ascii="Times New Roman" w:hAnsi="Times New Roman"/>
          <w:color w:val="000000"/>
          <w:sz w:val="28"/>
          <w:szCs w:val="28"/>
        </w:rPr>
        <w:t xml:space="preserve"> Этиология, патогенез, клиника, дифференциальная диагностика, лечение и профилактика </w:t>
      </w:r>
      <w:proofErr w:type="spellStart"/>
      <w:r w:rsidRPr="00A910C4">
        <w:rPr>
          <w:rFonts w:ascii="Times New Roman" w:hAnsi="Times New Roman"/>
          <w:color w:val="000000"/>
          <w:sz w:val="28"/>
          <w:szCs w:val="28"/>
        </w:rPr>
        <w:t>пародонтитов</w:t>
      </w:r>
      <w:proofErr w:type="spellEnd"/>
      <w:r w:rsidRPr="00A910C4">
        <w:rPr>
          <w:rFonts w:ascii="Times New Roman" w:hAnsi="Times New Roman"/>
          <w:color w:val="000000"/>
          <w:sz w:val="28"/>
          <w:szCs w:val="28"/>
        </w:rPr>
        <w:t>.</w:t>
      </w:r>
      <w:r w:rsidRPr="00A910C4">
        <w:rPr>
          <w:rFonts w:ascii="Times New Roman" w:hAnsi="Times New Roman"/>
          <w:sz w:val="28"/>
          <w:szCs w:val="28"/>
        </w:rPr>
        <w:t xml:space="preserve"> Организация и содержание работы врача–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пародонтолога</w:t>
      </w:r>
      <w:proofErr w:type="spellEnd"/>
      <w:r w:rsidRPr="00A910C4">
        <w:rPr>
          <w:rFonts w:ascii="Times New Roman" w:hAnsi="Times New Roman"/>
          <w:sz w:val="28"/>
          <w:szCs w:val="28"/>
        </w:rPr>
        <w:t>.</w:t>
      </w:r>
    </w:p>
    <w:p w14:paraId="56C1CDF2" w14:textId="77777777" w:rsidR="005E5E2D" w:rsidRPr="00A910C4" w:rsidRDefault="005E5E2D" w:rsidP="005E5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 w:rsidRPr="00A910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0C4">
        <w:rPr>
          <w:rFonts w:ascii="Times New Roman" w:hAnsi="Times New Roman"/>
          <w:sz w:val="28"/>
          <w:szCs w:val="28"/>
        </w:rPr>
        <w:t xml:space="preserve">формирование ориентировочной основы для последующего усвоения студентами учебного материала. </w:t>
      </w:r>
    </w:p>
    <w:p w14:paraId="64069075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10C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A910C4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6AE0C6A5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 xml:space="preserve">Пародонтит – воспаление тканей пародонта, характеризующееся деструкцией связочного аппарата периодонта и альвеолярной кости. Тяжесть: легкий, средний, тяжелый. Течение: острый, хронический, обострение, абсцесс, ремиссия. Распространённость: локализованный,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генерализованный.Тяжесть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определяется по клинико-рентгенологической картине. Основным её критерием является степень деструкции костной ткани альвеолярного отростка (на практике она определяется по глубине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пародонтальных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карманов. Степени тяжести: легкая (ПК не более 4 мм), средняя (ПК 4-6 мм), тяжелая (ПК более 6 мм). Распространенность процесса: локализованный,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. Клиника характеризуется практически полным отсутствием неприятных субъективных ощущений у пациента, отсюда – низкая обращаемость за медицинской помощью на данной стадии развития заболевания. Диагностическими критериями являются: наличие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пародонтальных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карманов глубиной до 3,5 мм, преимущественно в области межзубных промежутков, и начальная степень деструкции костной ткани альвеолярного отростка (рентгенологическая картина: отсутствие компактной пластинки на вершинах </w:t>
      </w:r>
      <w:proofErr w:type="spellStart"/>
      <w:r w:rsidRPr="00A910C4">
        <w:rPr>
          <w:rFonts w:ascii="Times New Roman" w:hAnsi="Times New Roman"/>
          <w:sz w:val="28"/>
          <w:szCs w:val="28"/>
        </w:rPr>
        <w:t>межальвеолярных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перегородок, очаги остеопороза, расширение </w:t>
      </w:r>
      <w:proofErr w:type="spellStart"/>
      <w:r w:rsidRPr="00A910C4">
        <w:rPr>
          <w:rFonts w:ascii="Times New Roman" w:hAnsi="Times New Roman"/>
          <w:sz w:val="28"/>
          <w:szCs w:val="28"/>
        </w:rPr>
        <w:t>периодонтальной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щели в пришеечной области). Для постановки диагноза в данном случае достаточно провести расспрос пациента, осмотр полости рта, зондирование клинических карманов, оценить подвижность зубов, провести пробу Шиллера-Писарева, а также индикацию и количественную оценку «зубного» налёта. Для уточнения диагноза осуществляют рентгенологическое исследование, лучше </w:t>
      </w:r>
      <w:proofErr w:type="spellStart"/>
      <w:r w:rsidRPr="00A910C4">
        <w:rPr>
          <w:rFonts w:ascii="Times New Roman" w:hAnsi="Times New Roman"/>
          <w:sz w:val="28"/>
          <w:szCs w:val="28"/>
        </w:rPr>
        <w:t>ортопантомографию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. Целесообразно сделать клинический анализ крови, а пациентам старше 40 лет – </w:t>
      </w:r>
      <w:r w:rsidRPr="00A910C4">
        <w:rPr>
          <w:rFonts w:ascii="Times New Roman" w:hAnsi="Times New Roman"/>
          <w:sz w:val="28"/>
          <w:szCs w:val="28"/>
        </w:rPr>
        <w:lastRenderedPageBreak/>
        <w:t xml:space="preserve">анализ крови на содержание глюкозы. Перечисленных методов, как правило бывает достаточно для диагностики хронического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генерализаванного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пародонита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легкой степени, если он не сопровождается патологией внутренних органов, выраженными </w:t>
      </w:r>
      <w:proofErr w:type="spellStart"/>
      <w:r w:rsidRPr="00A910C4">
        <w:rPr>
          <w:rFonts w:ascii="Times New Roman" w:hAnsi="Times New Roman"/>
          <w:sz w:val="28"/>
          <w:szCs w:val="28"/>
        </w:rPr>
        <w:t>окклюзионными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нарушениями и т.д. Лечение проводят в 3-4 посещения. Сначала после антисептической обработки дёсен производят тщательное удаление зубных отложений. Целесообразны аппликации на дёсны антимикробных и противовоспалительных препаратов. Из антимикробных средств в данном случае эффективны 0,06% раствор </w:t>
      </w:r>
      <w:proofErr w:type="spellStart"/>
      <w:r w:rsidRPr="00A910C4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sz w:val="28"/>
          <w:szCs w:val="28"/>
        </w:rPr>
        <w:t>метронидазол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10C4">
        <w:rPr>
          <w:rFonts w:ascii="Times New Roman" w:hAnsi="Times New Roman"/>
          <w:sz w:val="28"/>
          <w:szCs w:val="28"/>
        </w:rPr>
        <w:t>трихопол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). Из противовоспалительных средств предпочтение отдают нестероидным противовоспалительным препаратам (НПВП)– ацетилсалициловой кислоте, </w:t>
      </w:r>
      <w:proofErr w:type="spellStart"/>
      <w:r w:rsidRPr="00A910C4">
        <w:rPr>
          <w:rFonts w:ascii="Times New Roman" w:hAnsi="Times New Roman"/>
          <w:sz w:val="28"/>
          <w:szCs w:val="28"/>
        </w:rPr>
        <w:t>индометацину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0C4">
        <w:rPr>
          <w:rFonts w:ascii="Times New Roman" w:hAnsi="Times New Roman"/>
          <w:sz w:val="28"/>
          <w:szCs w:val="28"/>
        </w:rPr>
        <w:t>ортофену</w:t>
      </w:r>
      <w:proofErr w:type="spellEnd"/>
      <w:r w:rsidRPr="00A910C4">
        <w:rPr>
          <w:rFonts w:ascii="Times New Roman" w:hAnsi="Times New Roman"/>
          <w:sz w:val="28"/>
          <w:szCs w:val="28"/>
        </w:rPr>
        <w:t>.</w:t>
      </w:r>
    </w:p>
    <w:p w14:paraId="4C31A898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 xml:space="preserve">Пародонтит в стадии ремиссии - после адекватного комплексного лечения хронического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генерелизованного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пародонтита наступает стадия ремиссии. Это состояние расценивается не как выздоровление, а как остановка или замедление развития патологического процесса (в первую очередь атрофии альвеолярного отростка) на том уровне, на котором было начато лечение. Клинически пародонтит в стадии ремиссии проявляется отсутствием жалоб; десна бледно-розового цвета, плотно прилегает к зубам, воспалительные явления отсутствуют, шейки зубов обнажены, клинические карманы не определяются. Диагностическими критериями пародонтита хронического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A910C4">
        <w:rPr>
          <w:rFonts w:ascii="Times New Roman" w:hAnsi="Times New Roman"/>
          <w:sz w:val="28"/>
          <w:szCs w:val="28"/>
        </w:rPr>
        <w:t>, стадия ремиссии являются : имевший место, по данным анамнеза,  пародонтит с проведённым комплексным лечением (включая хирургические и ортопедические методы); отсутствие клинических карманов и воспалительных явлений в дёснах; на рентгенограмме альвеолярного отростка – признаки стабилизации процесса: уплотнение костной ткани межзубных перегородок, исчезновение явлений остеопороза, восстановление вертикальных пластинок.</w:t>
      </w:r>
    </w:p>
    <w:p w14:paraId="281DA46A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 xml:space="preserve">Прогноз хронического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пародонтита - несмотря на применение широкого арсенала средств и методов лечения, комплексная терапия хронического </w:t>
      </w:r>
      <w:proofErr w:type="spellStart"/>
      <w:r w:rsidRPr="00A910C4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пародонтита бывает эффективной далеко не всегда.</w:t>
      </w:r>
    </w:p>
    <w:p w14:paraId="14393E24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>Ухудшают прогноз следующие факторы: невыполнение пациентом рекомендаций врача, в первую очередь неудовлетворительная гигиена полости рта; наличие тяжелой сопутствующей патологии, резко снижающей защитные силы пародонта и организма в целом.</w:t>
      </w:r>
    </w:p>
    <w:p w14:paraId="7311B76D" w14:textId="77777777" w:rsidR="005E5E2D" w:rsidRPr="00A910C4" w:rsidRDefault="005E5E2D" w:rsidP="005E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C4">
        <w:rPr>
          <w:rFonts w:ascii="Times New Roman" w:hAnsi="Times New Roman"/>
          <w:sz w:val="28"/>
          <w:szCs w:val="28"/>
        </w:rPr>
        <w:t xml:space="preserve">При решении о сохранении или удалении того или иного зуба неблагоприятными в прогностическом отношении считают следующие клинические ситуации: потеря более 50% костной ткани, неравномерная вертикальная резорбция кости, наличие костного кармана; глубина </w:t>
      </w:r>
      <w:proofErr w:type="spellStart"/>
      <w:r w:rsidRPr="00A910C4">
        <w:rPr>
          <w:rFonts w:ascii="Times New Roman" w:hAnsi="Times New Roman"/>
          <w:sz w:val="28"/>
          <w:szCs w:val="28"/>
        </w:rPr>
        <w:t>пародонтального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кармана более 8 мм; локализация очага поражения в области бифуркации;  подвижность зуба III степени; </w:t>
      </w:r>
      <w:proofErr w:type="spellStart"/>
      <w:r w:rsidRPr="00A910C4">
        <w:rPr>
          <w:rFonts w:ascii="Times New Roman" w:hAnsi="Times New Roman"/>
          <w:sz w:val="28"/>
          <w:szCs w:val="28"/>
        </w:rPr>
        <w:t>окклюзионная</w:t>
      </w:r>
      <w:proofErr w:type="spellEnd"/>
      <w:r w:rsidRPr="00A910C4">
        <w:rPr>
          <w:rFonts w:ascii="Times New Roman" w:hAnsi="Times New Roman"/>
          <w:sz w:val="28"/>
          <w:szCs w:val="28"/>
        </w:rPr>
        <w:t xml:space="preserve"> травма.</w:t>
      </w:r>
    </w:p>
    <w:p w14:paraId="09B6D453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06D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14:paraId="45FC3437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</w:p>
    <w:p w14:paraId="776C076E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14:paraId="066604EB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593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D52A600" w14:textId="460F832A" w:rsidR="005E5E2D" w:rsidRPr="00922587" w:rsidRDefault="005E5E2D" w:rsidP="00922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5F9441C7" w14:textId="77777777" w:rsidR="005E5E2D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55AC5EC9" w14:textId="77777777" w:rsidR="005E5E2D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2257D" w14:textId="1A19704D" w:rsidR="00865934" w:rsidRDefault="00865934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D7742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50CF5AF" w14:textId="77777777" w:rsidR="00D76AE5" w:rsidRDefault="00D76AE5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872007" w14:textId="08A5EED8" w:rsidR="00865934" w:rsidRPr="005761A9" w:rsidRDefault="00865934" w:rsidP="00865934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6593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A47A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Показания, противопоказани</w:t>
      </w:r>
      <w:r w:rsidRPr="005761A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я физических </w:t>
      </w:r>
      <w:proofErr w:type="gramStart"/>
      <w:r w:rsidRPr="005761A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методов лечения</w:t>
      </w:r>
      <w:r w:rsidR="005761A9" w:rsidRPr="005761A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заболеваний </w:t>
      </w:r>
      <w:r w:rsidRPr="005761A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слизистой оболочки полости рта</w:t>
      </w:r>
      <w:proofErr w:type="gramEnd"/>
      <w:r w:rsidRPr="005761A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 Наиболее распространенные физические методы лечения заболеваний слизистой оболочки полости рта</w:t>
      </w:r>
      <w:r w:rsidR="007A47A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7AD8641D" w14:textId="664C0D08" w:rsidR="005761A9" w:rsidRDefault="005761A9" w:rsidP="005761A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A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0F7"/>
        </w:rPr>
        <w:t>Цель</w:t>
      </w:r>
      <w:r w:rsidRPr="005761A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ED7742">
        <w:rPr>
          <w:rFonts w:ascii="Times New Roman" w:hAnsi="Times New Roman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14:paraId="4F28A480" w14:textId="77777777" w:rsidR="005761A9" w:rsidRPr="00ED7742" w:rsidRDefault="005761A9" w:rsidP="005761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0E9CE0F3" w14:textId="42CACA36" w:rsidR="005761A9" w:rsidRPr="005761A9" w:rsidRDefault="005761A9" w:rsidP="005761A9">
      <w:pPr>
        <w:spacing w:after="1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5761A9">
        <w:rPr>
          <w:rFonts w:ascii="Times New Roman" w:hAnsi="Times New Roman"/>
          <w:sz w:val="28"/>
          <w:szCs w:val="28"/>
        </w:rPr>
        <w:t xml:space="preserve">Физические методы терапии являются неотъемлемой частью лечебных мероприятий и показаны почти при всех заболеваниях СОПР. Их, как правило, назначают параллельно с клиническими методами, широко используют в комплексной терапии заболеваний СОПР с целью влияния на отдельные цепи патогенеза или для симптоматического лечения. Некоторые физические методы имеют самостоятельное значение и могут быть главными в терапии отдельных заболеваний СОПР. Физические факторы не только непосредственно влияют на клетки и ткани, а раздражая большое рецепторное поле СОПР, оказывают рефлекторное действие, которое положительно влияет на центральную нервную систему, ее вегетативный отдел, гемодинамику, в результате чего улучшается </w:t>
      </w:r>
      <w:proofErr w:type="spellStart"/>
      <w:r w:rsidRPr="005761A9">
        <w:rPr>
          <w:rFonts w:ascii="Times New Roman" w:hAnsi="Times New Roman"/>
          <w:sz w:val="28"/>
          <w:szCs w:val="28"/>
        </w:rPr>
        <w:t>лимфоотток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трофика тканей и обмен веществ, уменьшаются воспалительные явления, повышается активность элементов соединительной ткани, фагоцитарная активность лейкоцитов и элементов ретикулоэндотелиальной системы, улучшаются условия для </w:t>
      </w:r>
      <w:proofErr w:type="spellStart"/>
      <w:r w:rsidRPr="005761A9">
        <w:rPr>
          <w:rFonts w:ascii="Times New Roman" w:hAnsi="Times New Roman"/>
          <w:sz w:val="28"/>
          <w:szCs w:val="28"/>
        </w:rPr>
        <w:t>репаративных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процессов. Использование </w:t>
      </w:r>
      <w:proofErr w:type="spellStart"/>
      <w:r w:rsidRPr="005761A9">
        <w:rPr>
          <w:rFonts w:ascii="Times New Roman" w:hAnsi="Times New Roman"/>
          <w:sz w:val="28"/>
          <w:szCs w:val="28"/>
        </w:rPr>
        <w:t>физметодов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способствует уменьшению сосудистой проницаемости, стимулирует отток экссудата из очага воспаления, а также дает возможность влиять на гуморальные звенья регуляции патологического процесса с целью уменьшения образования биологически активных веществ. Речь идет о </w:t>
      </w:r>
      <w:proofErr w:type="spellStart"/>
      <w:r w:rsidRPr="005761A9">
        <w:rPr>
          <w:rFonts w:ascii="Times New Roman" w:hAnsi="Times New Roman"/>
          <w:sz w:val="28"/>
          <w:szCs w:val="28"/>
        </w:rPr>
        <w:t>физметодах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которые способствуя стабилизации клеточных мембран, ограничивают образование и выделение гидролаз и выход их в ткани. Однако при ряде безусловных преимуществ использования </w:t>
      </w:r>
      <w:proofErr w:type="spellStart"/>
      <w:r w:rsidRPr="005761A9">
        <w:rPr>
          <w:rFonts w:ascii="Times New Roman" w:hAnsi="Times New Roman"/>
          <w:sz w:val="28"/>
          <w:szCs w:val="28"/>
        </w:rPr>
        <w:t>физметодов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существуют и противопоказания — заболевания </w:t>
      </w:r>
      <w:proofErr w:type="spellStart"/>
      <w:r w:rsidRPr="005761A9">
        <w:rPr>
          <w:rFonts w:ascii="Times New Roman" w:hAnsi="Times New Roman"/>
          <w:sz w:val="28"/>
          <w:szCs w:val="28"/>
        </w:rPr>
        <w:t>сердечнососудистой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системы в стадии декомпенсации, новообразования, активная форма </w:t>
      </w:r>
      <w:proofErr w:type="spellStart"/>
      <w:r w:rsidRPr="005761A9">
        <w:rPr>
          <w:rFonts w:ascii="Times New Roman" w:hAnsi="Times New Roman"/>
          <w:sz w:val="28"/>
          <w:szCs w:val="28"/>
        </w:rPr>
        <w:t>tbc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беременность, острые инфекционные заболевания, заболевания крови, индивидуальная непереносимость, изъявления СОПР, наличие гноя в </w:t>
      </w:r>
      <w:proofErr w:type="spellStart"/>
      <w:r w:rsidRPr="005761A9">
        <w:rPr>
          <w:rFonts w:ascii="Times New Roman" w:hAnsi="Times New Roman"/>
          <w:sz w:val="28"/>
          <w:szCs w:val="28"/>
        </w:rPr>
        <w:t>пародонтальных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карманах. По правилам физиотерапевтические методы лечения патологических состояний СОПР назначают после санации полости рта. Но ряд методов (лазерная терапия, УФО, аэрозольные ингаляции, гидротерапия) могут быть назначены уже в самом начале лечения. В арсенале современной физиотерапии есть значительный ассортимент методов влияния на различные патологические процессы СОПР, а именно: электролечение (гальванизация, электрофорез), импульсные токи низкой частоты и низкого напряжения, переменный ток (дарсонвализация, искровая диатермия, УВЧ-терапия, микроволновая терапия); ультразвук (</w:t>
      </w:r>
      <w:proofErr w:type="spellStart"/>
      <w:r w:rsidRPr="005761A9">
        <w:rPr>
          <w:rFonts w:ascii="Times New Roman" w:hAnsi="Times New Roman"/>
          <w:sz w:val="28"/>
          <w:szCs w:val="28"/>
        </w:rPr>
        <w:t>фонофорез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761A9">
        <w:rPr>
          <w:rFonts w:ascii="Times New Roman" w:hAnsi="Times New Roman"/>
          <w:sz w:val="28"/>
          <w:szCs w:val="28"/>
        </w:rPr>
        <w:t>светотерапия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(инфракрасное </w:t>
      </w:r>
      <w:r w:rsidRPr="005761A9">
        <w:rPr>
          <w:rFonts w:ascii="Times New Roman" w:hAnsi="Times New Roman"/>
          <w:sz w:val="28"/>
          <w:szCs w:val="28"/>
        </w:rPr>
        <w:lastRenderedPageBreak/>
        <w:t xml:space="preserve">облучение, УФО, лазерная терапия); аэрозоль — терапия, массаж (гидротерапия, вибромассаж, </w:t>
      </w:r>
      <w:proofErr w:type="spellStart"/>
      <w:r w:rsidRPr="005761A9">
        <w:rPr>
          <w:rFonts w:ascii="Times New Roman" w:hAnsi="Times New Roman"/>
          <w:sz w:val="28"/>
          <w:szCs w:val="28"/>
        </w:rPr>
        <w:t>магнитовибромассаж</w:t>
      </w:r>
      <w:proofErr w:type="spellEnd"/>
      <w:r w:rsidRPr="005761A9">
        <w:rPr>
          <w:rFonts w:ascii="Times New Roman" w:hAnsi="Times New Roman"/>
          <w:sz w:val="28"/>
          <w:szCs w:val="28"/>
        </w:rPr>
        <w:t>, вакуум массаж); криотерапия (</w:t>
      </w:r>
      <w:proofErr w:type="spellStart"/>
      <w:r w:rsidRPr="005761A9">
        <w:rPr>
          <w:rFonts w:ascii="Times New Roman" w:hAnsi="Times New Roman"/>
          <w:sz w:val="28"/>
          <w:szCs w:val="28"/>
        </w:rPr>
        <w:t>криообдувание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1A9">
        <w:rPr>
          <w:rFonts w:ascii="Times New Roman" w:hAnsi="Times New Roman"/>
          <w:sz w:val="28"/>
          <w:szCs w:val="28"/>
        </w:rPr>
        <w:t>криодеструкция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1A9">
        <w:rPr>
          <w:rFonts w:ascii="Times New Roman" w:hAnsi="Times New Roman"/>
          <w:sz w:val="28"/>
          <w:szCs w:val="28"/>
        </w:rPr>
        <w:t>гипо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-гипертермия); </w:t>
      </w:r>
      <w:proofErr w:type="spellStart"/>
      <w:r w:rsidRPr="005761A9">
        <w:rPr>
          <w:rFonts w:ascii="Times New Roman" w:hAnsi="Times New Roman"/>
          <w:sz w:val="28"/>
          <w:szCs w:val="28"/>
        </w:rPr>
        <w:t>магнитотерапия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теплолечение. Электролечение . Гальванизация — использование постоянного электрического тока с целью положительного воздействия на биологические процессы в тканях. Гальванизацию проводят аппаратами ГР1М, ГР-2 и другими, которые дают постоянный электрический ток до 5 МА. В зоне прохождения электрического тока улучшается </w:t>
      </w:r>
      <w:proofErr w:type="spellStart"/>
      <w:r w:rsidRPr="005761A9">
        <w:rPr>
          <w:rFonts w:ascii="Times New Roman" w:hAnsi="Times New Roman"/>
          <w:sz w:val="28"/>
          <w:szCs w:val="28"/>
        </w:rPr>
        <w:t>крово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5761A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усиливается обмен веществ в тканях, нормализуется их функция. Этот метод используют преимущественно в </w:t>
      </w:r>
      <w:proofErr w:type="spellStart"/>
      <w:r w:rsidRPr="005761A9">
        <w:rPr>
          <w:rFonts w:ascii="Times New Roman" w:hAnsi="Times New Roman"/>
          <w:sz w:val="28"/>
          <w:szCs w:val="28"/>
        </w:rPr>
        <w:t>нейростоматологи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(при неврите лицевого и тройничного нервов, нарушениях трофики тканей челюстно-лицевой области). Силу тока, которая протекает в цепи пациента, устанавливают по показателю миллиамперметра, поворачивая рукоятку потенциометра. Сеанс гальванизации — 15—20 минут. Курс лечения — 10—25 сеансов. У некоторых больных во время гальванизации могут возникать слабость, головокружение, частое сердцебиение. В этих случаях процедуру необходимо немедленно прекратить и оказать больному необходимую помощь. Для стоматологической клиники особый интерес представляет введение лекарственных препаратов физическими методами. Особенно эффективным с этой точки зрения является электрофорез (метод введения лекарственных веществ в ткани организма с помощью постоянного электрического тока). Метод электрофореза основан на способности сложных </w:t>
      </w:r>
      <w:proofErr w:type="spellStart"/>
      <w:r w:rsidRPr="005761A9">
        <w:rPr>
          <w:rFonts w:ascii="Times New Roman" w:hAnsi="Times New Roman"/>
          <w:sz w:val="28"/>
          <w:szCs w:val="28"/>
        </w:rPr>
        <w:t>ве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A9">
        <w:rPr>
          <w:rFonts w:ascii="Times New Roman" w:hAnsi="Times New Roman"/>
          <w:sz w:val="28"/>
          <w:szCs w:val="28"/>
        </w:rPr>
        <w:t>ществ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A9">
        <w:rPr>
          <w:rFonts w:ascii="Times New Roman" w:hAnsi="Times New Roman"/>
          <w:sz w:val="28"/>
          <w:szCs w:val="28"/>
        </w:rPr>
        <w:t>диссоциировать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на позитивные и негативные ионы. При электрофорезе вводятся ионы с одноименной с активным электродом полярностью. Этот метод дает возможность непосредственно активно вводить лекарственные вещества в глубокие слои пораженных тканей даже при нарушении кровообращения, наличии инфильтратов, тромбозе сосудов. При электрофорезе в участке поражения образуется депо ионов и частиц лекарственных веществ, а, поэтому возникает возможность накопления больших концентраций препаратов в тканях. Электрофорезом можно вводить лекарственные препараты в малодоступные участки СОПР. При этом, как правило, не возникает местных и общих аллергических реакций на вводимые лекарственные вещества, которые возможны при </w:t>
      </w:r>
      <w:proofErr w:type="spellStart"/>
      <w:r w:rsidRPr="005761A9">
        <w:rPr>
          <w:rFonts w:ascii="Times New Roman" w:hAnsi="Times New Roman"/>
          <w:sz w:val="28"/>
          <w:szCs w:val="28"/>
        </w:rPr>
        <w:t>парантеральном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их введении. Ингибиторы </w:t>
      </w:r>
      <w:proofErr w:type="spellStart"/>
      <w:r w:rsidRPr="005761A9">
        <w:rPr>
          <w:rFonts w:ascii="Times New Roman" w:hAnsi="Times New Roman"/>
          <w:sz w:val="28"/>
          <w:szCs w:val="28"/>
        </w:rPr>
        <w:t>протеиназ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вводят с положительного полюса. </w:t>
      </w:r>
      <w:proofErr w:type="spellStart"/>
      <w:r w:rsidRPr="005761A9">
        <w:rPr>
          <w:rFonts w:ascii="Times New Roman" w:hAnsi="Times New Roman"/>
          <w:sz w:val="28"/>
          <w:szCs w:val="28"/>
        </w:rPr>
        <w:t>Трасилол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: перед сеансом электрофореза из флакона с </w:t>
      </w:r>
      <w:proofErr w:type="spellStart"/>
      <w:r w:rsidRPr="005761A9">
        <w:rPr>
          <w:rFonts w:ascii="Times New Roman" w:hAnsi="Times New Roman"/>
          <w:sz w:val="28"/>
          <w:szCs w:val="28"/>
        </w:rPr>
        <w:t>трасилолом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(25000 КИЕ) набирают 1 мл препарата, который содержит 5000 КИЕ, растворяют его в 7 мл изотонического раствора натрия хлорида или в таком же количестве 0,1 м фосфатного буфера рН 7,6. С помощью электрофореза </w:t>
      </w:r>
      <w:proofErr w:type="spellStart"/>
      <w:r w:rsidRPr="005761A9">
        <w:rPr>
          <w:rFonts w:ascii="Times New Roman" w:hAnsi="Times New Roman"/>
          <w:sz w:val="28"/>
          <w:szCs w:val="28"/>
        </w:rPr>
        <w:t>трасилол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можно вводить в сочетании с лизоцимом (одновременно) с положительного полюса: к 5000 КИО </w:t>
      </w:r>
      <w:proofErr w:type="spellStart"/>
      <w:r w:rsidRPr="005761A9">
        <w:rPr>
          <w:rFonts w:ascii="Times New Roman" w:hAnsi="Times New Roman"/>
          <w:sz w:val="28"/>
          <w:szCs w:val="28"/>
        </w:rPr>
        <w:t>трасилола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(1 мл) добавляют 25 мг лизоцима и 7 мл изотонического раствора натрия хлорида, рН 7,6. Растворы ингибитора и фермента готовят непосредственно перед использованием (на один сеанс). </w:t>
      </w:r>
      <w:proofErr w:type="spellStart"/>
      <w:r w:rsidRPr="005761A9">
        <w:rPr>
          <w:rFonts w:ascii="Times New Roman" w:hAnsi="Times New Roman"/>
          <w:sz w:val="28"/>
          <w:szCs w:val="28"/>
        </w:rPr>
        <w:t>Контрикал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: 10000 </w:t>
      </w:r>
      <w:proofErr w:type="spellStart"/>
      <w:r w:rsidRPr="005761A9">
        <w:rPr>
          <w:rFonts w:ascii="Times New Roman" w:hAnsi="Times New Roman"/>
          <w:sz w:val="28"/>
          <w:szCs w:val="28"/>
        </w:rPr>
        <w:t>АтрЕ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A9">
        <w:rPr>
          <w:rFonts w:ascii="Times New Roman" w:hAnsi="Times New Roman"/>
          <w:sz w:val="28"/>
          <w:szCs w:val="28"/>
        </w:rPr>
        <w:t>контрикала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растворяют в 2 мл раствора, потом к 0,5 мл этого раствора (2500 </w:t>
      </w:r>
      <w:proofErr w:type="spellStart"/>
      <w:r w:rsidRPr="005761A9">
        <w:rPr>
          <w:rFonts w:ascii="Times New Roman" w:hAnsi="Times New Roman"/>
          <w:sz w:val="28"/>
          <w:szCs w:val="28"/>
        </w:rPr>
        <w:t>АТрЕ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) добавляют 7—10 мл </w:t>
      </w:r>
      <w:r w:rsidRPr="005761A9">
        <w:rPr>
          <w:rFonts w:ascii="Times New Roman" w:hAnsi="Times New Roman"/>
          <w:sz w:val="28"/>
          <w:szCs w:val="28"/>
        </w:rPr>
        <w:lastRenderedPageBreak/>
        <w:t xml:space="preserve">изотонического раствора </w:t>
      </w:r>
      <w:proofErr w:type="spellStart"/>
      <w:r w:rsidRPr="005761A9">
        <w:rPr>
          <w:rFonts w:ascii="Times New Roman" w:hAnsi="Times New Roman"/>
          <w:sz w:val="28"/>
          <w:szCs w:val="28"/>
        </w:rPr>
        <w:t>NaCl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. Электрофорез ингибиторов проводят ежедневно. Сеанс 10 мин при силе тока 1—3 мА. Курс лечения 5—10 сеансов. При лечении больных с язвенно-некротическими поражениями СОПР показан электрофорез протеолитических ферментов как животного (трипсин, химотрипсин, </w:t>
      </w:r>
      <w:proofErr w:type="spellStart"/>
      <w:r w:rsidRPr="005761A9">
        <w:rPr>
          <w:rFonts w:ascii="Times New Roman" w:hAnsi="Times New Roman"/>
          <w:sz w:val="28"/>
          <w:szCs w:val="28"/>
        </w:rPr>
        <w:t>химопсин</w:t>
      </w:r>
      <w:proofErr w:type="spellEnd"/>
      <w:r w:rsidRPr="005761A9">
        <w:rPr>
          <w:rFonts w:ascii="Times New Roman" w:hAnsi="Times New Roman"/>
          <w:sz w:val="28"/>
          <w:szCs w:val="28"/>
        </w:rPr>
        <w:t>), так и микробного происхождения (</w:t>
      </w:r>
      <w:proofErr w:type="spellStart"/>
      <w:r w:rsidRPr="005761A9">
        <w:rPr>
          <w:rFonts w:ascii="Times New Roman" w:hAnsi="Times New Roman"/>
          <w:sz w:val="28"/>
          <w:szCs w:val="28"/>
        </w:rPr>
        <w:t>террилитин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). Трипсин. Содержимое флакона (0,005 г) растворить в 5 мл изотонического раствора </w:t>
      </w:r>
      <w:proofErr w:type="spellStart"/>
      <w:r w:rsidRPr="005761A9">
        <w:rPr>
          <w:rFonts w:ascii="Times New Roman" w:hAnsi="Times New Roman"/>
          <w:sz w:val="28"/>
          <w:szCs w:val="28"/>
        </w:rPr>
        <w:t>NaCl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, добавить 0,5 мл 10% раствора СаС12 . Химотрипсин. Содержимое флакона (0,01) перед сеансом электрофореза растворить в 20 мл универсального ацетатно-вероналово2 5 4 </w:t>
      </w:r>
      <w:proofErr w:type="spellStart"/>
      <w:r w:rsidRPr="005761A9">
        <w:rPr>
          <w:rFonts w:ascii="Times New Roman" w:hAnsi="Times New Roman"/>
          <w:sz w:val="28"/>
          <w:szCs w:val="28"/>
        </w:rPr>
        <w:t>го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буфера рН 9,0, добавить 1 мл 10% СаС12 . </w:t>
      </w:r>
      <w:proofErr w:type="spellStart"/>
      <w:r w:rsidRPr="005761A9">
        <w:rPr>
          <w:rFonts w:ascii="Times New Roman" w:hAnsi="Times New Roman"/>
          <w:sz w:val="28"/>
          <w:szCs w:val="28"/>
        </w:rPr>
        <w:t>Химопсин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. 5 мг препарата растворить в 5 мл дистиллированной воды, изотонического раствора </w:t>
      </w:r>
      <w:proofErr w:type="spellStart"/>
      <w:r w:rsidRPr="005761A9">
        <w:rPr>
          <w:rFonts w:ascii="Times New Roman" w:hAnsi="Times New Roman"/>
          <w:sz w:val="28"/>
          <w:szCs w:val="28"/>
        </w:rPr>
        <w:t>NaCl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или 0,25% раствора новокаина. </w:t>
      </w:r>
      <w:proofErr w:type="spellStart"/>
      <w:r w:rsidRPr="005761A9">
        <w:rPr>
          <w:rFonts w:ascii="Times New Roman" w:hAnsi="Times New Roman"/>
          <w:sz w:val="28"/>
          <w:szCs w:val="28"/>
        </w:rPr>
        <w:t>Террилитин</w:t>
      </w:r>
      <w:proofErr w:type="spellEnd"/>
      <w:r w:rsidRPr="005761A9">
        <w:rPr>
          <w:rFonts w:ascii="Times New Roman" w:hAnsi="Times New Roman"/>
          <w:sz w:val="28"/>
          <w:szCs w:val="28"/>
        </w:rPr>
        <w:t>. Содержимое флакона (200 ПЕ) растворить в 25 мл универсального ацетатно-</w:t>
      </w:r>
      <w:proofErr w:type="spellStart"/>
      <w:r w:rsidRPr="005761A9">
        <w:rPr>
          <w:rFonts w:ascii="Times New Roman" w:hAnsi="Times New Roman"/>
          <w:sz w:val="28"/>
          <w:szCs w:val="28"/>
        </w:rPr>
        <w:t>вероналового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буфера, рН 7,0 и добавить 1,25 мл 10% раствора СаС12 . На сеанс — 25 мг фермента. Ферменты </w:t>
      </w:r>
      <w:proofErr w:type="spellStart"/>
      <w:r w:rsidRPr="005761A9">
        <w:rPr>
          <w:rFonts w:ascii="Times New Roman" w:hAnsi="Times New Roman"/>
          <w:sz w:val="28"/>
          <w:szCs w:val="28"/>
        </w:rPr>
        <w:t>нуклеазного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действия — </w:t>
      </w:r>
      <w:proofErr w:type="spellStart"/>
      <w:r w:rsidRPr="005761A9">
        <w:rPr>
          <w:rFonts w:ascii="Times New Roman" w:hAnsi="Times New Roman"/>
          <w:sz w:val="28"/>
          <w:szCs w:val="28"/>
        </w:rPr>
        <w:t>РНКаза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и ДНК-аза целесообразно использовать для лечения вирусных поражений при наличии густого, вязкого гнойного экссудата. </w:t>
      </w:r>
      <w:proofErr w:type="spellStart"/>
      <w:r w:rsidRPr="005761A9">
        <w:rPr>
          <w:rFonts w:ascii="Times New Roman" w:hAnsi="Times New Roman"/>
          <w:sz w:val="28"/>
          <w:szCs w:val="28"/>
        </w:rPr>
        <w:t>Рибонуклеаза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. Содержимое флакона (0,025 г) растворить в 7—10 мл изотонического раствора </w:t>
      </w:r>
      <w:proofErr w:type="spellStart"/>
      <w:r w:rsidRPr="005761A9">
        <w:rPr>
          <w:rFonts w:ascii="Times New Roman" w:hAnsi="Times New Roman"/>
          <w:sz w:val="28"/>
          <w:szCs w:val="28"/>
        </w:rPr>
        <w:t>NaCl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или ацетатно-</w:t>
      </w:r>
      <w:proofErr w:type="spellStart"/>
      <w:r w:rsidRPr="005761A9">
        <w:rPr>
          <w:rFonts w:ascii="Times New Roman" w:hAnsi="Times New Roman"/>
          <w:sz w:val="28"/>
          <w:szCs w:val="28"/>
        </w:rPr>
        <w:t>вероналовом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буферном растворе рН 6,0. На 1 сеанс электрофореза, необходимо 125 мг препарата. </w:t>
      </w:r>
      <w:proofErr w:type="spellStart"/>
      <w:r w:rsidRPr="005761A9">
        <w:rPr>
          <w:rFonts w:ascii="Times New Roman" w:hAnsi="Times New Roman"/>
          <w:sz w:val="28"/>
          <w:szCs w:val="28"/>
        </w:rPr>
        <w:t>Дезоксирибонуклеаза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(флаконы по 0.01 г). Содержимое флакона растворить в 10 мл изотонического раствора </w:t>
      </w:r>
      <w:proofErr w:type="spellStart"/>
      <w:r w:rsidRPr="005761A9">
        <w:rPr>
          <w:rFonts w:ascii="Times New Roman" w:hAnsi="Times New Roman"/>
          <w:sz w:val="28"/>
          <w:szCs w:val="28"/>
        </w:rPr>
        <w:t>NaCl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. На 1 сеанс — 5 мг фермента. Электрофорез протеолитических ферментов проводят до полной ликвидации некротических масс. После этого целесообразно назначить противовоспалительные средства, ингибиторы </w:t>
      </w:r>
      <w:proofErr w:type="spellStart"/>
      <w:r w:rsidRPr="005761A9">
        <w:rPr>
          <w:rFonts w:ascii="Times New Roman" w:hAnsi="Times New Roman"/>
          <w:sz w:val="28"/>
          <w:szCs w:val="28"/>
        </w:rPr>
        <w:t>протеиназ</w:t>
      </w:r>
      <w:proofErr w:type="spellEnd"/>
      <w:r w:rsidRPr="005761A9">
        <w:rPr>
          <w:rFonts w:ascii="Times New Roman" w:hAnsi="Times New Roman"/>
          <w:sz w:val="28"/>
          <w:szCs w:val="28"/>
        </w:rPr>
        <w:t xml:space="preserve"> и другие средства, которые способствуют угнетению воспалительной реакции и нормализации процессов обмена в СОПР. Для уменьшения проницаемости капилляров эффективен электрофорез 10% раствора кальция хлорида, 5% аскорбиновой кислоты, витамина Р (1%). При снижении уровня кислорода в тканях СОПР показан электрофорез гепарина (1:15 с катода), 1% раствора никотиновой кислоты (способствует расширению капилляров, ускорению кровообращения, активизирует белковый обмен и </w:t>
      </w:r>
      <w:proofErr w:type="spellStart"/>
      <w:r w:rsidRPr="005761A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5761A9">
        <w:rPr>
          <w:rFonts w:ascii="Times New Roman" w:hAnsi="Times New Roman"/>
          <w:sz w:val="28"/>
          <w:szCs w:val="28"/>
        </w:rPr>
        <w:t>-восстановительные процессы, что, в свою очередь, способствует лучшему усвоению кислорода, нормализации водно-солевого обмена). В зависимости от вида выявленного возбудителя (грибы, кокки и др.) назначают электрофорез соответствующих противомикробных препаратов. Эффективность лекарственного электрофореза повышается одновременным назначением УФ облучения в субэритемных дозах.</w:t>
      </w:r>
    </w:p>
    <w:p w14:paraId="1A04D7B3" w14:textId="77777777" w:rsidR="00922587" w:rsidRPr="00406D10" w:rsidRDefault="00922587" w:rsidP="00922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06D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14:paraId="46D3B788" w14:textId="77777777" w:rsidR="00922587" w:rsidRPr="00406D10" w:rsidRDefault="00922587" w:rsidP="009225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</w:p>
    <w:p w14:paraId="4334BD83" w14:textId="77777777" w:rsidR="00922587" w:rsidRPr="00406D10" w:rsidRDefault="00922587" w:rsidP="00922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14:paraId="59573403" w14:textId="77777777" w:rsidR="00922587" w:rsidRPr="00406D10" w:rsidRDefault="00922587" w:rsidP="009225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593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17346BD" w14:textId="77777777" w:rsidR="00922587" w:rsidRPr="00922587" w:rsidRDefault="00922587" w:rsidP="00922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2A6F24B4" w14:textId="6453F422" w:rsidR="00865934" w:rsidRPr="00DB1C34" w:rsidRDefault="00922587" w:rsidP="00DB1C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2E461296" w14:textId="77777777" w:rsidR="00865934" w:rsidRDefault="00865934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BD29A6" w14:textId="024BBAB3" w:rsidR="005E5E2D" w:rsidRPr="00ED7742" w:rsidRDefault="005E5E2D" w:rsidP="005E5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E441E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D7742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F39CFA" w14:textId="77777777" w:rsidR="005E5E2D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D9C3DD" w14:textId="77777777" w:rsidR="005E5E2D" w:rsidRPr="00ED7742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D7742">
        <w:rPr>
          <w:rFonts w:ascii="Times New Roman" w:hAnsi="Times New Roman"/>
          <w:color w:val="000000"/>
          <w:sz w:val="28"/>
          <w:szCs w:val="28"/>
        </w:rPr>
        <w:t xml:space="preserve"> Анатомо-</w:t>
      </w:r>
      <w:proofErr w:type="spellStart"/>
      <w:r w:rsidRPr="00ED7742">
        <w:rPr>
          <w:rFonts w:ascii="Times New Roman" w:hAnsi="Times New Roman"/>
          <w:color w:val="000000"/>
          <w:sz w:val="28"/>
          <w:szCs w:val="28"/>
        </w:rPr>
        <w:t>физиололгические</w:t>
      </w:r>
      <w:proofErr w:type="spellEnd"/>
      <w:r w:rsidRPr="00ED7742">
        <w:rPr>
          <w:rFonts w:ascii="Times New Roman" w:hAnsi="Times New Roman"/>
          <w:color w:val="000000"/>
          <w:sz w:val="28"/>
          <w:szCs w:val="28"/>
        </w:rPr>
        <w:t xml:space="preserve"> методы ортопедического лечения заболеваний пародонта с целью устранения функциональной травматической перегрузки.</w:t>
      </w:r>
    </w:p>
    <w:p w14:paraId="443BD318" w14:textId="77777777" w:rsidR="005E5E2D" w:rsidRPr="00ED7742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7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742">
        <w:rPr>
          <w:rFonts w:ascii="Times New Roman" w:hAnsi="Times New Roman"/>
          <w:sz w:val="28"/>
          <w:szCs w:val="28"/>
        </w:rPr>
        <w:t xml:space="preserve">формирование ориентировочной основы для последующего усвоения студентами учебного материала. </w:t>
      </w:r>
    </w:p>
    <w:p w14:paraId="461E2971" w14:textId="77777777" w:rsidR="005E5E2D" w:rsidRPr="00ED7742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742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0E28B935" w14:textId="77777777" w:rsidR="005E5E2D" w:rsidRPr="00ED7742" w:rsidRDefault="005E5E2D" w:rsidP="005E5E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D7742">
        <w:rPr>
          <w:rFonts w:ascii="Times New Roman" w:eastAsia="Calibri" w:hAnsi="Times New Roman"/>
          <w:sz w:val="28"/>
          <w:szCs w:val="28"/>
        </w:rPr>
        <w:t>Основными ортопедическими методами  профилактики и устранения (или уменьшения) функциональной перегрузки пародонта являются следующие:</w:t>
      </w:r>
    </w:p>
    <w:p w14:paraId="4B55E1F9" w14:textId="77777777" w:rsidR="005E5E2D" w:rsidRPr="00ED7742" w:rsidRDefault="005E5E2D" w:rsidP="005E5E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 xml:space="preserve">избирательное </w:t>
      </w:r>
      <w:proofErr w:type="spellStart"/>
      <w:r w:rsidRPr="00ED7742">
        <w:rPr>
          <w:rFonts w:ascii="Times New Roman" w:hAnsi="Times New Roman"/>
          <w:sz w:val="28"/>
          <w:szCs w:val="28"/>
        </w:rPr>
        <w:t>пришлифовывание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зубов;</w:t>
      </w:r>
    </w:p>
    <w:p w14:paraId="38CADE61" w14:textId="77777777" w:rsidR="005E5E2D" w:rsidRPr="00ED7742" w:rsidRDefault="005E5E2D" w:rsidP="005E5E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742">
        <w:rPr>
          <w:rFonts w:ascii="Times New Roman" w:hAnsi="Times New Roman"/>
          <w:sz w:val="28"/>
          <w:szCs w:val="28"/>
        </w:rPr>
        <w:t>ортодонтическое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исправление деформации зубных рядов (веерообразное расхождение передних зубов и др.);</w:t>
      </w:r>
    </w:p>
    <w:p w14:paraId="59C20FAB" w14:textId="77777777" w:rsidR="005E5E2D" w:rsidRPr="00ED7742" w:rsidRDefault="005E5E2D" w:rsidP="005E5E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742">
        <w:rPr>
          <w:rFonts w:ascii="Times New Roman" w:hAnsi="Times New Roman"/>
          <w:sz w:val="28"/>
          <w:szCs w:val="28"/>
        </w:rPr>
        <w:t>шинирование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зубов;</w:t>
      </w:r>
    </w:p>
    <w:p w14:paraId="04E00A90" w14:textId="77777777" w:rsidR="005E5E2D" w:rsidRPr="00ED7742" w:rsidRDefault="005E5E2D" w:rsidP="005E5E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протезирование полости рта.</w:t>
      </w:r>
    </w:p>
    <w:p w14:paraId="2201D7F5" w14:textId="77777777" w:rsidR="005E5E2D" w:rsidRPr="00ED7742" w:rsidRDefault="005E5E2D" w:rsidP="005E5E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D7742">
        <w:rPr>
          <w:rFonts w:ascii="Times New Roman" w:eastAsia="Calibri" w:hAnsi="Times New Roman"/>
          <w:sz w:val="28"/>
          <w:szCs w:val="28"/>
        </w:rPr>
        <w:t xml:space="preserve">Избирательное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пришлифовывание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преследует несколько целей. Прежде всего это устранение преждевременных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окклюзионных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контактов, усиливающих перегрузку пародонта. При этом исключаются блокирующие моменты, мешающие движениям нижней челюсти, артикуляция зубов становится более плавной, образуются множественные межзубные контакты при артикуляции. В результате устраняется деформация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окклюзионной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поверхности зубных рядов. Конечной целью метода является равномерное распределение жевательного давления по зубному ряду или группе зубов. Известны различные способы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пришлифовывания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зубов, но наиболее популярны методы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Дженкельсона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Шюллера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. По последней методике коррекция окклюзии происходит как в центральной, так и в передней и боковых окклюзиях. 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Пришлифовыванию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предшествует удаление зубов с высокой степенью патологической подвижности и вызывающих резко выраженную деформацию зубных рядов. Затем проводят планирование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сошлифовывания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.  Сами они, как правило, не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сошлифовываются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, так как нельзя допускать уменьшения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межальвеолярной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высоты. Для этого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сошлифовывание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проводят по формуле ЩВЯН. Это значит, что препарируют щечные (Щ) бугорки верхних (В) и язычные (Я) бугорки нижних (Н) зубов, которые определяют направление трансверсальных движений нижней челюсти. Скаты небных бугорков верхних зубов и щечных бугорков нижних зубов надежно фиксируют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межальвеолярную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высоту.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Сошлифовывают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наиболее интенсивно окрашенные участки или ткани в местах, соответствующих перфорации на воске либо копировальной бумаге. Для избирательного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пришлифовывания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используют высокооборотные машины и центрированные фасонные головки с алмазным покрытием. При радикальном вмешательстве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сошлифовыванию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предшествует местная (аппликационная, проводниковая или инфильтрационная) анестезия, в случае необходимости — проведение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премедикации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. Завершающим этапом является обработка раневых поверхностей зубов: их полируют, в них при помощи аппликаций или электрофореза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импрегнируют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ионы кальция и фтора и затем покрывают защитными лаками.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Шинированием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называется объединение нескольких или всех зубов в блок каким-либо ортопедическим аппаратом (шиной). </w:t>
      </w:r>
      <w:proofErr w:type="spellStart"/>
      <w:r w:rsidRPr="00ED7742">
        <w:rPr>
          <w:rFonts w:ascii="Times New Roman" w:eastAsia="Calibri" w:hAnsi="Times New Roman"/>
          <w:sz w:val="28"/>
          <w:szCs w:val="28"/>
        </w:rPr>
        <w:t>Шинирование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направлено на </w:t>
      </w:r>
      <w:r w:rsidRPr="00ED7742">
        <w:rPr>
          <w:rFonts w:ascii="Times New Roman" w:eastAsia="Calibri" w:hAnsi="Times New Roman"/>
          <w:sz w:val="28"/>
          <w:szCs w:val="28"/>
        </w:rPr>
        <w:lastRenderedPageBreak/>
        <w:t>решение основных задач ортопедического лечения при заболеваниях пародонта. Шина должна соответствовать определенным требованиям:</w:t>
      </w:r>
    </w:p>
    <w:p w14:paraId="3BC69AD6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создавать прочный блок из группы зубов, ограничивая их движения в трех направлениях (</w:t>
      </w:r>
      <w:proofErr w:type="spellStart"/>
      <w:r w:rsidRPr="00ED7742">
        <w:rPr>
          <w:rFonts w:ascii="Times New Roman" w:hAnsi="Times New Roman"/>
          <w:sz w:val="28"/>
          <w:szCs w:val="28"/>
        </w:rPr>
        <w:t>вестибулооральном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742">
        <w:rPr>
          <w:rFonts w:ascii="Times New Roman" w:hAnsi="Times New Roman"/>
          <w:sz w:val="28"/>
          <w:szCs w:val="28"/>
        </w:rPr>
        <w:t>мезиодистальном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и вертикальном);</w:t>
      </w:r>
    </w:p>
    <w:p w14:paraId="4D2ECC7F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быть жесткой и прочно фиксироваться на зубах;</w:t>
      </w:r>
    </w:p>
    <w:p w14:paraId="17680C4A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не должна быть связанной с радикальной подготовкой зубов;</w:t>
      </w:r>
    </w:p>
    <w:p w14:paraId="0DAC38CB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 xml:space="preserve">не должна оказывать раздражающее действие на краевой пародонт и мешать манипуляциям в </w:t>
      </w:r>
      <w:proofErr w:type="spellStart"/>
      <w:r w:rsidRPr="00ED7742">
        <w:rPr>
          <w:rFonts w:ascii="Times New Roman" w:hAnsi="Times New Roman"/>
          <w:sz w:val="28"/>
          <w:szCs w:val="28"/>
        </w:rPr>
        <w:t>десневых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карманах;</w:t>
      </w:r>
    </w:p>
    <w:p w14:paraId="230B8948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не должна блокировать движения нижней челюсти и нарушать речь;</w:t>
      </w:r>
    </w:p>
    <w:p w14:paraId="0C9E5837" w14:textId="77777777" w:rsidR="005E5E2D" w:rsidRPr="00ED7742" w:rsidRDefault="005E5E2D" w:rsidP="005E5E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 xml:space="preserve">не должна иметь </w:t>
      </w:r>
      <w:proofErr w:type="spellStart"/>
      <w:r w:rsidRPr="00ED7742">
        <w:rPr>
          <w:rFonts w:ascii="Times New Roman" w:hAnsi="Times New Roman"/>
          <w:sz w:val="28"/>
          <w:szCs w:val="28"/>
        </w:rPr>
        <w:t>ретенционные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пункты для задержки пищи и нарушать внешний вид больного.</w:t>
      </w:r>
    </w:p>
    <w:p w14:paraId="31AAED47" w14:textId="77777777" w:rsidR="005E5E2D" w:rsidRPr="00ED7742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5D9896" w14:textId="77777777" w:rsidR="005E5E2D" w:rsidRDefault="005E5E2D" w:rsidP="005E5E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D7742">
        <w:rPr>
          <w:rFonts w:ascii="Times New Roman" w:eastAsia="Calibri" w:hAnsi="Times New Roman"/>
          <w:sz w:val="28"/>
          <w:szCs w:val="28"/>
        </w:rPr>
        <w:t>Шинирование</w:t>
      </w:r>
      <w:proofErr w:type="spellEnd"/>
      <w:r w:rsidRPr="00ED7742">
        <w:rPr>
          <w:rFonts w:ascii="Times New Roman" w:eastAsia="Calibri" w:hAnsi="Times New Roman"/>
          <w:sz w:val="28"/>
          <w:szCs w:val="28"/>
        </w:rPr>
        <w:t xml:space="preserve"> может быть временным или постоянным, а конструкции шин - съемными и несъемными. </w:t>
      </w: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E7A418" wp14:editId="248F14F2">
            <wp:simplePos x="0" y="0"/>
            <wp:positionH relativeFrom="column">
              <wp:posOffset>-24765</wp:posOffset>
            </wp:positionH>
            <wp:positionV relativeFrom="paragraph">
              <wp:posOffset>93345</wp:posOffset>
            </wp:positionV>
            <wp:extent cx="2833370" cy="1743075"/>
            <wp:effectExtent l="19050" t="0" r="5080" b="0"/>
            <wp:wrapThrough wrapText="bothSides">
              <wp:wrapPolygon edited="0">
                <wp:start x="-145" y="0"/>
                <wp:lineTo x="-145" y="21482"/>
                <wp:lineTo x="21639" y="21482"/>
                <wp:lineTo x="21639" y="0"/>
                <wp:lineTo x="-145" y="0"/>
              </wp:wrapPolygon>
            </wp:wrapThrough>
            <wp:docPr id="5" name="Рисунок 15" descr="Описание: http://vmede.org/sait/content/Stomatologiya_ortop_lebedenko_2011/10_files/mb4_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vmede.org/sait/content/Stomatologiya_ortop_lebedenko_2011/10_files/mb4_005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B35328" w14:textId="77777777" w:rsidR="005E5E2D" w:rsidRDefault="005E5E2D" w:rsidP="005E5E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48A2D39" w14:textId="77777777" w:rsidR="005E5E2D" w:rsidRPr="00ED7742" w:rsidRDefault="005E5E2D" w:rsidP="005E5E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D7742">
        <w:rPr>
          <w:rFonts w:ascii="Times New Roman" w:eastAsia="Calibri" w:hAnsi="Times New Roman"/>
          <w:sz w:val="28"/>
          <w:szCs w:val="28"/>
        </w:rPr>
        <w:t>К особенностям протезирования полости рта пациентов с заболеваниями пародонта относят следующие:</w:t>
      </w:r>
    </w:p>
    <w:p w14:paraId="23F5E21D" w14:textId="77777777" w:rsidR="005E5E2D" w:rsidRPr="00ED7742" w:rsidRDefault="005E5E2D" w:rsidP="005E5E2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увеличение числа опорных зубов;</w:t>
      </w:r>
    </w:p>
    <w:p w14:paraId="2AF0366C" w14:textId="77777777" w:rsidR="005E5E2D" w:rsidRPr="00ED7742" w:rsidRDefault="005E5E2D" w:rsidP="005E5E2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уменьшение выраженности жевательных бугорков искусственных зубов;</w:t>
      </w:r>
    </w:p>
    <w:p w14:paraId="5C649670" w14:textId="77777777" w:rsidR="005E5E2D" w:rsidRPr="00ED7742" w:rsidRDefault="005E5E2D" w:rsidP="005E5E2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>сокращение полезной жевательной площади искусственных зубов;</w:t>
      </w:r>
    </w:p>
    <w:p w14:paraId="19EC324A" w14:textId="77777777" w:rsidR="005E5E2D" w:rsidRPr="00ED7742" w:rsidRDefault="005E5E2D" w:rsidP="005E5E2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42">
        <w:rPr>
          <w:rFonts w:ascii="Times New Roman" w:hAnsi="Times New Roman"/>
          <w:sz w:val="28"/>
          <w:szCs w:val="28"/>
        </w:rPr>
        <w:t xml:space="preserve">наличие в протезах </w:t>
      </w:r>
      <w:proofErr w:type="spellStart"/>
      <w:r w:rsidRPr="00ED7742">
        <w:rPr>
          <w:rFonts w:ascii="Times New Roman" w:hAnsi="Times New Roman"/>
          <w:sz w:val="28"/>
          <w:szCs w:val="28"/>
        </w:rPr>
        <w:t>шинирующих</w:t>
      </w:r>
      <w:proofErr w:type="spellEnd"/>
      <w:r w:rsidRPr="00ED7742">
        <w:rPr>
          <w:rFonts w:ascii="Times New Roman" w:hAnsi="Times New Roman"/>
          <w:sz w:val="28"/>
          <w:szCs w:val="28"/>
        </w:rPr>
        <w:t xml:space="preserve"> элементов, способствующих иммобилизации оставшихся зубов.</w:t>
      </w:r>
    </w:p>
    <w:p w14:paraId="1551EE11" w14:textId="77777777" w:rsidR="005E5E2D" w:rsidRPr="00321A77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26C9F6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06D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14:paraId="021E964C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</w:p>
    <w:p w14:paraId="6A78905D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14:paraId="2E473DD0" w14:textId="77777777" w:rsidR="005E5E2D" w:rsidRPr="00406D10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D10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E1B1453" w14:textId="77777777" w:rsidR="005E5E2D" w:rsidRDefault="005E5E2D" w:rsidP="005E5E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D1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0D59F234" w14:textId="77777777" w:rsidR="00702E9B" w:rsidRPr="00321A77" w:rsidRDefault="00702E9B" w:rsidP="00702E9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1659D360" w14:textId="77777777" w:rsidR="00BE4092" w:rsidRDefault="00BE409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D27DA6" w14:textId="77777777" w:rsidR="009972B2" w:rsidRDefault="009972B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895C18" w14:textId="1CDC3B0F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A7817" w:rsidRPr="00B74DB9">
        <w:rPr>
          <w:rFonts w:ascii="Times New Roman" w:hAnsi="Times New Roman"/>
          <w:b/>
          <w:color w:val="000000"/>
          <w:sz w:val="28"/>
          <w:szCs w:val="28"/>
        </w:rPr>
        <w:t>, практических</w:t>
      </w:r>
      <w:r w:rsidR="009972B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14:paraId="05E0F9F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BE967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4AE2DB" w14:textId="76316E60" w:rsidR="008A6064" w:rsidRPr="007A47AF" w:rsidRDefault="008A6064" w:rsidP="007A47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47AF" w:rsidRPr="007A47AF">
        <w:rPr>
          <w:rFonts w:ascii="Times New Roman" w:hAnsi="Times New Roman"/>
          <w:color w:val="000000"/>
          <w:sz w:val="28"/>
          <w:szCs w:val="28"/>
        </w:rPr>
        <w:t>Технологические и манипуляционные свойства стоматологических цементов. Классификации по составу и назначению.</w:t>
      </w:r>
    </w:p>
    <w:p w14:paraId="4FEDB15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B84E6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75A3FD4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37D054" w14:textId="0C71F89E" w:rsidR="008A6064" w:rsidRPr="007A47AF" w:rsidRDefault="008A6064" w:rsidP="007A47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A47AF" w:rsidRPr="007A47AF">
        <w:rPr>
          <w:rFonts w:ascii="Times New Roman" w:hAnsi="Times New Roman"/>
          <w:sz w:val="28"/>
          <w:szCs w:val="28"/>
        </w:rPr>
        <w:t xml:space="preserve">формирование у </w:t>
      </w:r>
      <w:r w:rsidR="007A47AF">
        <w:rPr>
          <w:rFonts w:ascii="Times New Roman" w:hAnsi="Times New Roman"/>
          <w:sz w:val="28"/>
          <w:szCs w:val="28"/>
        </w:rPr>
        <w:t>обучающихся</w:t>
      </w:r>
      <w:r w:rsidR="007A47AF" w:rsidRPr="007A47AF">
        <w:rPr>
          <w:rFonts w:ascii="Times New Roman" w:hAnsi="Times New Roman"/>
          <w:sz w:val="28"/>
          <w:szCs w:val="28"/>
        </w:rPr>
        <w:t xml:space="preserve"> основных представлений о составе, строении, свойствах и технологии применения материалов стоматологического назначения, а  также о закономерностях изменений свойств материалов под </w:t>
      </w:r>
      <w:r w:rsidR="007A47AF" w:rsidRPr="007A47AF">
        <w:rPr>
          <w:rFonts w:ascii="Times New Roman" w:hAnsi="Times New Roman"/>
          <w:sz w:val="28"/>
          <w:szCs w:val="28"/>
        </w:rPr>
        <w:lastRenderedPageBreak/>
        <w:t>влиянием физических, механических, химических и биологических факторов, связанных с условиями их применения в стоматологической практике.</w:t>
      </w:r>
    </w:p>
    <w:p w14:paraId="0B3FEA0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01DB45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59AF3B2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BFE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6DFF8F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820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02B18D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531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68CFEC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1745E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836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B7C355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16C90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5AA08F9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B1C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CA7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6064" w:rsidRPr="00321A77" w14:paraId="0C900EF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90C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5AD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5A7AC77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28E50AC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33B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8B0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B0A6EA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003B05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5DA631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17F5B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3A6CA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66660F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F6613CE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1A12B52F" w14:textId="77777777" w:rsidR="008A6064" w:rsidRPr="00A94C67" w:rsidRDefault="008A6064" w:rsidP="008A606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ABD7C6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6E6C2C" w14:textId="3D3A35E8" w:rsidR="008A6064" w:rsidRPr="003C4708" w:rsidRDefault="00D76AE5" w:rsidP="003C4708">
      <w:pPr>
        <w:spacing w:after="160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A6064" w:rsidRPr="0037038C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8A6064" w:rsidRPr="003703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038C" w:rsidRPr="0037038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Сравнение свойств неорганических и полимерных цементов. Механизм твердения цементов.</w:t>
      </w:r>
    </w:p>
    <w:p w14:paraId="5A38B8D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D17D65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6859C7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D08686" w14:textId="19409303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C4708">
        <w:rPr>
          <w:rFonts w:ascii="Times New Roman" w:hAnsi="Times New Roman"/>
          <w:sz w:val="28"/>
          <w:szCs w:val="28"/>
        </w:rPr>
        <w:t>подготовка врача-</w:t>
      </w:r>
      <w:r w:rsidRPr="00A94C67">
        <w:rPr>
          <w:rFonts w:ascii="Times New Roman" w:hAnsi="Times New Roman"/>
          <w:sz w:val="28"/>
          <w:szCs w:val="28"/>
        </w:rPr>
        <w:t xml:space="preserve">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50C5C834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E9E40B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826884D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872812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AC3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A5B2C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9553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1B646F0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DA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B9483F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967EA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BF3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106303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574C2D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3E0071D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CB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923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64DE73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3CD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E7F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10E8D42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2D641AC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AAE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81E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F979683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55761081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4650090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D3893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435128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08D2707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321EF390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2A1BE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0C69EECB" w14:textId="77777777" w:rsidR="000E6985" w:rsidRDefault="000E6985" w:rsidP="000E6985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17E71D0" w14:textId="730643B9" w:rsidR="008A6064" w:rsidRPr="00AA3C72" w:rsidRDefault="008A6064" w:rsidP="00AA3C72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0E6985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E6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6985" w:rsidRPr="00AA3C72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Технологические и манипуляционные свойства композитных</w:t>
      </w:r>
      <w:r w:rsidR="000E6985" w:rsidRPr="000E698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пломбировочных материалов. Структура композитов, состав, классификации.</w:t>
      </w:r>
    </w:p>
    <w:p w14:paraId="4AE118D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82FFF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14A29D5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7B010D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32E41F8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49A1C50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61BB93B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119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D8905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1A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AD3726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2E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EA39C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B6CBE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28A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9FBF45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1DA9D5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7FB147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3BD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F0E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270EE99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4D6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492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1FD23BF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17515AA3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1BCB708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3A6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396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2C7F1C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D150E1E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6A9173A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ECF5A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98922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82BF2D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9108BBC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ACD6C69" w14:textId="594C1295" w:rsidR="008A6064" w:rsidRPr="00F52D3B" w:rsidRDefault="008A6064" w:rsidP="00F52D3B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F52D3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F52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2D3B" w:rsidRPr="00F52D3B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определения рабочего времени, времени и глубины отверждения. Основные показатели, характеризующие свойства отвержденного композита.</w:t>
      </w:r>
    </w:p>
    <w:p w14:paraId="15C4CC1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D56C7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4BADCA5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397580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685DAB4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C80C5B1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67336F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FDA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0BCE4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6499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24D4717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81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7CF77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2DB45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5FD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020E3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AE8821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3663A74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E7C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A4D1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1920F70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9E2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8F8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C02A81F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6CF8A00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4701047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8FF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627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54A0B2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A57832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0D14FBBC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0A1F1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458376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7528081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531881A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E336EC9" w14:textId="1C0F5909" w:rsidR="008A6064" w:rsidRPr="0099725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A2F6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58" w:rsidRPr="0099725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Адгезия и адгезивные стоматологические материалы, состав, свойства.</w:t>
      </w:r>
    </w:p>
    <w:p w14:paraId="6E58FB40" w14:textId="41757618" w:rsidR="008A6064" w:rsidRPr="00321A77" w:rsidRDefault="008A6064" w:rsidP="0012231C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ABBEE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65C6CF0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00FABD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1B9FEB2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10DA789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35123A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279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FB85FC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87F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C24F7F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AE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7CD47D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491AF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F06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D62C9F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EA7F5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5A6295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944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EBF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1564191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E60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FC2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4133AF0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60C8E0C7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721B5F4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8FA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BCA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343B5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D56F4B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F23B24A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7B860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8D22093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0AC5141" w14:textId="78159C84" w:rsidR="008A6064" w:rsidRDefault="008A6064" w:rsidP="009538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7D32DE5E" w14:textId="77777777" w:rsidR="00D76AE5" w:rsidRDefault="00D76AE5" w:rsidP="009538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DB5DCE5" w14:textId="69D41F1D" w:rsidR="008A6064" w:rsidRPr="0095381A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A2F6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5381A" w:rsidRPr="0095381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Материалы и методы создания соединений со структурами зубных тканей. Методы определения адгезивной прочности.</w:t>
      </w:r>
    </w:p>
    <w:p w14:paraId="14E7EC1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5949A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1C6C86C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7C6A93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621145C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BAF6605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97DA75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AF8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FF7C1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A64C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DF1887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C5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179D0A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46180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35C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F601BD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517D27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B48483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9B9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B45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7325962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70D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D23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0A21C9F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6630A48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33C3128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49A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C86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4A5330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36639C4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5DAACED6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CDC30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BEE05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1B167DC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DEA3F4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B714943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146A4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18746F" w14:textId="77777777" w:rsidR="003C2740" w:rsidRPr="003C2740" w:rsidRDefault="008A6064" w:rsidP="00DA2E0C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C274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740" w:rsidRPr="003C274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C27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27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2740" w:rsidRPr="003C274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Лечебная концепция реставрации зубов при кариесе и </w:t>
      </w:r>
      <w:proofErr w:type="spellStart"/>
      <w:r w:rsidR="003C2740" w:rsidRPr="003C274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некариозных</w:t>
      </w:r>
      <w:proofErr w:type="spellEnd"/>
      <w:r w:rsidR="003C2740" w:rsidRPr="003C274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поражениях твердых тканей зубов.</w:t>
      </w:r>
    </w:p>
    <w:p w14:paraId="6721EC8A" w14:textId="7996CB53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7C4DD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AC3E81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AA59F3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5A49723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EB008B1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6903195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3E2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5400FF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C1A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347CFC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C0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8726BC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9D7F3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5D9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E11FF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E93B30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510FAE6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2D5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E60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6064" w:rsidRPr="00321A77" w14:paraId="72E813D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3AF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74B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19E59CE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1193187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2CE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EDB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F6D589B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ED1032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531F7AC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9B7134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6BF1A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223934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AF9803F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70B9AA34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C6865D" w14:textId="43254092" w:rsidR="008A6064" w:rsidRPr="005268A4" w:rsidRDefault="008A6064" w:rsidP="005268A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29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1297" w:rsidRPr="0072129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2129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12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1297" w:rsidRPr="0072129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Особенности препарирования кариозных полостей и дефектов </w:t>
      </w:r>
      <w:proofErr w:type="spellStart"/>
      <w:r w:rsidR="00721297" w:rsidRPr="0072129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некариозного</w:t>
      </w:r>
      <w:proofErr w:type="spellEnd"/>
      <w:r w:rsidR="00721297" w:rsidRPr="0072129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происхождения для проведения реставрации и реконструкции. Изоляция рабочего поля.</w:t>
      </w:r>
    </w:p>
    <w:p w14:paraId="681D893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026888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71518D8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B00528" w14:textId="77777777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5BC2AC84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56612DC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9250ADF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F35490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EAF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62923C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8006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26E9079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1F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A424A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1FFC0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8A1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501426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5D6B4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3B4904A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F74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682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072DF8D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412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0C2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B0AC4D6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78017F5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4BA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806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7148AE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FE1892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C7E1DF1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4F866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E343B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FAA2683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1D9457A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F3FA0F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50CD0177" w14:textId="62685665" w:rsidR="008A6064" w:rsidRPr="00AC32BA" w:rsidRDefault="008A6064" w:rsidP="00AC32BA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AC32B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C32BA" w:rsidRPr="00AC32B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C32B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C3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2BA" w:rsidRPr="00AC32B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Реставрация и реконструкция кариозных полостей I класса. Выбор пломбировочного материала и техники пломбирования.</w:t>
      </w:r>
    </w:p>
    <w:p w14:paraId="63BE214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0F5B9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383A601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843156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14657CD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4725032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155FF8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41B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94E22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948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711C6C5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52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CC45AE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DFBD7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242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DF99BE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DFBB2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53136F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FC6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0CB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60D2EDF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CEC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CBE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25E84A3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3F1341DF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0B557AB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E4E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D55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FB6B5B4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F65B173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952AF6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20D1B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A1A79F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04C6488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5D87127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B79BB6A" w14:textId="01CFB7DC" w:rsidR="008A6064" w:rsidRPr="00D55B1C" w:rsidRDefault="008A6064" w:rsidP="00D55B1C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D55B1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55B1C" w:rsidRPr="00D55B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D55B1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55B1C" w:rsidRPr="00D55B1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Реставрация и реконструкция кариозных полостей II класса. Выбор пломбировочного материала и техники пломбирования. Особенности формирования контактного пункта, методика, способы восстановления, критерии оценки</w:t>
      </w:r>
      <w:r w:rsidR="00D55B1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2817879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BA24B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651E7CE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AAAB9E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7786B65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60E4808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32BD289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0A5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30F5E4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DBB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70FF68C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3D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ECE78F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02EDC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9E2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E4047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98D68E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389ADE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468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7CE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60CE545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189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152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2CFF532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5EFE6750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78FAE6D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2CC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75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6B0EFE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2B020F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C76CDC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4C2098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F3D0D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E9F914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A966F4C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8388A28" w14:textId="0F66AB6E" w:rsidR="008A6064" w:rsidRPr="003D4780" w:rsidRDefault="008A6064" w:rsidP="003D4780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D478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D4780" w:rsidRPr="003D478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D478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4780">
        <w:rPr>
          <w:rFonts w:ascii="Times New Roman" w:hAnsi="Times New Roman"/>
          <w:sz w:val="28"/>
          <w:szCs w:val="28"/>
        </w:rPr>
        <w:t xml:space="preserve"> </w:t>
      </w:r>
      <w:r w:rsidR="003D4780" w:rsidRPr="003D478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Реставрация и реконструкция кариозных полостей фронтальной группы зубов. Выбор цвета, методики. Выбор пломбировочного материала.</w:t>
      </w:r>
    </w:p>
    <w:p w14:paraId="7C18E84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2951F5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DE094E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BCB675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11B0993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EF2D6C8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5B1302C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7D8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0AAEA8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1D41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6B46255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70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6EDF3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776D9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534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E8EB17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33A366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02E805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957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D80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0B2FBDA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F2C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C6A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7371439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ФОС).</w:t>
            </w:r>
          </w:p>
          <w:p w14:paraId="570F90B8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2418CC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B59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45D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A1B5A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C2B25E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7C36758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6070C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4D2C1D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463C04E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61D550B1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F8586C4" w14:textId="26BF6290" w:rsidR="008A6064" w:rsidRPr="00CB40AC" w:rsidRDefault="008A6064" w:rsidP="008A606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B40AC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CB40A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B40AC">
        <w:rPr>
          <w:rFonts w:ascii="Times New Roman" w:hAnsi="Times New Roman"/>
          <w:sz w:val="28"/>
          <w:szCs w:val="28"/>
        </w:rPr>
        <w:t xml:space="preserve"> </w:t>
      </w:r>
      <w:r w:rsidR="00CB40AC" w:rsidRPr="00CB40A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Реставрация и реконструкция кариозных полостей. Выбор пломбировочного материала и техники пломбирования. Особенности формирования контактного пункта, методика, способы восстановления, критерии оценки</w:t>
      </w:r>
    </w:p>
    <w:p w14:paraId="508FFFB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51181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517298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4A16987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3F5A241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026EA69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35EE3C7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7B2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AFC20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BC49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678938C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74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0EA917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DB029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CAA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0D3F8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84C05D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63BC2B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5B6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6D9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02F1D0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112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49E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B36E2D5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43A8DCE5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D430FE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553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A16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487FEFA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4DA1C0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00C6D46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6CE92E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E6D04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AD14514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0953F1D3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389BB3B" w14:textId="77777777" w:rsidR="00D76AE5" w:rsidRDefault="00D76AE5" w:rsidP="00E56091">
      <w:pPr>
        <w:spacing w:after="160" w:line="259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C06E5D0" w14:textId="43EC00D7" w:rsidR="008A6064" w:rsidRPr="00E56091" w:rsidRDefault="008A6064" w:rsidP="00E56091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5609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E56091" w:rsidRPr="00E56091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E5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56091" w:rsidRPr="00E5609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Этиология, патогенез воспаления пульпы зуба. Классификации заболеваний пульпы.</w:t>
      </w:r>
    </w:p>
    <w:p w14:paraId="1FAB2B0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9DF2C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3A766F5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9B24CA" w14:textId="77777777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16DF49B4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0F1B3CA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2F2D0B3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E91CA0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2A6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91C22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7C14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900746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5D2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1600B8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A7B3E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828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9D289C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FC601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209260B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956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E33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3950C5B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612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1DB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DBDE6EC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6BF157E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9D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081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1DD8FE0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BE56F73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4C643E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28196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E62B95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C6D184C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049DF58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0A1499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36C5256C" w14:textId="757366D1" w:rsidR="008A6064" w:rsidRPr="00FF18BF" w:rsidRDefault="008A6064" w:rsidP="00FF18BF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7758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75843" w:rsidRPr="00775843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7758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75843" w:rsidRPr="0077584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диагностики воспаления пульпы зуба. Обследование пациента</w:t>
      </w:r>
      <w:r w:rsidR="00FF18B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4439732E" w14:textId="77777777" w:rsidR="008A6064" w:rsidRPr="00321A77" w:rsidRDefault="008A6064" w:rsidP="00FF18B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04887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7F45ED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E7A364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2574172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1A84B17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B5F502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A61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0D1C08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FFA0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3743428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66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6C0C7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263D6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063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4111A2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24865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30645B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02A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14C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2BC72A7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801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A1B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ACABB42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0E7EA686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7461ABA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CB2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292A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B20D154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50B7A5B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2041C02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B364D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730B6C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2E15B0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A6E91E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EE0541C" w14:textId="7ED6CFF6" w:rsidR="008A6064" w:rsidRPr="00CD0276" w:rsidRDefault="008A6064" w:rsidP="00CD0276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CD027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81981" w:rsidRPr="00CD0276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CD027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D02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276" w:rsidRPr="00CD027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Клиника, диагностика, дифференциальная диагностика пульпита. Гиперемия пульпы, острый пульпит</w:t>
      </w:r>
      <w:r w:rsidR="00CD027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0F07A66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880E1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591838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701049" w14:textId="19510B38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F36E5F">
        <w:rPr>
          <w:rFonts w:ascii="Times New Roman" w:hAnsi="Times New Roman"/>
          <w:sz w:val="28"/>
          <w:szCs w:val="28"/>
        </w:rPr>
        <w:t>пульпы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782DA17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998A0D0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4B6907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F6C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2D1C28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ADC1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4F2A053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14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587A98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807F3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E1A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E7DBF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EDF05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BC9903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A6B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440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05493CD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84F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BC9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3B9DD4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1822ACBB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7B4562F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620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F47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A6352B9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6971F4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FF1DEC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FCD56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A93D172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3D6D42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73960940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DEDCCB7" w14:textId="6F6EB47A" w:rsidR="008A6064" w:rsidRPr="00F36E5F" w:rsidRDefault="008A6064" w:rsidP="00F36E5F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F36E5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36E5F" w:rsidRPr="00F36E5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36E5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E5F">
        <w:rPr>
          <w:rFonts w:ascii="Times New Roman" w:hAnsi="Times New Roman"/>
          <w:sz w:val="28"/>
          <w:szCs w:val="28"/>
        </w:rPr>
        <w:t xml:space="preserve"> </w:t>
      </w:r>
      <w:r w:rsidR="00F36E5F" w:rsidRPr="00F36E5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Клиника, диагностика, дифференциальная диагностика пульпита. Хронический пульпит.</w:t>
      </w:r>
    </w:p>
    <w:p w14:paraId="06D37B0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A244AC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5D55C92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139A31" w14:textId="7617EB1B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F36E5F">
        <w:rPr>
          <w:rFonts w:ascii="Times New Roman" w:hAnsi="Times New Roman"/>
          <w:sz w:val="28"/>
          <w:szCs w:val="28"/>
        </w:rPr>
        <w:t>пульпы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6E0F114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316DBEF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672ABF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458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8772BF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B013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177E817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B4C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5937AA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D6421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821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C929C9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8E772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22FB0E7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973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86D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36341D5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F12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492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2CC9B7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5F435C2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4D6EE60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4BA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41D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03014AC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F95B5DF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27AA4D5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124B8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6E782AF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A8D3FD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37D76497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0D3D9F9" w14:textId="77777777" w:rsidR="008A6064" w:rsidRPr="00A94C67" w:rsidRDefault="008A6064" w:rsidP="00AC123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5DE27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C52A13" w14:textId="35055CD5" w:rsidR="008A6064" w:rsidRPr="00AC1238" w:rsidRDefault="008A6064" w:rsidP="00AC1238">
      <w:pPr>
        <w:spacing w:after="160"/>
        <w:ind w:firstLine="708"/>
        <w:jc w:val="both"/>
        <w:rPr>
          <w:color w:val="000000"/>
          <w:shd w:val="clear" w:color="auto" w:fill="FFF0F7"/>
        </w:rPr>
      </w:pPr>
      <w:r w:rsidRPr="00AC1238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AC1238" w:rsidRPr="00AC1238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C123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C1238">
        <w:rPr>
          <w:rFonts w:ascii="Times New Roman" w:hAnsi="Times New Roman"/>
          <w:sz w:val="28"/>
          <w:szCs w:val="28"/>
        </w:rPr>
        <w:t xml:space="preserve"> </w:t>
      </w:r>
      <w:r w:rsidR="00AC1238" w:rsidRPr="00AC123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Проблема боли при лечении заболеваний пульпы и апикального периодонта. Обезболивание при лечени</w:t>
      </w:r>
      <w:r w:rsidR="000645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</w:t>
      </w:r>
      <w:r w:rsidR="00AC1238" w:rsidRPr="00AC123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заболеваний пульпы.</w:t>
      </w:r>
    </w:p>
    <w:p w14:paraId="3CEBDBA4" w14:textId="77777777" w:rsidR="008A6064" w:rsidRPr="00C1165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55FA05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656AA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DBA7F6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B5BB33" w14:textId="31792679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 xml:space="preserve">с заболеваниями </w:t>
      </w:r>
      <w:r w:rsidR="00AC1238">
        <w:rPr>
          <w:rFonts w:ascii="Times New Roman" w:hAnsi="Times New Roman"/>
          <w:sz w:val="28"/>
          <w:szCs w:val="28"/>
        </w:rPr>
        <w:t>пульпы и периодонта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64DB833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446DB0E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9598DB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99C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B6D49A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122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4C164B0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3A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197256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82CD7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268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45A368B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8F4A2C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8A6064" w:rsidRPr="00321A77" w14:paraId="24D0BF2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C42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003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6064" w:rsidRPr="00321A77" w14:paraId="4C0995D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642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F09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F9757A1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19C8B81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A84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B51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A58F7A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21E7DB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44C1E9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73EF3A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51540B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61063A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4388CB3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387AA09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5E90885" w14:textId="5F83F928" w:rsidR="008A6064" w:rsidRPr="00BD17DE" w:rsidRDefault="008A6064" w:rsidP="00BD17DE">
      <w:pPr>
        <w:spacing w:after="160"/>
        <w:ind w:firstLine="708"/>
        <w:jc w:val="both"/>
        <w:rPr>
          <w:color w:val="000000"/>
          <w:shd w:val="clear" w:color="auto" w:fill="FFF0F7"/>
        </w:rPr>
      </w:pPr>
      <w:r w:rsidRPr="00BD17D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D17DE" w:rsidRPr="00BD17DE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D17D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17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17DE" w:rsidRPr="00BD17D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Методики лечения пульпита, сохраняющие жизнеспособность пульпы: биологический метод (прямое и непрямое покрытие пульпы зуба), витальная ампутация. Показания и противопоказания к проведению.</w:t>
      </w:r>
    </w:p>
    <w:p w14:paraId="77F8A83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5A0DE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ED48BD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B06B6E4" w14:textId="2E3AC58A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 xml:space="preserve">с заболеваниями </w:t>
      </w:r>
      <w:r w:rsidR="000645F4">
        <w:rPr>
          <w:rFonts w:ascii="Times New Roman" w:hAnsi="Times New Roman"/>
          <w:sz w:val="28"/>
          <w:szCs w:val="28"/>
        </w:rPr>
        <w:t xml:space="preserve">пульпы </w:t>
      </w:r>
      <w:r w:rsidRPr="00A94C67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3BA30A3E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78CCB5F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6D2BC7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8A2F8C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5EE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8706E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D7B5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EF42B6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CD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9707AC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23275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28E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A92AF7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86111C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56E907E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F10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4E8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82E28C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FC9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E8C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FB9062A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3F91950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A0D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8C4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2E6086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39E1A0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F0E5E6B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490FE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EF3F361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FCC776D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220E6A5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133C7E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72A84AD9" w14:textId="77777777" w:rsidR="00356FA6" w:rsidRPr="00356FA6" w:rsidRDefault="008A6064" w:rsidP="00356FA6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56FA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56FA6" w:rsidRPr="00356FA6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FA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56FA6" w:rsidRPr="00356FA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Методики лечения пульпита, не сохраняющие жизнеспособность пульпы: витальная и </w:t>
      </w:r>
      <w:proofErr w:type="spellStart"/>
      <w:r w:rsidR="00356FA6" w:rsidRPr="00356FA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девитальная</w:t>
      </w:r>
      <w:proofErr w:type="spellEnd"/>
      <w:r w:rsidR="00356FA6" w:rsidRPr="00356FA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экстирпация пульпы.</w:t>
      </w:r>
    </w:p>
    <w:p w14:paraId="3A4B6CC4" w14:textId="512925D6" w:rsidR="008A6064" w:rsidRPr="00321A77" w:rsidRDefault="008A6064" w:rsidP="00356FA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A987BC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46D1AD0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E7CBAB" w14:textId="215F38B0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 xml:space="preserve">с заболеваниями </w:t>
      </w:r>
      <w:r w:rsidR="000645F4">
        <w:rPr>
          <w:rFonts w:ascii="Times New Roman" w:hAnsi="Times New Roman"/>
          <w:sz w:val="28"/>
          <w:szCs w:val="28"/>
        </w:rPr>
        <w:t xml:space="preserve">пульпы </w:t>
      </w:r>
      <w:r w:rsidRPr="00DA2F68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7B7D4F1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14F010A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51B7711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A99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861A7E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01B0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7C3A306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30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69CB1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A20F7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4D9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861394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4DFE3F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653255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FB4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58B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3423FE0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C8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560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BF716D9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613472C6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3F81429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51A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D6C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3558F9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A329A3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5CE51FD4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D02FAF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6254E8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560223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240CB0CE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5E7A41B" w14:textId="1ED738C1" w:rsidR="008A6064" w:rsidRPr="006444D2" w:rsidRDefault="008A6064" w:rsidP="006444D2">
      <w:pPr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6444D2">
        <w:rPr>
          <w:rFonts w:ascii="Times New Roman" w:hAnsi="Times New Roman"/>
          <w:b/>
          <w:color w:val="000000"/>
          <w:sz w:val="28"/>
          <w:szCs w:val="28"/>
        </w:rPr>
        <w:t xml:space="preserve">         Тема </w:t>
      </w:r>
      <w:r w:rsidR="006444D2" w:rsidRPr="006444D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6444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444D2" w:rsidRPr="00D76AE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Эндодонтические методики обработки корневых каналов.</w:t>
      </w:r>
    </w:p>
    <w:p w14:paraId="728F6E6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38B7A6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E2929D" w14:textId="25ED1434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600618">
        <w:rPr>
          <w:rFonts w:ascii="Times New Roman" w:hAnsi="Times New Roman"/>
          <w:sz w:val="28"/>
          <w:szCs w:val="28"/>
        </w:rPr>
        <w:t>пульпы и периодонта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471F4D6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6EA37E0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731B02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47B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C2324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0F8E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729E652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7B7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6717AD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839EA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ED7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8C8D49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915CB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B22165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0AA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0DD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5E4D34F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5BB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D10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1DEC6F1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0A82FDBF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B48A13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EAD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A87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2E3C44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CAB32C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C5D62C5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A2E45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1F20CC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639EC40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572951A7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CA2F800" w14:textId="3E211469" w:rsidR="008A6064" w:rsidRPr="00443EDE" w:rsidRDefault="008A6064" w:rsidP="00443EDE">
      <w:pPr>
        <w:spacing w:after="160"/>
        <w:ind w:firstLine="708"/>
        <w:jc w:val="both"/>
        <w:rPr>
          <w:color w:val="000000"/>
          <w:shd w:val="clear" w:color="auto" w:fill="FFF0F7"/>
        </w:rPr>
      </w:pPr>
      <w:r w:rsidRPr="00443ED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43EDE" w:rsidRPr="00443EDE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443ED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3EDE">
        <w:rPr>
          <w:rFonts w:ascii="Times New Roman" w:hAnsi="Times New Roman"/>
          <w:sz w:val="28"/>
          <w:szCs w:val="28"/>
        </w:rPr>
        <w:t xml:space="preserve"> </w:t>
      </w:r>
      <w:r w:rsidR="00443EDE" w:rsidRPr="00443ED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Периодонт – структура и функции.</w:t>
      </w:r>
    </w:p>
    <w:p w14:paraId="5310EB8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4B2921A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FC6ADF" w14:textId="3060A7B0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600618">
        <w:rPr>
          <w:rFonts w:ascii="Times New Roman" w:hAnsi="Times New Roman"/>
          <w:sz w:val="28"/>
          <w:szCs w:val="28"/>
        </w:rPr>
        <w:t>периодонта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059C9BC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410953A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606BD7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C8E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DD494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9F94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1519BBC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49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40ACB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2E752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DAB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0E47DB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B8D03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FC06D7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B8A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C611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6A588E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432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1AD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38849F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1E448B6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40D7C29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B12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F79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A82E34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4014C46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05003C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8AEA21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8E402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23FD72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62EF6B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2BAF596" w14:textId="7C390F40" w:rsidR="008A6064" w:rsidRPr="00351432" w:rsidRDefault="008A6064" w:rsidP="0035143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35143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3514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51432">
        <w:rPr>
          <w:rFonts w:ascii="Times New Roman" w:hAnsi="Times New Roman"/>
          <w:sz w:val="28"/>
          <w:szCs w:val="28"/>
        </w:rPr>
        <w:t xml:space="preserve"> </w:t>
      </w:r>
      <w:r w:rsidR="00351432" w:rsidRPr="00351432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Периодонтит. Заболевания, диагностика и принципы лечения.</w:t>
      </w:r>
    </w:p>
    <w:p w14:paraId="696C5D0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3A823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48A2E85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CB89326" w14:textId="6D045845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600618">
        <w:rPr>
          <w:rFonts w:ascii="Times New Roman" w:hAnsi="Times New Roman"/>
          <w:sz w:val="28"/>
          <w:szCs w:val="28"/>
        </w:rPr>
        <w:t>периодонта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3FF1D31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B3C4C0F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F84BC2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BD7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8F6FB7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9C0E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23DC9D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C95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1629F5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86AD5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831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DB90FE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FA4D9A1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0CD5207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C4A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27D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1E31BD4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6CA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E0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E8DEA6D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45671231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BBE258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916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0E3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78EA56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1C2DDA8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8B2D8C1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03248B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1D78B0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9ABE5B5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32982E91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ABC226B" w14:textId="6D99323F" w:rsidR="008A6064" w:rsidRPr="0002569E" w:rsidRDefault="008A6064" w:rsidP="0002569E">
      <w:pPr>
        <w:spacing w:after="160"/>
        <w:ind w:firstLine="708"/>
        <w:jc w:val="both"/>
        <w:rPr>
          <w:color w:val="000000"/>
          <w:shd w:val="clear" w:color="auto" w:fill="FFF0F7"/>
        </w:rPr>
      </w:pPr>
      <w:r w:rsidRPr="000256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569E" w:rsidRPr="0002569E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0256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2569E" w:rsidRPr="0002569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Эндодонтическое лечение периодонтита.</w:t>
      </w:r>
    </w:p>
    <w:p w14:paraId="1E816B5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FED36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7C01BDA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D4E32A" w14:textId="2EFA9902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 xml:space="preserve">с заболеваниями </w:t>
      </w:r>
      <w:r w:rsidR="00B95C7E">
        <w:rPr>
          <w:rFonts w:ascii="Times New Roman" w:hAnsi="Times New Roman"/>
          <w:sz w:val="28"/>
          <w:szCs w:val="28"/>
        </w:rPr>
        <w:t xml:space="preserve">периодонта </w:t>
      </w:r>
      <w:r w:rsidRPr="00A94C67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271BB114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6C65188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6B62E3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019B7C0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88F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13B3D5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4BB6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5F5F601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C7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27079D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FE188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9F1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877AC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E892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4B290BF1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7AB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EA6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794416A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021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97D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9D55C56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5EA8DE3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BC1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8E4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1945F22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125738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0F614916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3D7C7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BDC2F1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907E4CB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7EE10C3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9FB830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00222771" w14:textId="3215F37B" w:rsidR="008A6064" w:rsidRPr="0033483B" w:rsidRDefault="008A6064" w:rsidP="0033483B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3483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3483B" w:rsidRPr="0033483B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3348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3483B" w:rsidRPr="0033483B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Обработка корневых каналов</w:t>
      </w:r>
      <w:r w:rsidR="004243A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394FCCA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6A074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FA5AE9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26DBF9" w14:textId="057910A5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 xml:space="preserve">с заболеваниями </w:t>
      </w:r>
      <w:r w:rsidR="004243AF">
        <w:rPr>
          <w:rFonts w:ascii="Times New Roman" w:hAnsi="Times New Roman"/>
          <w:sz w:val="28"/>
          <w:szCs w:val="28"/>
        </w:rPr>
        <w:t xml:space="preserve">пульпы и периодонта </w:t>
      </w:r>
      <w:r w:rsidRPr="00DA2F68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07D1BD7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45F630B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329EF32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4F6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85EC57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4669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77BB999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95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C0A85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06B1E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A97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0E9C73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38CB2F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93A86E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C4C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72B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254F56D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991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2E1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76501FF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790A9050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030B8C4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EAE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3D2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9161EB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667E63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D118AC8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0618B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EDF66C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51368F2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4ADF258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036D923" w14:textId="2558C572" w:rsidR="008A6064" w:rsidRPr="003901BD" w:rsidRDefault="008A6064" w:rsidP="007D3D85">
      <w:pPr>
        <w:ind w:firstLine="709"/>
        <w:rPr>
          <w:rFonts w:ascii="Times New Roman" w:hAnsi="Times New Roman"/>
          <w:sz w:val="24"/>
          <w:szCs w:val="24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D3D85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7D3D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D3D85" w:rsidRPr="007D3D8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Обследование больного с заболеваниями гингивита. Клинические и лабораторные методы исследования</w:t>
      </w:r>
      <w:r w:rsidR="007D3D8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7334CBE9" w14:textId="77777777" w:rsidR="008A6064" w:rsidRPr="00321A77" w:rsidRDefault="008A6064" w:rsidP="007D3D8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7F8C5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77372E8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010434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110B0ED8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04520AC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E71185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6D2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7E749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8F8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1D6395E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E5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F86974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65DF9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C16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347B8B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1866F2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9EB08F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354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F97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36F3DD9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BD2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2C1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9ABBE6E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5CB56BC2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09E4702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148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E9C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46EDA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1828DD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BAFD8D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1EAB4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9E010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39A973A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CA8678F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92DAF68" w14:textId="743DCC9D" w:rsidR="008A6064" w:rsidRPr="00F150B9" w:rsidRDefault="008A6064" w:rsidP="00F150B9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F150B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150B9" w:rsidRPr="00F150B9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F150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150B9">
        <w:rPr>
          <w:rFonts w:ascii="Times New Roman" w:hAnsi="Times New Roman"/>
          <w:sz w:val="28"/>
          <w:szCs w:val="28"/>
        </w:rPr>
        <w:t xml:space="preserve"> </w:t>
      </w:r>
      <w:r w:rsidR="00F150B9" w:rsidRPr="00F150B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Клиника и диагностика катарального </w:t>
      </w:r>
      <w:proofErr w:type="spellStart"/>
      <w:r w:rsidR="00F150B9" w:rsidRPr="00F150B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папиллита</w:t>
      </w:r>
      <w:proofErr w:type="spellEnd"/>
      <w:r w:rsidR="00F150B9" w:rsidRPr="00F150B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, катарального гингивита, язвенного гингивита</w:t>
      </w:r>
    </w:p>
    <w:p w14:paraId="18AF25B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45A2E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1487938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341F9A" w14:textId="554E2F58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F150B9">
        <w:rPr>
          <w:rFonts w:ascii="Times New Roman" w:hAnsi="Times New Roman"/>
          <w:sz w:val="28"/>
          <w:szCs w:val="28"/>
        </w:rPr>
        <w:t>СОПР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5AAD243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F52766B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E07D2C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C20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42957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ABCE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8A8599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01E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F69B9D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0A3CC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4EF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A0AF3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6FDE1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5425E6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075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713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2D79571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20B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904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B0427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0D3B0D49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33C88B5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5E8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26B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FD38490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915DCF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F966AD6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8D729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725623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E5F4E8A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57CD56AD" w14:textId="42846D22" w:rsidR="008A6064" w:rsidRPr="00C3622D" w:rsidRDefault="008A6064" w:rsidP="00544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83162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F56779" w14:textId="63D79A1E" w:rsidR="008A6064" w:rsidRPr="005D7E1F" w:rsidRDefault="008A6064" w:rsidP="005444AD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444AD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B11EE">
        <w:rPr>
          <w:rFonts w:ascii="Times New Roman" w:hAnsi="Times New Roman"/>
          <w:sz w:val="24"/>
          <w:szCs w:val="24"/>
        </w:rPr>
        <w:t xml:space="preserve"> </w:t>
      </w:r>
      <w:r w:rsidR="005444AD" w:rsidRPr="005444A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Лечение катарального </w:t>
      </w:r>
      <w:proofErr w:type="spellStart"/>
      <w:r w:rsidR="005444AD" w:rsidRPr="005444A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папиллита</w:t>
      </w:r>
      <w:proofErr w:type="spellEnd"/>
      <w:r w:rsidR="005444AD" w:rsidRPr="005444A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, катарального гингивита, язвенного гингивита</w:t>
      </w:r>
    </w:p>
    <w:p w14:paraId="578F8BA9" w14:textId="77777777" w:rsidR="008A6064" w:rsidRPr="00C11658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EDB23B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DB412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35E2B3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AD88FE" w14:textId="60A15F3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 xml:space="preserve">с заболеваниями </w:t>
      </w:r>
      <w:r w:rsidR="005444AD">
        <w:rPr>
          <w:rFonts w:ascii="Times New Roman" w:hAnsi="Times New Roman"/>
          <w:sz w:val="28"/>
          <w:szCs w:val="28"/>
        </w:rPr>
        <w:t xml:space="preserve">СОПР </w:t>
      </w:r>
      <w:r w:rsidRPr="00A94C67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126D5D3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89D6125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353CB6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865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C2461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D631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2D670A3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F6D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CE3958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ED67A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CC7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E7FD4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EBE2C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262EDB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9C5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D1C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6064" w:rsidRPr="00321A77" w14:paraId="3F05D10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CD0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E121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4507E31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677E0F0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C2D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0AF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69D960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BC5348E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A12E7B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2503A7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DF98B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F146E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93A7AF0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638B33A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D380C19" w14:textId="1A471D27" w:rsidR="008A6064" w:rsidRPr="00005890" w:rsidRDefault="008A6064" w:rsidP="00005890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005890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005890" w:rsidRPr="0000589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058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58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5890" w:rsidRPr="0000589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Обследование больного с заболеваниями пародонтита Клинические и лабораторные методы исследования</w:t>
      </w:r>
      <w:r w:rsidR="0000589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0A34EFD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E15C3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7F9AF59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CD166B" w14:textId="14E3BB63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 xml:space="preserve">с заболеваниями </w:t>
      </w:r>
      <w:r w:rsidR="00611490">
        <w:rPr>
          <w:rFonts w:ascii="Times New Roman" w:hAnsi="Times New Roman"/>
          <w:sz w:val="28"/>
          <w:szCs w:val="28"/>
        </w:rPr>
        <w:t xml:space="preserve">пародонта </w:t>
      </w:r>
      <w:r w:rsidRPr="00A94C67">
        <w:rPr>
          <w:rFonts w:ascii="Times New Roman" w:hAnsi="Times New Roman"/>
          <w:sz w:val="28"/>
          <w:szCs w:val="28"/>
        </w:rPr>
        <w:t>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34E20247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5D7E3DE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1A88A9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FBA621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93E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CAB32C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92F3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8AD325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240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9A793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29D85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C6B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4016C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0B7726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E91A3D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E14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8C4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5CE6B4C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E74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0C5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C657FD9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5BF366C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DD0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523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543823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FA71FB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3BB9E4A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B4523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C350A3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6F967D7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491168D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F0C43F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1EA57630" w14:textId="58B0A87A" w:rsidR="008A6064" w:rsidRPr="00166AEB" w:rsidRDefault="008A6064" w:rsidP="00166AEB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166AE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66AEB" w:rsidRPr="00166AEB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166AE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66AEB" w:rsidRPr="00166AEB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Клиника, диагностика локализованного пародонтита.</w:t>
      </w:r>
    </w:p>
    <w:p w14:paraId="4CB3C5F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BF376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6DBC4E1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0DB27B" w14:textId="4DD18E9B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 xml:space="preserve">с заболеваниями </w:t>
      </w:r>
      <w:r w:rsidR="004326F4">
        <w:rPr>
          <w:rFonts w:ascii="Times New Roman" w:hAnsi="Times New Roman"/>
          <w:sz w:val="28"/>
          <w:szCs w:val="28"/>
        </w:rPr>
        <w:t xml:space="preserve">пародонта </w:t>
      </w:r>
      <w:r w:rsidRPr="00DA2F68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648513F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5AD6BF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4684AB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413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3EACC8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BEDF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6F8B9E6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9F2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913704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C6617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7F9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44CB37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8CD9C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1160B06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B47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C5E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7D8565E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C4A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FA1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B5A9855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7D92A308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7C1CF1E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8D2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3EE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F59EC8D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7D4DC87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D78C9A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DC5E5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A1BE74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0B846710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7172833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1C54282" w14:textId="2D22495C" w:rsidR="008A6064" w:rsidRPr="004326F4" w:rsidRDefault="008A6064" w:rsidP="004326F4">
      <w:pPr>
        <w:spacing w:after="160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4326F4">
        <w:rPr>
          <w:rFonts w:ascii="Times New Roman" w:hAnsi="Times New Roman"/>
          <w:b/>
          <w:color w:val="000000"/>
          <w:sz w:val="28"/>
          <w:szCs w:val="28"/>
        </w:rPr>
        <w:t xml:space="preserve">         Тема </w:t>
      </w:r>
      <w:r w:rsidR="004326F4" w:rsidRPr="004326F4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4326F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326F4" w:rsidRPr="004326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Клиника, диагностика </w:t>
      </w:r>
      <w:proofErr w:type="spellStart"/>
      <w:r w:rsidR="004326F4" w:rsidRPr="004326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генерализованного</w:t>
      </w:r>
      <w:proofErr w:type="spellEnd"/>
      <w:r w:rsidR="004326F4" w:rsidRPr="004326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пародонтита.</w:t>
      </w:r>
    </w:p>
    <w:p w14:paraId="57953E3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13804DF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3B1CD3" w14:textId="3642C8EF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1402B0">
        <w:rPr>
          <w:rFonts w:ascii="Times New Roman" w:hAnsi="Times New Roman"/>
          <w:sz w:val="28"/>
          <w:szCs w:val="28"/>
        </w:rPr>
        <w:t xml:space="preserve">пародонта </w:t>
      </w:r>
      <w:r w:rsidRPr="000539D4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42CD914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34C688D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1FEADDA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D5C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C3DAE2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ED1A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62DB14D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30E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62B0B5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5E0BA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D3D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FC9DD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40827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000C543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03C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CA8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338B7D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CFB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9F5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E22A2B2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41C87B8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545BA67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E1B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FF51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52EB34C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BA14186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5B0F106E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F631F0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E6A631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182961E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19C5E174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30BD6A3" w14:textId="63445148" w:rsidR="008A6064" w:rsidRPr="008E2F2B" w:rsidRDefault="008A6064" w:rsidP="008E2F2B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E2F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E2F2B" w:rsidRPr="008E2F2B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8E2F2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2F2B" w:rsidRPr="008E2F2B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Особенности обследования больного с заболеваниями слизистой оболочки рта на стоматологическом приёме. Травматические поражения слизистой оболочки рта.</w:t>
      </w:r>
    </w:p>
    <w:p w14:paraId="1835E24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36F7C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65CBED9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66E6CA" w14:textId="21D47640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8E2F2B">
        <w:rPr>
          <w:rFonts w:ascii="Times New Roman" w:hAnsi="Times New Roman"/>
          <w:sz w:val="28"/>
          <w:szCs w:val="28"/>
        </w:rPr>
        <w:t xml:space="preserve">СОПР </w:t>
      </w:r>
      <w:r w:rsidRPr="000539D4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15B0B5E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73FA661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35367FEC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9EF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A847D3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400A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3268A46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54B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77D552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38EDD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68A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2A3C6E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013607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1C960E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B25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0ED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7FEB7082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DE5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D0B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9D7731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3AF263CD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4EB4A23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1E8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82F4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25496EC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22E8BC4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02C0EC4E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36189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5B4CA7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59878B0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155ABF7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5713085" w14:textId="569AE2A8" w:rsidR="008A6064" w:rsidRPr="00BD6638" w:rsidRDefault="008A6064" w:rsidP="00BD663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D6638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BD663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6638">
        <w:rPr>
          <w:rFonts w:ascii="Times New Roman" w:hAnsi="Times New Roman"/>
          <w:sz w:val="28"/>
          <w:szCs w:val="28"/>
        </w:rPr>
        <w:t xml:space="preserve"> </w:t>
      </w:r>
      <w:r w:rsidR="00BD6638" w:rsidRPr="00BD663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Лейкоплакия</w:t>
      </w:r>
      <w:r w:rsidR="00BD663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725F3FC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1F5B0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CF35D2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488910" w14:textId="25FF4581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96998">
        <w:rPr>
          <w:rFonts w:ascii="Times New Roman" w:hAnsi="Times New Roman"/>
          <w:sz w:val="28"/>
          <w:szCs w:val="28"/>
        </w:rPr>
        <w:t>лейкоплакией</w:t>
      </w:r>
      <w:proofErr w:type="spellEnd"/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4CBF0EF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8AEFA91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4FE0D03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73C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9970BB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B529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47F0AE7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48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89FE36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E4C6F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704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2E4F3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A25DA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27B64D6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8F7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4F2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06E6910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320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A57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7D08FEB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072DE63E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A5F13B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450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2F8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706F52F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0F8F86C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14:paraId="1C84FE9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27EB4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78F4E1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6573487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6A87023F" w14:textId="77777777" w:rsidR="008A6064" w:rsidRPr="003901BD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5F94B4A" w14:textId="77777777" w:rsidR="00A32F26" w:rsidRDefault="00A32F26" w:rsidP="00961BD0">
      <w:pPr>
        <w:spacing w:after="1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8C84A8" w14:textId="51EDAC56" w:rsidR="008A6064" w:rsidRPr="00961BD0" w:rsidRDefault="008A6064" w:rsidP="00961BD0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61BD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61BD0" w:rsidRPr="00961BD0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961BD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61BD0" w:rsidRPr="00961BD0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Острый и хронический рецидивирующий герпес, опоясывающий лишай.</w:t>
      </w:r>
    </w:p>
    <w:p w14:paraId="33C9D15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719654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0A1018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C4C9A0" w14:textId="77777777" w:rsidR="008A6064" w:rsidRPr="00A94C67" w:rsidRDefault="008A6064" w:rsidP="008A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94C67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14:paraId="0777C556" w14:textId="77777777" w:rsidR="008A6064" w:rsidRDefault="008A6064" w:rsidP="008A6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18DA3AC1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70CAEAC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1043C96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A49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D755B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73A4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29A21FC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07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A4C9F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E4FFC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DA4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4038CD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FE78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3283416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DBA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84B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53E50A5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878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E71E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20B3B0D" w14:textId="77777777" w:rsidR="008A6064" w:rsidRPr="00DC362D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8A6064" w:rsidRPr="00321A77" w14:paraId="1DC023F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49F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DEC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1061031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A825D5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F2F7392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A71898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B5994B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1C6B441" w14:textId="77777777" w:rsidR="008A6064" w:rsidRPr="00A94C6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EFDEB92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42FE3B" w14:textId="77777777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2B1FEE22" w14:textId="02647516" w:rsidR="008A6064" w:rsidRPr="009F5AB4" w:rsidRDefault="008A6064" w:rsidP="00A32F26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32F26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DA2F6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A2F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2F26" w:rsidRPr="00A32F2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Кандидоз</w:t>
      </w:r>
    </w:p>
    <w:p w14:paraId="1927EA2D" w14:textId="797D2A1F" w:rsidR="008A6064" w:rsidRPr="00321A77" w:rsidRDefault="008A6064" w:rsidP="008320C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4F873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2503CCD5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D5DE86" w14:textId="145878C2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 xml:space="preserve">с </w:t>
      </w:r>
      <w:r w:rsidR="008320C9">
        <w:rPr>
          <w:rFonts w:ascii="Times New Roman" w:hAnsi="Times New Roman"/>
          <w:sz w:val="28"/>
          <w:szCs w:val="28"/>
        </w:rPr>
        <w:t xml:space="preserve">кандидозом </w:t>
      </w:r>
      <w:r w:rsidRPr="00DA2F68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помощь.</w:t>
      </w:r>
    </w:p>
    <w:p w14:paraId="30C677AC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8E9D5C7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2FE08128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1A65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F06C2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2D3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00837DE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DC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EFC57E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C5CBE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4E9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CF990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92E4E6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3BF918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989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FA9A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6BE1BCA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C37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502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27EB56C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7202AE33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688DF99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5D9D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3A5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29FAB99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286CDB1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9ACB3C1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78B8C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56411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B0C57D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039395D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FE77FA4" w14:textId="67B52011" w:rsidR="008A6064" w:rsidRPr="00EE3A1C" w:rsidRDefault="008A6064" w:rsidP="00EE3A1C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E3A1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E3A1C" w:rsidRPr="00EE3A1C"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E3A1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E3A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3A1C" w:rsidRPr="00EE3A1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Изменения слизистой оболочки полости рта при системных заболеваниях</w:t>
      </w:r>
      <w:r w:rsidR="00EE3A1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7F18950F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D1B6286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4E9F951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281256" w14:textId="18BDCF84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8F3B98">
        <w:rPr>
          <w:rFonts w:ascii="Times New Roman" w:hAnsi="Times New Roman"/>
          <w:sz w:val="28"/>
          <w:szCs w:val="28"/>
        </w:rPr>
        <w:t xml:space="preserve">СОПР </w:t>
      </w:r>
      <w:r w:rsidRPr="000539D4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2B544BCE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BECDA27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5505A68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EC7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871C3C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CA16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1E8B934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531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A27EB2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7527C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241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569205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D0B1E06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62340F14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3FD1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2F2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4BCF5B57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696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66EB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BFBF854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7C726666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2AE2B320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F9A3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C4A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BADC80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DFDB08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55FE97B5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0EE6BA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B63D99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365C9C3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14:paraId="6483E672" w14:textId="77777777" w:rsidR="00F91B09" w:rsidRDefault="00F91B09" w:rsidP="00F91B0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E31A515" w14:textId="3C1F8676" w:rsidR="008A6064" w:rsidRPr="003901BD" w:rsidRDefault="008A6064" w:rsidP="00F91B0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1B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F3B98"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3901B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901BD">
        <w:rPr>
          <w:rFonts w:ascii="Times New Roman" w:hAnsi="Times New Roman"/>
          <w:sz w:val="28"/>
          <w:szCs w:val="28"/>
        </w:rPr>
        <w:t xml:space="preserve"> </w:t>
      </w:r>
      <w:r w:rsidR="00F91B09" w:rsidRPr="00F91B0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Заболевания губ и языка</w:t>
      </w:r>
      <w:r w:rsidR="00F91B0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1196F07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93FD43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5667F31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E5ADF1" w14:textId="62806F49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F91B09">
        <w:rPr>
          <w:rFonts w:ascii="Times New Roman" w:hAnsi="Times New Roman"/>
          <w:sz w:val="28"/>
          <w:szCs w:val="28"/>
        </w:rPr>
        <w:t xml:space="preserve">губ и языка </w:t>
      </w:r>
      <w:r w:rsidRPr="000539D4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424EE8A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840B42C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5161D6A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E3D7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1CD5924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9018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6064" w:rsidRPr="00321A77" w14:paraId="6FFD0BAE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170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A49CB8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1D20A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7589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D9EF9AF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6DDA483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74EECE9B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071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31B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519BB6EA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190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F498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A2E4222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3BAC072A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062B0083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14FC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E98D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86B68B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15B0C3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ABF42A2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66C1EA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E1231F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40D1B0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75D3A3CD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59502E6" w14:textId="77777777" w:rsidR="00132FB1" w:rsidRPr="00132FB1" w:rsidRDefault="008A6064" w:rsidP="00132FB1">
      <w:pPr>
        <w:spacing w:after="16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132FB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2FB1" w:rsidRPr="00132FB1">
        <w:rPr>
          <w:rFonts w:ascii="Times New Roman" w:hAnsi="Times New Roman"/>
          <w:b/>
          <w:color w:val="000000"/>
          <w:sz w:val="28"/>
          <w:szCs w:val="28"/>
        </w:rPr>
        <w:t>37</w:t>
      </w:r>
      <w:r w:rsidRPr="00132FB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FB1">
        <w:rPr>
          <w:rFonts w:ascii="Times New Roman" w:hAnsi="Times New Roman"/>
          <w:sz w:val="28"/>
          <w:szCs w:val="28"/>
        </w:rPr>
        <w:t xml:space="preserve"> </w:t>
      </w:r>
      <w:r w:rsidR="00132FB1" w:rsidRPr="00132FB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Предраковые заболевания красной каймы губ и слизистой оболочки рта. Особенности состояния органов полости рта и методов лечения людей пожилого и старческого возраста.</w:t>
      </w:r>
    </w:p>
    <w:p w14:paraId="533FE6C2" w14:textId="2EFD4FA0" w:rsidR="008A6064" w:rsidRPr="009F5AB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8480E9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523BB7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14:paraId="08C9C9DB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517907" w14:textId="7D3059D1" w:rsidR="008A6064" w:rsidRPr="00DA2F68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 xml:space="preserve">с заболеваниями </w:t>
      </w:r>
      <w:r w:rsidR="00132FB1">
        <w:rPr>
          <w:rFonts w:ascii="Times New Roman" w:hAnsi="Times New Roman"/>
          <w:sz w:val="28"/>
          <w:szCs w:val="28"/>
        </w:rPr>
        <w:t xml:space="preserve">СОПР </w:t>
      </w:r>
      <w:r w:rsidRPr="000539D4">
        <w:rPr>
          <w:rFonts w:ascii="Times New Roman" w:hAnsi="Times New Roman"/>
          <w:spacing w:val="1"/>
          <w:sz w:val="28"/>
          <w:szCs w:val="28"/>
        </w:rPr>
        <w:t>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14:paraId="109CCA4D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A09ADC2" w14:textId="77777777" w:rsidR="008A6064" w:rsidRPr="00321A77" w:rsidRDefault="008A6064" w:rsidP="008A606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6064" w:rsidRPr="00321A77" w14:paraId="7337700F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D7C0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E70A649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0793" w14:textId="77777777" w:rsidR="008A6064" w:rsidRPr="00321A77" w:rsidRDefault="008A6064" w:rsidP="00237029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A6064" w:rsidRPr="00321A77" w14:paraId="3168E68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F19A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278B680E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23A30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F10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AF856D5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28198C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6064" w:rsidRPr="00321A77" w14:paraId="3BD17B95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8F22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D202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A6064" w:rsidRPr="00321A77" w14:paraId="7332127D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C956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C9A7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98AC43E" w14:textId="77777777" w:rsidR="008A6064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14:paraId="7B973751" w14:textId="77777777" w:rsidR="008A6064" w:rsidRPr="00FD3819" w:rsidRDefault="008A6064" w:rsidP="00237029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4" w:rsidRPr="00321A77" w14:paraId="3CE55CC9" w14:textId="77777777" w:rsidTr="002370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2D2F" w14:textId="77777777" w:rsidR="008A6064" w:rsidRPr="00321A77" w:rsidRDefault="008A6064" w:rsidP="00237029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53F0" w14:textId="77777777" w:rsidR="008A6064" w:rsidRPr="00321A77" w:rsidRDefault="008A6064" w:rsidP="002370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725A8" w14:textId="77777777" w:rsidR="008A6064" w:rsidRPr="00321A77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2FC8774" w14:textId="77777777" w:rsidR="008A6064" w:rsidRPr="00B35D7E" w:rsidRDefault="008A6064" w:rsidP="002370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6255739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8FF522" w14:textId="77777777" w:rsidR="008A6064" w:rsidRPr="00321A77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ABBE182" w14:textId="77777777" w:rsidR="008A6064" w:rsidRPr="00B35D7E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04C70EFF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(мел, доска, стоматологические материалы, стоматологический инструментарий).</w:t>
      </w:r>
    </w:p>
    <w:p w14:paraId="63970D26" w14:textId="77777777" w:rsidR="008A6064" w:rsidRDefault="008A6064" w:rsidP="008A6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71B5F" w:rsidRPr="00321A77" w14:paraId="6693002D" w14:textId="77777777" w:rsidTr="00C252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4B89" w14:textId="77777777" w:rsidR="00371B5F" w:rsidRPr="00321A77" w:rsidRDefault="00371B5F" w:rsidP="00C252C1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839D" w14:textId="77777777" w:rsidR="00371B5F" w:rsidRPr="00321A77" w:rsidRDefault="00371B5F" w:rsidP="00C252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E7E466" w14:textId="77777777" w:rsidR="00371B5F" w:rsidRPr="00321A77" w:rsidRDefault="00371B5F" w:rsidP="00C252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331BFAC" w14:textId="77777777" w:rsidR="00371B5F" w:rsidRPr="00B35D7E" w:rsidRDefault="00371B5F" w:rsidP="00C252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07A9E42" w14:textId="77777777" w:rsidR="00371B5F" w:rsidRDefault="00371B5F" w:rsidP="00371B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1610A2" w14:textId="77777777" w:rsidR="00371B5F" w:rsidRPr="00321A77" w:rsidRDefault="00371B5F" w:rsidP="00371B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888FBB4" w14:textId="77777777" w:rsidR="00371B5F" w:rsidRPr="00B35D7E" w:rsidRDefault="00371B5F" w:rsidP="00371B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A2D151C" w14:textId="77777777" w:rsidR="00371B5F" w:rsidRDefault="00371B5F" w:rsidP="00371B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9FA062" w14:textId="77777777" w:rsidR="005015CA" w:rsidRDefault="005015CA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99F2CC" w14:textId="77777777" w:rsidR="0032395F" w:rsidRDefault="0032395F" w:rsidP="00C73C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B2181F" w14:textId="77777777" w:rsidR="00E1568C" w:rsidRPr="0032395F" w:rsidRDefault="00E1568C" w:rsidP="00C73C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1568C" w:rsidRPr="0032395F" w:rsidSect="00CF7355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B0A9" w14:textId="77777777" w:rsidR="00D700B1" w:rsidRDefault="00D700B1" w:rsidP="00CF7355">
      <w:pPr>
        <w:spacing w:after="0" w:line="240" w:lineRule="auto"/>
      </w:pPr>
      <w:r>
        <w:separator/>
      </w:r>
    </w:p>
  </w:endnote>
  <w:endnote w:type="continuationSeparator" w:id="0">
    <w:p w14:paraId="2B2A938E" w14:textId="77777777" w:rsidR="00D700B1" w:rsidRDefault="00D700B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14:paraId="3E3D3BCE" w14:textId="4E1030CA" w:rsidR="00C252C1" w:rsidRDefault="00C252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67">
          <w:rPr>
            <w:noProof/>
          </w:rPr>
          <w:t>42</w:t>
        </w:r>
        <w:r>
          <w:fldChar w:fldCharType="end"/>
        </w:r>
      </w:p>
    </w:sdtContent>
  </w:sdt>
  <w:p w14:paraId="4E2C1CD9" w14:textId="77777777" w:rsidR="00C252C1" w:rsidRDefault="00C252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3C77" w14:textId="77777777" w:rsidR="00D700B1" w:rsidRDefault="00D700B1" w:rsidP="00CF7355">
      <w:pPr>
        <w:spacing w:after="0" w:line="240" w:lineRule="auto"/>
      </w:pPr>
      <w:r>
        <w:separator/>
      </w:r>
    </w:p>
  </w:footnote>
  <w:footnote w:type="continuationSeparator" w:id="0">
    <w:p w14:paraId="1922DC25" w14:textId="77777777" w:rsidR="00D700B1" w:rsidRDefault="00D700B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E7038"/>
    <w:lvl w:ilvl="0">
      <w:numFmt w:val="bullet"/>
      <w:lvlText w:val="*"/>
      <w:lvlJc w:val="left"/>
    </w:lvl>
  </w:abstractNum>
  <w:abstractNum w:abstractNumId="1">
    <w:nsid w:val="021F1749"/>
    <w:multiLevelType w:val="hybridMultilevel"/>
    <w:tmpl w:val="EBD4ADC0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4702A"/>
    <w:multiLevelType w:val="hybridMultilevel"/>
    <w:tmpl w:val="8CF6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3E64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F594A"/>
    <w:multiLevelType w:val="hybridMultilevel"/>
    <w:tmpl w:val="5F72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E17CD"/>
    <w:multiLevelType w:val="hybridMultilevel"/>
    <w:tmpl w:val="873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19E0"/>
    <w:multiLevelType w:val="hybridMultilevel"/>
    <w:tmpl w:val="D93441DE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4F5"/>
    <w:multiLevelType w:val="hybridMultilevel"/>
    <w:tmpl w:val="FA8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082"/>
    <w:multiLevelType w:val="hybridMultilevel"/>
    <w:tmpl w:val="750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52F2F25"/>
    <w:multiLevelType w:val="hybridMultilevel"/>
    <w:tmpl w:val="D1BA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0FEA"/>
    <w:multiLevelType w:val="hybridMultilevel"/>
    <w:tmpl w:val="872888AE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D3FA1"/>
    <w:multiLevelType w:val="hybridMultilevel"/>
    <w:tmpl w:val="AC56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174BA"/>
    <w:multiLevelType w:val="hybridMultilevel"/>
    <w:tmpl w:val="895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0215D"/>
    <w:multiLevelType w:val="hybridMultilevel"/>
    <w:tmpl w:val="3D68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7D6F"/>
    <w:multiLevelType w:val="hybridMultilevel"/>
    <w:tmpl w:val="A4F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825C3"/>
    <w:multiLevelType w:val="hybridMultilevel"/>
    <w:tmpl w:val="D75EBE40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43A27"/>
    <w:multiLevelType w:val="hybridMultilevel"/>
    <w:tmpl w:val="53A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B13E5"/>
    <w:multiLevelType w:val="hybridMultilevel"/>
    <w:tmpl w:val="FB14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7404A71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108CC"/>
    <w:multiLevelType w:val="hybridMultilevel"/>
    <w:tmpl w:val="5CA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54C08"/>
    <w:multiLevelType w:val="hybridMultilevel"/>
    <w:tmpl w:val="1134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023C9E"/>
    <w:multiLevelType w:val="hybridMultilevel"/>
    <w:tmpl w:val="7F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F2F24"/>
    <w:multiLevelType w:val="hybridMultilevel"/>
    <w:tmpl w:val="D554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11C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14F26"/>
    <w:multiLevelType w:val="hybridMultilevel"/>
    <w:tmpl w:val="743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32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6"/>
  </w:num>
  <w:num w:numId="14">
    <w:abstractNumId w:val="23"/>
  </w:num>
  <w:num w:numId="15">
    <w:abstractNumId w:val="35"/>
  </w:num>
  <w:num w:numId="16">
    <w:abstractNumId w:val="8"/>
  </w:num>
  <w:num w:numId="17">
    <w:abstractNumId w:val="21"/>
  </w:num>
  <w:num w:numId="18">
    <w:abstractNumId w:val="18"/>
  </w:num>
  <w:num w:numId="19">
    <w:abstractNumId w:val="14"/>
  </w:num>
  <w:num w:numId="20">
    <w:abstractNumId w:val="30"/>
  </w:num>
  <w:num w:numId="21">
    <w:abstractNumId w:val="33"/>
  </w:num>
  <w:num w:numId="22">
    <w:abstractNumId w:val="9"/>
  </w:num>
  <w:num w:numId="23">
    <w:abstractNumId w:val="16"/>
  </w:num>
  <w:num w:numId="24">
    <w:abstractNumId w:val="27"/>
  </w:num>
  <w:num w:numId="25">
    <w:abstractNumId w:val="15"/>
  </w:num>
  <w:num w:numId="26">
    <w:abstractNumId w:val="34"/>
  </w:num>
  <w:num w:numId="27">
    <w:abstractNumId w:val="5"/>
  </w:num>
  <w:num w:numId="28">
    <w:abstractNumId w:val="11"/>
  </w:num>
  <w:num w:numId="29">
    <w:abstractNumId w:val="13"/>
  </w:num>
  <w:num w:numId="30">
    <w:abstractNumId w:val="6"/>
  </w:num>
  <w:num w:numId="31">
    <w:abstractNumId w:val="4"/>
  </w:num>
  <w:num w:numId="32">
    <w:abstractNumId w:val="7"/>
  </w:num>
  <w:num w:numId="33">
    <w:abstractNumId w:val="12"/>
  </w:num>
  <w:num w:numId="34">
    <w:abstractNumId w:val="22"/>
  </w:num>
  <w:num w:numId="35">
    <w:abstractNumId w:val="1"/>
  </w:num>
  <w:num w:numId="36">
    <w:abstractNumId w:val="29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890"/>
    <w:rsid w:val="0000640F"/>
    <w:rsid w:val="000125C1"/>
    <w:rsid w:val="0002569E"/>
    <w:rsid w:val="000270FF"/>
    <w:rsid w:val="000446ED"/>
    <w:rsid w:val="00047439"/>
    <w:rsid w:val="000625A1"/>
    <w:rsid w:val="000645F4"/>
    <w:rsid w:val="00075C32"/>
    <w:rsid w:val="0009627E"/>
    <w:rsid w:val="000A6069"/>
    <w:rsid w:val="000B5500"/>
    <w:rsid w:val="000D38CF"/>
    <w:rsid w:val="000D5D38"/>
    <w:rsid w:val="000E4194"/>
    <w:rsid w:val="000E6985"/>
    <w:rsid w:val="000F16D7"/>
    <w:rsid w:val="000F39BC"/>
    <w:rsid w:val="000F4F05"/>
    <w:rsid w:val="00103EF2"/>
    <w:rsid w:val="00104C6C"/>
    <w:rsid w:val="0012231C"/>
    <w:rsid w:val="001308F2"/>
    <w:rsid w:val="00132F8A"/>
    <w:rsid w:val="00132FB1"/>
    <w:rsid w:val="00136B7E"/>
    <w:rsid w:val="001402B0"/>
    <w:rsid w:val="00160290"/>
    <w:rsid w:val="001611CE"/>
    <w:rsid w:val="00163765"/>
    <w:rsid w:val="00166AEB"/>
    <w:rsid w:val="00180AB5"/>
    <w:rsid w:val="00190F0A"/>
    <w:rsid w:val="00196998"/>
    <w:rsid w:val="001A2958"/>
    <w:rsid w:val="001A5D75"/>
    <w:rsid w:val="001D5D7D"/>
    <w:rsid w:val="001E2DAC"/>
    <w:rsid w:val="001F09F3"/>
    <w:rsid w:val="001F5652"/>
    <w:rsid w:val="00205B00"/>
    <w:rsid w:val="002244BC"/>
    <w:rsid w:val="00254E8B"/>
    <w:rsid w:val="002648DD"/>
    <w:rsid w:val="002749B5"/>
    <w:rsid w:val="00286B18"/>
    <w:rsid w:val="00287903"/>
    <w:rsid w:val="00292A5A"/>
    <w:rsid w:val="00295311"/>
    <w:rsid w:val="002B2E64"/>
    <w:rsid w:val="002B42B8"/>
    <w:rsid w:val="002B5FA7"/>
    <w:rsid w:val="002E50E6"/>
    <w:rsid w:val="002E553A"/>
    <w:rsid w:val="002E72C6"/>
    <w:rsid w:val="00302A23"/>
    <w:rsid w:val="00305C98"/>
    <w:rsid w:val="00306268"/>
    <w:rsid w:val="00316AEE"/>
    <w:rsid w:val="00320D60"/>
    <w:rsid w:val="00321A77"/>
    <w:rsid w:val="0032395F"/>
    <w:rsid w:val="00326E97"/>
    <w:rsid w:val="003277B9"/>
    <w:rsid w:val="003314E4"/>
    <w:rsid w:val="0033483B"/>
    <w:rsid w:val="003379F1"/>
    <w:rsid w:val="003479D2"/>
    <w:rsid w:val="00351432"/>
    <w:rsid w:val="00356FA6"/>
    <w:rsid w:val="00357C15"/>
    <w:rsid w:val="00361268"/>
    <w:rsid w:val="00363670"/>
    <w:rsid w:val="0037038C"/>
    <w:rsid w:val="00371B5F"/>
    <w:rsid w:val="003751CE"/>
    <w:rsid w:val="0039136B"/>
    <w:rsid w:val="003A7817"/>
    <w:rsid w:val="003B1E50"/>
    <w:rsid w:val="003C1411"/>
    <w:rsid w:val="003C2740"/>
    <w:rsid w:val="003C3B8B"/>
    <w:rsid w:val="003C4708"/>
    <w:rsid w:val="003D4780"/>
    <w:rsid w:val="003E5416"/>
    <w:rsid w:val="003F4F8A"/>
    <w:rsid w:val="0040459D"/>
    <w:rsid w:val="00405853"/>
    <w:rsid w:val="00411021"/>
    <w:rsid w:val="00415386"/>
    <w:rsid w:val="004219CD"/>
    <w:rsid w:val="004243AF"/>
    <w:rsid w:val="00430D77"/>
    <w:rsid w:val="004326F4"/>
    <w:rsid w:val="00433301"/>
    <w:rsid w:val="00443EDE"/>
    <w:rsid w:val="00446F2C"/>
    <w:rsid w:val="00451EC6"/>
    <w:rsid w:val="00467A97"/>
    <w:rsid w:val="004711E5"/>
    <w:rsid w:val="0048224C"/>
    <w:rsid w:val="00486799"/>
    <w:rsid w:val="00491955"/>
    <w:rsid w:val="004B70B1"/>
    <w:rsid w:val="004F57AC"/>
    <w:rsid w:val="004F61DC"/>
    <w:rsid w:val="005015CA"/>
    <w:rsid w:val="0050522C"/>
    <w:rsid w:val="00511905"/>
    <w:rsid w:val="00514972"/>
    <w:rsid w:val="00523088"/>
    <w:rsid w:val="00523D16"/>
    <w:rsid w:val="0052500C"/>
    <w:rsid w:val="005268A4"/>
    <w:rsid w:val="0054008A"/>
    <w:rsid w:val="005444AD"/>
    <w:rsid w:val="0055623F"/>
    <w:rsid w:val="00557EB6"/>
    <w:rsid w:val="005761A9"/>
    <w:rsid w:val="00577BBE"/>
    <w:rsid w:val="0058295B"/>
    <w:rsid w:val="00583195"/>
    <w:rsid w:val="00586A55"/>
    <w:rsid w:val="005913A0"/>
    <w:rsid w:val="005A0BB6"/>
    <w:rsid w:val="005A55BC"/>
    <w:rsid w:val="005B3815"/>
    <w:rsid w:val="005C1DE6"/>
    <w:rsid w:val="005E5E2D"/>
    <w:rsid w:val="005E6373"/>
    <w:rsid w:val="00600618"/>
    <w:rsid w:val="00611490"/>
    <w:rsid w:val="00616031"/>
    <w:rsid w:val="00616B40"/>
    <w:rsid w:val="0062082F"/>
    <w:rsid w:val="00626F78"/>
    <w:rsid w:val="00634CCA"/>
    <w:rsid w:val="006444D2"/>
    <w:rsid w:val="00660221"/>
    <w:rsid w:val="006645DB"/>
    <w:rsid w:val="00667299"/>
    <w:rsid w:val="00676574"/>
    <w:rsid w:val="0068647C"/>
    <w:rsid w:val="00694355"/>
    <w:rsid w:val="00696230"/>
    <w:rsid w:val="006A323E"/>
    <w:rsid w:val="006A5E95"/>
    <w:rsid w:val="006B39B6"/>
    <w:rsid w:val="006B77B7"/>
    <w:rsid w:val="006C0CA2"/>
    <w:rsid w:val="006C2906"/>
    <w:rsid w:val="006C6915"/>
    <w:rsid w:val="006C6D94"/>
    <w:rsid w:val="006D6BCB"/>
    <w:rsid w:val="006E03F1"/>
    <w:rsid w:val="006E04AE"/>
    <w:rsid w:val="006F5E28"/>
    <w:rsid w:val="00702E9B"/>
    <w:rsid w:val="00720D45"/>
    <w:rsid w:val="00721297"/>
    <w:rsid w:val="00733B54"/>
    <w:rsid w:val="00745705"/>
    <w:rsid w:val="0075623B"/>
    <w:rsid w:val="00774A23"/>
    <w:rsid w:val="00775843"/>
    <w:rsid w:val="007902FD"/>
    <w:rsid w:val="0079324E"/>
    <w:rsid w:val="0079716A"/>
    <w:rsid w:val="007A417B"/>
    <w:rsid w:val="007A47AF"/>
    <w:rsid w:val="007B6A5E"/>
    <w:rsid w:val="007C20A0"/>
    <w:rsid w:val="007D26A3"/>
    <w:rsid w:val="007D3D85"/>
    <w:rsid w:val="007D7813"/>
    <w:rsid w:val="007F0B43"/>
    <w:rsid w:val="0080594D"/>
    <w:rsid w:val="00830C70"/>
    <w:rsid w:val="008320C9"/>
    <w:rsid w:val="008323C1"/>
    <w:rsid w:val="00833183"/>
    <w:rsid w:val="0085598B"/>
    <w:rsid w:val="0085742B"/>
    <w:rsid w:val="00865318"/>
    <w:rsid w:val="00865934"/>
    <w:rsid w:val="008766A8"/>
    <w:rsid w:val="00880672"/>
    <w:rsid w:val="008846AD"/>
    <w:rsid w:val="008A2030"/>
    <w:rsid w:val="008A6064"/>
    <w:rsid w:val="008B7234"/>
    <w:rsid w:val="008C6A3B"/>
    <w:rsid w:val="008C7378"/>
    <w:rsid w:val="008C78DF"/>
    <w:rsid w:val="008E2AE5"/>
    <w:rsid w:val="008E2F2B"/>
    <w:rsid w:val="008E3265"/>
    <w:rsid w:val="008F3B98"/>
    <w:rsid w:val="00912926"/>
    <w:rsid w:val="00922587"/>
    <w:rsid w:val="009259AE"/>
    <w:rsid w:val="00934136"/>
    <w:rsid w:val="0094324F"/>
    <w:rsid w:val="00945542"/>
    <w:rsid w:val="00951144"/>
    <w:rsid w:val="0095381A"/>
    <w:rsid w:val="00954DB9"/>
    <w:rsid w:val="00961BD0"/>
    <w:rsid w:val="00973F36"/>
    <w:rsid w:val="0098345E"/>
    <w:rsid w:val="00993001"/>
    <w:rsid w:val="00994776"/>
    <w:rsid w:val="00994933"/>
    <w:rsid w:val="00995375"/>
    <w:rsid w:val="00997258"/>
    <w:rsid w:val="009972B2"/>
    <w:rsid w:val="009A0781"/>
    <w:rsid w:val="009B2A4C"/>
    <w:rsid w:val="009B35C9"/>
    <w:rsid w:val="009C3CD7"/>
    <w:rsid w:val="009E7947"/>
    <w:rsid w:val="00A04A62"/>
    <w:rsid w:val="00A075BA"/>
    <w:rsid w:val="00A16A64"/>
    <w:rsid w:val="00A211D2"/>
    <w:rsid w:val="00A32F26"/>
    <w:rsid w:val="00A43EA6"/>
    <w:rsid w:val="00A45FDC"/>
    <w:rsid w:val="00A52B01"/>
    <w:rsid w:val="00A53276"/>
    <w:rsid w:val="00A72EF3"/>
    <w:rsid w:val="00A84A22"/>
    <w:rsid w:val="00AA2622"/>
    <w:rsid w:val="00AA330B"/>
    <w:rsid w:val="00AA3C72"/>
    <w:rsid w:val="00AA512A"/>
    <w:rsid w:val="00AB01B9"/>
    <w:rsid w:val="00AB3DCC"/>
    <w:rsid w:val="00AB42D2"/>
    <w:rsid w:val="00AC1238"/>
    <w:rsid w:val="00AC27BB"/>
    <w:rsid w:val="00AC32BA"/>
    <w:rsid w:val="00AC5CCE"/>
    <w:rsid w:val="00AD3DC8"/>
    <w:rsid w:val="00AE75A9"/>
    <w:rsid w:val="00AF7890"/>
    <w:rsid w:val="00B00144"/>
    <w:rsid w:val="00B35D7E"/>
    <w:rsid w:val="00B5662D"/>
    <w:rsid w:val="00B572E3"/>
    <w:rsid w:val="00B74DB9"/>
    <w:rsid w:val="00B85367"/>
    <w:rsid w:val="00B9270C"/>
    <w:rsid w:val="00B94C76"/>
    <w:rsid w:val="00B95C7E"/>
    <w:rsid w:val="00BC02D3"/>
    <w:rsid w:val="00BD17DE"/>
    <w:rsid w:val="00BD661B"/>
    <w:rsid w:val="00BD6638"/>
    <w:rsid w:val="00BE4092"/>
    <w:rsid w:val="00BE76EB"/>
    <w:rsid w:val="00BF0E26"/>
    <w:rsid w:val="00BF1704"/>
    <w:rsid w:val="00BF4186"/>
    <w:rsid w:val="00C05E63"/>
    <w:rsid w:val="00C1643F"/>
    <w:rsid w:val="00C1763B"/>
    <w:rsid w:val="00C252C1"/>
    <w:rsid w:val="00C33FB9"/>
    <w:rsid w:val="00C4007A"/>
    <w:rsid w:val="00C6770D"/>
    <w:rsid w:val="00C73CA0"/>
    <w:rsid w:val="00C8079E"/>
    <w:rsid w:val="00C91E6C"/>
    <w:rsid w:val="00CA52F2"/>
    <w:rsid w:val="00CA59BE"/>
    <w:rsid w:val="00CB40AC"/>
    <w:rsid w:val="00CC36D7"/>
    <w:rsid w:val="00CD0276"/>
    <w:rsid w:val="00CE4551"/>
    <w:rsid w:val="00CE4C88"/>
    <w:rsid w:val="00CF7355"/>
    <w:rsid w:val="00D00AF7"/>
    <w:rsid w:val="00D05C73"/>
    <w:rsid w:val="00D10BF3"/>
    <w:rsid w:val="00D126A9"/>
    <w:rsid w:val="00D142BE"/>
    <w:rsid w:val="00D16B30"/>
    <w:rsid w:val="00D23010"/>
    <w:rsid w:val="00D413A3"/>
    <w:rsid w:val="00D55B1C"/>
    <w:rsid w:val="00D64CB6"/>
    <w:rsid w:val="00D700B1"/>
    <w:rsid w:val="00D76411"/>
    <w:rsid w:val="00D76AE5"/>
    <w:rsid w:val="00D80059"/>
    <w:rsid w:val="00DA1FE4"/>
    <w:rsid w:val="00DA2E0C"/>
    <w:rsid w:val="00DB109A"/>
    <w:rsid w:val="00DB1C34"/>
    <w:rsid w:val="00DB74E4"/>
    <w:rsid w:val="00DC362D"/>
    <w:rsid w:val="00DD109E"/>
    <w:rsid w:val="00DD1514"/>
    <w:rsid w:val="00DD5E0B"/>
    <w:rsid w:val="00E01D7F"/>
    <w:rsid w:val="00E144C8"/>
    <w:rsid w:val="00E1568C"/>
    <w:rsid w:val="00E22B13"/>
    <w:rsid w:val="00E36531"/>
    <w:rsid w:val="00E40B6A"/>
    <w:rsid w:val="00E441E0"/>
    <w:rsid w:val="00E4507A"/>
    <w:rsid w:val="00E54FF6"/>
    <w:rsid w:val="00E56091"/>
    <w:rsid w:val="00E57865"/>
    <w:rsid w:val="00E71983"/>
    <w:rsid w:val="00E72595"/>
    <w:rsid w:val="00E97DA9"/>
    <w:rsid w:val="00EA1E52"/>
    <w:rsid w:val="00EC0DC5"/>
    <w:rsid w:val="00EE3A1C"/>
    <w:rsid w:val="00F0328B"/>
    <w:rsid w:val="00F13D75"/>
    <w:rsid w:val="00F150B9"/>
    <w:rsid w:val="00F156F8"/>
    <w:rsid w:val="00F16B9D"/>
    <w:rsid w:val="00F27CFB"/>
    <w:rsid w:val="00F30257"/>
    <w:rsid w:val="00F36E5F"/>
    <w:rsid w:val="00F439CD"/>
    <w:rsid w:val="00F52D3B"/>
    <w:rsid w:val="00F65631"/>
    <w:rsid w:val="00F8114B"/>
    <w:rsid w:val="00F81981"/>
    <w:rsid w:val="00F91B09"/>
    <w:rsid w:val="00F94C57"/>
    <w:rsid w:val="00FA5D02"/>
    <w:rsid w:val="00FB0826"/>
    <w:rsid w:val="00FB48C9"/>
    <w:rsid w:val="00FD268C"/>
    <w:rsid w:val="00FD3819"/>
    <w:rsid w:val="00FE06B6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D2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2F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p72">
    <w:name w:val="p72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">
    <w:name w:val="p75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ok-paragraph">
    <w:name w:val="book-paragraph"/>
    <w:basedOn w:val="a"/>
    <w:rsid w:val="00F1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84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_"/>
    <w:basedOn w:val="a0"/>
    <w:link w:val="10"/>
    <w:locked/>
    <w:rsid w:val="006B39B6"/>
    <w:rPr>
      <w:shd w:val="clear" w:color="auto" w:fill="FFFFFF"/>
    </w:rPr>
  </w:style>
  <w:style w:type="paragraph" w:customStyle="1" w:styleId="10">
    <w:name w:val="Основной текст1"/>
    <w:basedOn w:val="a"/>
    <w:link w:val="afc"/>
    <w:rsid w:val="006B39B6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2F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p72">
    <w:name w:val="p72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">
    <w:name w:val="p75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7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0F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ok-paragraph">
    <w:name w:val="book-paragraph"/>
    <w:basedOn w:val="a"/>
    <w:rsid w:val="00F1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84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_"/>
    <w:basedOn w:val="a0"/>
    <w:link w:val="10"/>
    <w:locked/>
    <w:rsid w:val="006B39B6"/>
    <w:rPr>
      <w:shd w:val="clear" w:color="auto" w:fill="FFFFFF"/>
    </w:rPr>
  </w:style>
  <w:style w:type="paragraph" w:customStyle="1" w:styleId="10">
    <w:name w:val="Основной текст1"/>
    <w:basedOn w:val="a"/>
    <w:link w:val="afc"/>
    <w:rsid w:val="006B39B6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8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vmede.org/sait/content/Stomatologiya_ortop_lebedenko_2011/10_files/mb4_005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9EFC-E2D3-48CA-B4F2-B5D56C10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42</Pages>
  <Words>12097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276</cp:revision>
  <cp:lastPrinted>2019-02-05T10:00:00Z</cp:lastPrinted>
  <dcterms:created xsi:type="dcterms:W3CDTF">2019-04-25T09:22:00Z</dcterms:created>
  <dcterms:modified xsi:type="dcterms:W3CDTF">2019-06-24T08:33:00Z</dcterms:modified>
</cp:coreProperties>
</file>