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1976F3" w:rsidRDefault="004B2C94" w:rsidP="00255764">
      <w:pPr>
        <w:jc w:val="center"/>
        <w:rPr>
          <w:sz w:val="28"/>
        </w:rPr>
      </w:pPr>
      <w:r w:rsidRPr="001976F3"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1976F3" w:rsidRDefault="004B2C94" w:rsidP="00255764">
      <w:pPr>
        <w:jc w:val="center"/>
        <w:rPr>
          <w:sz w:val="28"/>
        </w:rPr>
      </w:pPr>
      <w:r w:rsidRPr="001976F3">
        <w:rPr>
          <w:sz w:val="28"/>
        </w:rPr>
        <w:t>высшего образования</w:t>
      </w:r>
    </w:p>
    <w:p w:rsidR="004B2C94" w:rsidRPr="001976F3" w:rsidRDefault="004B2C94" w:rsidP="00255764">
      <w:pPr>
        <w:jc w:val="center"/>
        <w:rPr>
          <w:sz w:val="28"/>
        </w:rPr>
      </w:pPr>
      <w:r w:rsidRPr="001976F3">
        <w:rPr>
          <w:sz w:val="28"/>
        </w:rPr>
        <w:t>«Оренбургский государственный медицинский университет»</w:t>
      </w:r>
    </w:p>
    <w:p w:rsidR="004B2C94" w:rsidRPr="001976F3" w:rsidRDefault="00FD5B6B" w:rsidP="00255764">
      <w:pPr>
        <w:jc w:val="center"/>
        <w:rPr>
          <w:sz w:val="28"/>
        </w:rPr>
      </w:pPr>
      <w:r w:rsidRPr="001976F3">
        <w:rPr>
          <w:sz w:val="28"/>
        </w:rPr>
        <w:t>Министерства здравоохранения Российской Федерации</w:t>
      </w: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b/>
          <w:sz w:val="28"/>
        </w:rPr>
      </w:pPr>
      <w:r w:rsidRPr="001976F3">
        <w:rPr>
          <w:b/>
          <w:sz w:val="28"/>
        </w:rPr>
        <w:t xml:space="preserve">МЕТОДИЧЕСКИЕ </w:t>
      </w:r>
      <w:r w:rsidR="005677BE" w:rsidRPr="001976F3">
        <w:rPr>
          <w:b/>
          <w:sz w:val="28"/>
        </w:rPr>
        <w:t xml:space="preserve">УКАЗАНИЯ </w:t>
      </w:r>
    </w:p>
    <w:p w:rsidR="004B2C94" w:rsidRPr="001976F3" w:rsidRDefault="004B2C94" w:rsidP="00255764">
      <w:pPr>
        <w:jc w:val="center"/>
        <w:rPr>
          <w:b/>
          <w:sz w:val="28"/>
        </w:rPr>
      </w:pPr>
      <w:r w:rsidRPr="001976F3">
        <w:rPr>
          <w:b/>
          <w:sz w:val="28"/>
        </w:rPr>
        <w:t xml:space="preserve">ПО САМОСТОЯТЕЛЬНОЙ РАБОТЕ </w:t>
      </w:r>
      <w:r w:rsidR="007F1E63" w:rsidRPr="001976F3">
        <w:rPr>
          <w:b/>
          <w:sz w:val="28"/>
        </w:rPr>
        <w:t>АСПИРАНТОВ</w:t>
      </w:r>
    </w:p>
    <w:p w:rsidR="004C0F9B" w:rsidRPr="001976F3" w:rsidRDefault="004C0F9B" w:rsidP="00255764">
      <w:pPr>
        <w:jc w:val="center"/>
        <w:rPr>
          <w:sz w:val="28"/>
          <w:szCs w:val="28"/>
        </w:rPr>
      </w:pPr>
    </w:p>
    <w:p w:rsidR="00570BAD" w:rsidRPr="002A6282" w:rsidRDefault="00570BAD" w:rsidP="00570B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2A6282">
        <w:rPr>
          <w:b/>
          <w:caps/>
          <w:sz w:val="28"/>
          <w:szCs w:val="28"/>
        </w:rPr>
        <w:t xml:space="preserve">дисциплины </w:t>
      </w:r>
    </w:p>
    <w:p w:rsidR="00570BAD" w:rsidRDefault="00570BAD" w:rsidP="00570B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F3CB8">
        <w:rPr>
          <w:b/>
          <w:sz w:val="28"/>
          <w:szCs w:val="28"/>
        </w:rPr>
        <w:t xml:space="preserve"> </w:t>
      </w:r>
    </w:p>
    <w:p w:rsidR="00350CC4" w:rsidRPr="006F3CB8" w:rsidRDefault="005A12C8" w:rsidP="00350CC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5A12C8">
        <w:rPr>
          <w:b/>
          <w:sz w:val="28"/>
          <w:szCs w:val="28"/>
        </w:rPr>
        <w:t>Современные методы анализа лекарственных средств</w:t>
      </w:r>
    </w:p>
    <w:p w:rsidR="00350CC4" w:rsidRDefault="00350CC4" w:rsidP="00350C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направлению подготовки</w:t>
      </w:r>
    </w:p>
    <w:p w:rsidR="00350CC4" w:rsidRDefault="00350CC4" w:rsidP="00350CC4">
      <w:pPr>
        <w:jc w:val="center"/>
        <w:rPr>
          <w:i/>
          <w:color w:val="000000"/>
          <w:sz w:val="28"/>
          <w:szCs w:val="28"/>
        </w:rPr>
      </w:pPr>
    </w:p>
    <w:p w:rsidR="00504F26" w:rsidRDefault="00504F26" w:rsidP="00504F26">
      <w:pPr>
        <w:autoSpaceDE w:val="0"/>
        <w:autoSpaceDN w:val="0"/>
        <w:adjustRightInd w:val="0"/>
        <w:spacing w:after="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06.06.01 Биологические науки</w:t>
      </w:r>
    </w:p>
    <w:p w:rsidR="00504F26" w:rsidRDefault="00504F26" w:rsidP="00504F26">
      <w:pPr>
        <w:spacing w:after="4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направленность (профиль)</w:t>
      </w:r>
    </w:p>
    <w:p w:rsidR="00504F26" w:rsidRPr="00A56A05" w:rsidRDefault="00504F26" w:rsidP="00504F26">
      <w:pPr>
        <w:autoSpaceDE w:val="0"/>
        <w:autoSpaceDN w:val="0"/>
        <w:adjustRightInd w:val="0"/>
        <w:spacing w:after="40" w:line="276" w:lineRule="auto"/>
        <w:jc w:val="center"/>
        <w:rPr>
          <w:rFonts w:eastAsia="HiddenHorzOCR"/>
          <w:i/>
          <w:sz w:val="28"/>
          <w:szCs w:val="28"/>
        </w:rPr>
      </w:pPr>
      <w:r w:rsidRPr="00A56A05">
        <w:rPr>
          <w:i/>
          <w:color w:val="000000"/>
          <w:sz w:val="28"/>
          <w:szCs w:val="28"/>
        </w:rPr>
        <w:t>Фармацевтическая химия, фармакогнозия</w:t>
      </w:r>
    </w:p>
    <w:p w:rsidR="00504F26" w:rsidRDefault="00504F26" w:rsidP="00504F26">
      <w:pPr>
        <w:autoSpaceDE w:val="0"/>
        <w:autoSpaceDN w:val="0"/>
        <w:adjustRightInd w:val="0"/>
        <w:spacing w:after="40"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sz w:val="28"/>
          <w:szCs w:val="28"/>
        </w:rPr>
        <w:t>06.06.01 Биологические науки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504F26" w:rsidRDefault="00504F26" w:rsidP="00504F26">
      <w:pPr>
        <w:spacing w:after="40" w:line="276" w:lineRule="auto"/>
        <w:jc w:val="center"/>
        <w:rPr>
          <w:sz w:val="28"/>
          <w:szCs w:val="28"/>
        </w:rPr>
      </w:pPr>
      <w:r w:rsidRPr="00F37CA1">
        <w:rPr>
          <w:sz w:val="28"/>
          <w:szCs w:val="28"/>
        </w:rPr>
        <w:t>Протокол № 11от 30 июня 2017</w:t>
      </w:r>
    </w:p>
    <w:p w:rsidR="00504F26" w:rsidRPr="006F3CB8" w:rsidRDefault="00504F26" w:rsidP="00504F26">
      <w:pPr>
        <w:widowControl w:val="0"/>
        <w:autoSpaceDE w:val="0"/>
        <w:autoSpaceDN w:val="0"/>
        <w:adjustRightInd w:val="0"/>
        <w:spacing w:after="40" w:line="276" w:lineRule="auto"/>
        <w:jc w:val="center"/>
        <w:rPr>
          <w:bCs/>
          <w:sz w:val="28"/>
          <w:szCs w:val="28"/>
        </w:rPr>
      </w:pPr>
      <w:r w:rsidRPr="006F3CB8">
        <w:rPr>
          <w:bCs/>
          <w:sz w:val="28"/>
          <w:szCs w:val="28"/>
        </w:rPr>
        <w:t xml:space="preserve">Форма </w:t>
      </w:r>
      <w:r>
        <w:rPr>
          <w:bCs/>
          <w:sz w:val="28"/>
          <w:szCs w:val="28"/>
        </w:rPr>
        <w:t>очная</w:t>
      </w:r>
    </w:p>
    <w:p w:rsidR="00350CC4" w:rsidRDefault="00350CC4" w:rsidP="00350CC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50CC4" w:rsidRDefault="00350CC4" w:rsidP="00350CC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50CC4" w:rsidRDefault="00350CC4" w:rsidP="00350CC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50CC4" w:rsidRDefault="00350CC4" w:rsidP="00350CC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504F26" w:rsidRDefault="004C0F9B" w:rsidP="00255764">
      <w:pPr>
        <w:jc w:val="center"/>
        <w:rPr>
          <w:sz w:val="28"/>
          <w:szCs w:val="28"/>
        </w:rPr>
      </w:pPr>
      <w:r w:rsidRPr="001976F3">
        <w:rPr>
          <w:sz w:val="28"/>
          <w:szCs w:val="28"/>
        </w:rPr>
        <w:t>Оренбург</w:t>
      </w:r>
    </w:p>
    <w:p w:rsidR="00504F26" w:rsidRDefault="00504F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0F9B" w:rsidRDefault="004C0F9B" w:rsidP="00255764">
      <w:pPr>
        <w:jc w:val="center"/>
        <w:rPr>
          <w:sz w:val="28"/>
          <w:szCs w:val="28"/>
        </w:rPr>
      </w:pPr>
    </w:p>
    <w:p w:rsidR="00FD5B6B" w:rsidRPr="001976F3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  <w:sz w:val="28"/>
        </w:rPr>
      </w:pPr>
      <w:r w:rsidRPr="001976F3">
        <w:rPr>
          <w:b/>
          <w:sz w:val="28"/>
        </w:rPr>
        <w:t>Пояснительная записка</w:t>
      </w:r>
    </w:p>
    <w:p w:rsidR="004B2C94" w:rsidRPr="001976F3" w:rsidRDefault="009511F7" w:rsidP="009511F7">
      <w:pPr>
        <w:ind w:firstLine="709"/>
        <w:jc w:val="both"/>
        <w:rPr>
          <w:sz w:val="28"/>
        </w:rPr>
      </w:pPr>
      <w:r w:rsidRPr="001976F3">
        <w:rPr>
          <w:sz w:val="28"/>
        </w:rPr>
        <w:t>С</w:t>
      </w:r>
      <w:r w:rsidR="00324E85" w:rsidRPr="001976F3">
        <w:rPr>
          <w:sz w:val="28"/>
        </w:rPr>
        <w:t>амостоятельная работа –</w:t>
      </w:r>
      <w:r w:rsidRPr="001976F3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 w:rsidRPr="001976F3">
        <w:rPr>
          <w:sz w:val="28"/>
        </w:rPr>
        <w:t>обучающихся</w:t>
      </w:r>
      <w:r w:rsidRPr="001976F3">
        <w:rPr>
          <w:sz w:val="28"/>
        </w:rPr>
        <w:t>.</w:t>
      </w:r>
    </w:p>
    <w:p w:rsidR="004B2C94" w:rsidRPr="001976F3" w:rsidRDefault="009511F7" w:rsidP="009511F7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Самостоятельная работа </w:t>
      </w:r>
      <w:r w:rsidR="004E22F4" w:rsidRPr="001976F3">
        <w:rPr>
          <w:sz w:val="28"/>
        </w:rPr>
        <w:t>аспиранта</w:t>
      </w:r>
      <w:r w:rsidRPr="001976F3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1976F3">
        <w:rPr>
          <w:sz w:val="28"/>
        </w:rPr>
        <w:t>р</w:t>
      </w:r>
      <w:r w:rsidRPr="001976F3">
        <w:rPr>
          <w:sz w:val="28"/>
        </w:rPr>
        <w:t>ешения актуальных проблем формирования общекультурных (универсальных)</w:t>
      </w:r>
      <w:r w:rsidR="000931E3" w:rsidRPr="001976F3">
        <w:rPr>
          <w:sz w:val="28"/>
        </w:rPr>
        <w:t xml:space="preserve">, общепрофессиональных </w:t>
      </w:r>
      <w:r w:rsidRPr="001976F3">
        <w:rPr>
          <w:sz w:val="28"/>
        </w:rPr>
        <w:t>и профессиональных компетенций, научно-исследоват</w:t>
      </w:r>
      <w:r w:rsidR="00FD5B6B" w:rsidRPr="001976F3">
        <w:rPr>
          <w:sz w:val="28"/>
        </w:rPr>
        <w:t>ельской деятельности, подготовку</w:t>
      </w:r>
      <w:r w:rsidRPr="001976F3">
        <w:rPr>
          <w:sz w:val="28"/>
        </w:rPr>
        <w:t xml:space="preserve"> к </w:t>
      </w:r>
      <w:r w:rsidR="000931E3" w:rsidRPr="001976F3">
        <w:rPr>
          <w:sz w:val="28"/>
        </w:rPr>
        <w:t>за</w:t>
      </w:r>
      <w:r w:rsidR="00FD5B6B" w:rsidRPr="001976F3">
        <w:rPr>
          <w:sz w:val="28"/>
        </w:rPr>
        <w:t>нятиям и прохождение</w:t>
      </w:r>
      <w:r w:rsidR="000931E3" w:rsidRPr="001976F3">
        <w:rPr>
          <w:sz w:val="28"/>
        </w:rPr>
        <w:t xml:space="preserve"> промежуточной аттестации</w:t>
      </w:r>
      <w:r w:rsidRPr="001976F3">
        <w:rPr>
          <w:sz w:val="28"/>
        </w:rPr>
        <w:t xml:space="preserve">. </w:t>
      </w:r>
    </w:p>
    <w:p w:rsidR="004B2C94" w:rsidRPr="001976F3" w:rsidRDefault="009511F7" w:rsidP="009511F7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Самостоятельная работа </w:t>
      </w:r>
      <w:r w:rsidR="004E22F4" w:rsidRPr="001976F3">
        <w:rPr>
          <w:sz w:val="28"/>
        </w:rPr>
        <w:t>аспирантов</w:t>
      </w:r>
      <w:r w:rsidRPr="001976F3">
        <w:rPr>
          <w:sz w:val="28"/>
        </w:rPr>
        <w:t xml:space="preserve"> представляет собой совокупность аудиторных и внеаудиторных занятий и работ</w:t>
      </w:r>
      <w:r w:rsidR="004E22F4" w:rsidRPr="001976F3">
        <w:rPr>
          <w:sz w:val="28"/>
        </w:rPr>
        <w:t>.</w:t>
      </w:r>
      <w:r w:rsidRPr="001976F3">
        <w:rPr>
          <w:sz w:val="28"/>
        </w:rPr>
        <w:t xml:space="preserve"> Выбор формы организации самостоятельной работы определяется содержанием учебной дисциплины и формой организации обучения (лекция, практическое заня</w:t>
      </w:r>
      <w:r w:rsidR="000931E3" w:rsidRPr="001976F3">
        <w:rPr>
          <w:sz w:val="28"/>
        </w:rPr>
        <w:t>тие</w:t>
      </w:r>
      <w:r w:rsidR="008D436F" w:rsidRPr="001976F3">
        <w:rPr>
          <w:sz w:val="28"/>
        </w:rPr>
        <w:t>).</w:t>
      </w:r>
    </w:p>
    <w:p w:rsidR="00F225BA" w:rsidRPr="001976F3" w:rsidRDefault="00FD5B6B" w:rsidP="007E5FA8">
      <w:pPr>
        <w:ind w:firstLine="709"/>
        <w:jc w:val="both"/>
        <w:rPr>
          <w:bCs/>
          <w:sz w:val="28"/>
        </w:rPr>
      </w:pPr>
      <w:r w:rsidRPr="001976F3">
        <w:rPr>
          <w:sz w:val="28"/>
        </w:rPr>
        <w:t>В результате выполнения самостоятельной работы по дисци</w:t>
      </w:r>
      <w:r w:rsidR="00F225BA" w:rsidRPr="001976F3">
        <w:rPr>
          <w:sz w:val="28"/>
        </w:rPr>
        <w:t xml:space="preserve">плине </w:t>
      </w:r>
      <w:r w:rsidR="004E22F4" w:rsidRPr="001976F3">
        <w:rPr>
          <w:sz w:val="28"/>
        </w:rPr>
        <w:t>аспирант</w:t>
      </w:r>
      <w:r w:rsidRPr="001976F3">
        <w:rPr>
          <w:sz w:val="28"/>
        </w:rPr>
        <w:t xml:space="preserve"> должен: овладеть </w:t>
      </w:r>
      <w:r w:rsidR="008D436F" w:rsidRPr="001976F3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исследований, а именно: </w:t>
      </w:r>
    </w:p>
    <w:p w:rsidR="004E22F4" w:rsidRPr="001976F3" w:rsidRDefault="00F225BA" w:rsidP="004E22F4">
      <w:pPr>
        <w:pStyle w:val="a9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76F3">
        <w:rPr>
          <w:bCs/>
          <w:sz w:val="28"/>
        </w:rPr>
        <w:t>а) П</w:t>
      </w:r>
      <w:r w:rsidR="008D436F" w:rsidRPr="001976F3">
        <w:rPr>
          <w:bCs/>
          <w:sz w:val="28"/>
        </w:rPr>
        <w:t xml:space="preserve">ри изучении общей части предмета </w:t>
      </w:r>
      <w:r w:rsidR="004E22F4" w:rsidRPr="001976F3">
        <w:rPr>
          <w:bCs/>
          <w:sz w:val="28"/>
        </w:rPr>
        <w:t>аспирант</w:t>
      </w:r>
      <w:r w:rsidR="008D436F" w:rsidRPr="001976F3">
        <w:rPr>
          <w:bCs/>
          <w:sz w:val="28"/>
        </w:rPr>
        <w:t xml:space="preserve"> должен знать </w:t>
      </w:r>
      <w:r w:rsidR="004E22F4" w:rsidRPr="001976F3">
        <w:rPr>
          <w:bCs/>
          <w:sz w:val="28"/>
        </w:rPr>
        <w:t xml:space="preserve">морфологические, </w:t>
      </w:r>
      <w:r w:rsidR="008D436F" w:rsidRPr="001976F3">
        <w:rPr>
          <w:bCs/>
          <w:sz w:val="28"/>
        </w:rPr>
        <w:t xml:space="preserve">биологические </w:t>
      </w:r>
      <w:r w:rsidR="004E22F4" w:rsidRPr="001976F3">
        <w:rPr>
          <w:bCs/>
          <w:sz w:val="28"/>
        </w:rPr>
        <w:t xml:space="preserve">и физиологические </w:t>
      </w:r>
      <w:r w:rsidR="008D436F" w:rsidRPr="001976F3">
        <w:rPr>
          <w:bCs/>
          <w:sz w:val="28"/>
        </w:rPr>
        <w:t xml:space="preserve">свойства основных групп </w:t>
      </w:r>
      <w:r w:rsidR="00350CC4">
        <w:rPr>
          <w:bCs/>
          <w:sz w:val="28"/>
        </w:rPr>
        <w:t>веществ растений</w:t>
      </w:r>
      <w:r w:rsidR="008D436F" w:rsidRPr="001976F3">
        <w:rPr>
          <w:bCs/>
          <w:sz w:val="28"/>
        </w:rPr>
        <w:t>,</w:t>
      </w:r>
      <w:r w:rsidR="001976F3">
        <w:rPr>
          <w:bCs/>
          <w:sz w:val="28"/>
        </w:rPr>
        <w:t xml:space="preserve"> знать</w:t>
      </w:r>
      <w:r w:rsidR="001976F3">
        <w:rPr>
          <w:color w:val="000000"/>
          <w:spacing w:val="3"/>
          <w:sz w:val="28"/>
          <w:szCs w:val="28"/>
        </w:rPr>
        <w:t xml:space="preserve"> м</w:t>
      </w:r>
      <w:r w:rsidR="001976F3" w:rsidRPr="002B171E">
        <w:rPr>
          <w:color w:val="000000"/>
          <w:spacing w:val="3"/>
          <w:sz w:val="28"/>
          <w:szCs w:val="28"/>
        </w:rPr>
        <w:t xml:space="preserve">етоды </w:t>
      </w:r>
      <w:r w:rsidR="00350CC4">
        <w:rPr>
          <w:color w:val="000000"/>
          <w:spacing w:val="3"/>
          <w:sz w:val="28"/>
          <w:szCs w:val="28"/>
        </w:rPr>
        <w:t xml:space="preserve">биохимических </w:t>
      </w:r>
      <w:r w:rsidR="001976F3" w:rsidRPr="002B171E">
        <w:rPr>
          <w:color w:val="000000"/>
          <w:spacing w:val="3"/>
          <w:sz w:val="28"/>
          <w:szCs w:val="28"/>
        </w:rPr>
        <w:t xml:space="preserve">исследований </w:t>
      </w:r>
      <w:r w:rsidR="00350CC4">
        <w:rPr>
          <w:color w:val="000000"/>
          <w:spacing w:val="3"/>
          <w:sz w:val="28"/>
          <w:szCs w:val="28"/>
        </w:rPr>
        <w:t xml:space="preserve">растительных </w:t>
      </w:r>
      <w:r w:rsidR="001976F3" w:rsidRPr="002B171E">
        <w:rPr>
          <w:color w:val="000000"/>
          <w:spacing w:val="3"/>
          <w:sz w:val="28"/>
          <w:szCs w:val="28"/>
        </w:rPr>
        <w:t xml:space="preserve">объектов, применяемые в </w:t>
      </w:r>
      <w:r w:rsidR="00350CC4">
        <w:rPr>
          <w:color w:val="000000"/>
          <w:spacing w:val="3"/>
          <w:sz w:val="28"/>
          <w:szCs w:val="28"/>
        </w:rPr>
        <w:t xml:space="preserve">биохимии растений. </w:t>
      </w:r>
    </w:p>
    <w:p w:rsidR="008D436F" w:rsidRPr="001976F3" w:rsidRDefault="00F225BA" w:rsidP="004E22F4">
      <w:pPr>
        <w:jc w:val="both"/>
        <w:rPr>
          <w:bCs/>
          <w:sz w:val="28"/>
        </w:rPr>
      </w:pPr>
      <w:r w:rsidRPr="003724D7">
        <w:rPr>
          <w:bCs/>
          <w:sz w:val="28"/>
        </w:rPr>
        <w:t xml:space="preserve">б) </w:t>
      </w:r>
      <w:r w:rsidR="004E22F4" w:rsidRPr="003724D7">
        <w:rPr>
          <w:bCs/>
          <w:sz w:val="28"/>
        </w:rPr>
        <w:t>Аспирант</w:t>
      </w:r>
      <w:r w:rsidR="008D436F" w:rsidRPr="003724D7">
        <w:rPr>
          <w:bCs/>
          <w:sz w:val="28"/>
        </w:rPr>
        <w:t xml:space="preserve"> должен уметь пользоваться </w:t>
      </w:r>
      <w:r w:rsidR="003724D7">
        <w:rPr>
          <w:bCs/>
          <w:sz w:val="28"/>
        </w:rPr>
        <w:t>измерительными приборами</w:t>
      </w:r>
      <w:r w:rsidR="008D436F" w:rsidRPr="003724D7">
        <w:rPr>
          <w:bCs/>
          <w:sz w:val="28"/>
        </w:rPr>
        <w:t xml:space="preserve">, </w:t>
      </w:r>
      <w:r w:rsidR="003724D7">
        <w:rPr>
          <w:bCs/>
          <w:sz w:val="28"/>
        </w:rPr>
        <w:t>произвести экстракцию веществ из исследуемых растений, количество определить сумму органических кислот в растительном объекте</w:t>
      </w:r>
      <w:r w:rsidR="004E22F4" w:rsidRPr="003724D7">
        <w:rPr>
          <w:bCs/>
          <w:sz w:val="28"/>
        </w:rPr>
        <w:t>.</w:t>
      </w:r>
    </w:p>
    <w:p w:rsidR="004E22F4" w:rsidRPr="001976F3" w:rsidRDefault="004E22F4" w:rsidP="004E22F4">
      <w:pPr>
        <w:jc w:val="both"/>
        <w:rPr>
          <w:sz w:val="28"/>
        </w:rPr>
      </w:pPr>
    </w:p>
    <w:p w:rsidR="00F5136B" w:rsidRPr="001976F3" w:rsidRDefault="006F14A4" w:rsidP="00F225BA">
      <w:pPr>
        <w:jc w:val="center"/>
        <w:rPr>
          <w:b/>
          <w:sz w:val="28"/>
        </w:rPr>
      </w:pPr>
      <w:r w:rsidRPr="001976F3">
        <w:rPr>
          <w:b/>
          <w:sz w:val="28"/>
        </w:rPr>
        <w:t xml:space="preserve">2. </w:t>
      </w:r>
      <w:r w:rsidR="00F55788" w:rsidRPr="001976F3">
        <w:rPr>
          <w:b/>
          <w:sz w:val="28"/>
        </w:rPr>
        <w:t xml:space="preserve">Содержание самостоятельной работы </w:t>
      </w:r>
      <w:r w:rsidR="004E22F4" w:rsidRPr="001976F3">
        <w:rPr>
          <w:b/>
          <w:sz w:val="28"/>
        </w:rPr>
        <w:t>аспиранта</w:t>
      </w:r>
      <w:r w:rsidR="00F55788" w:rsidRPr="001976F3">
        <w:rPr>
          <w:b/>
          <w:sz w:val="28"/>
        </w:rPr>
        <w:t>.</w:t>
      </w:r>
    </w:p>
    <w:p w:rsidR="007E5FA8" w:rsidRDefault="007E5FA8" w:rsidP="00476000">
      <w:pPr>
        <w:ind w:firstLine="709"/>
        <w:jc w:val="both"/>
        <w:rPr>
          <w:sz w:val="28"/>
        </w:rPr>
      </w:pPr>
    </w:p>
    <w:p w:rsidR="00476000" w:rsidRPr="001976F3" w:rsidRDefault="00476000" w:rsidP="00476000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Содержание заданий для самостоятельной работы по дисциплине представлено </w:t>
      </w:r>
      <w:r w:rsidRPr="001976F3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976F3">
        <w:rPr>
          <w:sz w:val="28"/>
        </w:rPr>
        <w:t>, который прикреплен</w:t>
      </w:r>
      <w:r w:rsidR="00324E85" w:rsidRPr="001976F3">
        <w:rPr>
          <w:sz w:val="28"/>
        </w:rPr>
        <w:t xml:space="preserve"> </w:t>
      </w:r>
      <w:r w:rsidRPr="001976F3">
        <w:rPr>
          <w:sz w:val="28"/>
        </w:rPr>
        <w:t>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 w:rsidRPr="001976F3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 w:rsidRPr="001976F3">
        <w:rPr>
          <w:sz w:val="28"/>
        </w:rPr>
        <w:t>, раздел 8 «</w:t>
      </w:r>
      <w:r w:rsidR="00F55788" w:rsidRPr="001976F3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 w:rsidRPr="001976F3">
        <w:rPr>
          <w:sz w:val="28"/>
        </w:rPr>
        <w:t xml:space="preserve">. </w:t>
      </w:r>
    </w:p>
    <w:p w:rsidR="00504F26" w:rsidRDefault="00504F26" w:rsidP="00F55788">
      <w:pPr>
        <w:ind w:firstLine="709"/>
        <w:jc w:val="both"/>
        <w:rPr>
          <w:sz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64"/>
        <w:gridCol w:w="2538"/>
        <w:gridCol w:w="2126"/>
        <w:gridCol w:w="1975"/>
      </w:tblGrid>
      <w:tr w:rsidR="00504F26" w:rsidRPr="00E60AEB" w:rsidTr="00E13619">
        <w:tc>
          <w:tcPr>
            <w:tcW w:w="594" w:type="dxa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№ п/н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Форма контроля самостоятельной работы</w:t>
            </w:r>
          </w:p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504F26" w:rsidRPr="00E60AEB" w:rsidTr="00E13619">
        <w:tc>
          <w:tcPr>
            <w:tcW w:w="594" w:type="dxa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5</w:t>
            </w:r>
          </w:p>
        </w:tc>
      </w:tr>
      <w:tr w:rsidR="00504F26" w:rsidRPr="00E60AEB" w:rsidTr="00E13619">
        <w:tc>
          <w:tcPr>
            <w:tcW w:w="594" w:type="dxa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5</w:t>
            </w:r>
          </w:p>
        </w:tc>
      </w:tr>
      <w:tr w:rsidR="00504F26" w:rsidRPr="00E60AEB" w:rsidTr="00E13619">
        <w:tc>
          <w:tcPr>
            <w:tcW w:w="10197" w:type="dxa"/>
            <w:gridSpan w:val="5"/>
            <w:vAlign w:val="center"/>
          </w:tcPr>
          <w:p w:rsidR="00504F26" w:rsidRPr="00E60AEB" w:rsidRDefault="00504F26" w:rsidP="00E13619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E60AEB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504F26" w:rsidRPr="00E60AEB" w:rsidTr="00E13619">
        <w:trPr>
          <w:trHeight w:val="20"/>
        </w:trPr>
        <w:tc>
          <w:tcPr>
            <w:tcW w:w="594" w:type="dxa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Модуль 1 «</w:t>
            </w:r>
            <w:r w:rsidR="005A12C8" w:rsidRPr="008B6697">
              <w:rPr>
                <w:sz w:val="24"/>
                <w:szCs w:val="24"/>
              </w:rPr>
              <w:t>Спектроскопические методы анализа</w:t>
            </w:r>
            <w:r w:rsidRPr="00E60AEB">
              <w:rPr>
                <w:sz w:val="24"/>
                <w:szCs w:val="24"/>
              </w:rPr>
              <w:t>»</w:t>
            </w:r>
          </w:p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Модуль 2 «</w:t>
            </w:r>
            <w:proofErr w:type="spellStart"/>
            <w:r w:rsidR="005A12C8" w:rsidRPr="008B6697">
              <w:rPr>
                <w:sz w:val="24"/>
                <w:szCs w:val="24"/>
              </w:rPr>
              <w:t>Хроматографические</w:t>
            </w:r>
            <w:proofErr w:type="spellEnd"/>
            <w:r w:rsidR="005A12C8" w:rsidRPr="008B6697">
              <w:rPr>
                <w:sz w:val="24"/>
                <w:szCs w:val="24"/>
              </w:rPr>
              <w:t xml:space="preserve"> методы анализа лекарственных веществ</w:t>
            </w:r>
            <w:r w:rsidRPr="00E60AEB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Реферат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Аудиторная,</w:t>
            </w:r>
          </w:p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внеаудиторная -КСР</w:t>
            </w:r>
          </w:p>
        </w:tc>
      </w:tr>
      <w:tr w:rsidR="00504F26" w:rsidRPr="00E60AEB" w:rsidTr="00E13619">
        <w:tc>
          <w:tcPr>
            <w:tcW w:w="10197" w:type="dxa"/>
            <w:gridSpan w:val="5"/>
            <w:vAlign w:val="center"/>
          </w:tcPr>
          <w:p w:rsidR="00504F26" w:rsidRPr="00504F26" w:rsidRDefault="00504F26" w:rsidP="00E13619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504F26">
              <w:rPr>
                <w:i/>
                <w:sz w:val="24"/>
                <w:szCs w:val="24"/>
              </w:rPr>
              <w:t>Самостоятельная работа в рамках практических занятий модуля 1 «</w:t>
            </w:r>
            <w:r w:rsidR="005A12C8" w:rsidRPr="005A12C8">
              <w:rPr>
                <w:i/>
                <w:sz w:val="24"/>
                <w:szCs w:val="24"/>
              </w:rPr>
              <w:t>Спектроскопические методы анализа</w:t>
            </w:r>
            <w:r w:rsidRPr="00504F26">
              <w:rPr>
                <w:i/>
                <w:sz w:val="24"/>
                <w:szCs w:val="24"/>
              </w:rPr>
              <w:t xml:space="preserve">» дисциплины </w:t>
            </w:r>
            <w:r w:rsidR="005A12C8" w:rsidRPr="005A12C8">
              <w:rPr>
                <w:i/>
                <w:sz w:val="24"/>
                <w:szCs w:val="24"/>
              </w:rPr>
              <w:t>Современные методы анализа лекарственных средств</w:t>
            </w:r>
          </w:p>
        </w:tc>
      </w:tr>
      <w:tr w:rsidR="00504F26" w:rsidRPr="00E60AEB" w:rsidTr="00E13619">
        <w:tc>
          <w:tcPr>
            <w:tcW w:w="594" w:type="dxa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«</w:t>
            </w:r>
            <w:r w:rsidR="005A12C8" w:rsidRPr="008B6697">
              <w:rPr>
                <w:sz w:val="24"/>
                <w:szCs w:val="24"/>
              </w:rPr>
              <w:t xml:space="preserve">Спектроскопические методы исследования. Общая характеристика и классификация методов. </w:t>
            </w:r>
            <w:proofErr w:type="gramStart"/>
            <w:r w:rsidR="005A12C8" w:rsidRPr="008B6697">
              <w:rPr>
                <w:sz w:val="24"/>
                <w:szCs w:val="24"/>
              </w:rPr>
              <w:t>Электро-магнитное</w:t>
            </w:r>
            <w:proofErr w:type="gramEnd"/>
            <w:r w:rsidR="005A12C8" w:rsidRPr="008B6697">
              <w:rPr>
                <w:sz w:val="24"/>
                <w:szCs w:val="24"/>
              </w:rPr>
              <w:t xml:space="preserve"> излучение, природа электромагнитного излучения. Взаимодействие излучения с веществом. Основные законы </w:t>
            </w:r>
            <w:proofErr w:type="spellStart"/>
            <w:r w:rsidR="005A12C8" w:rsidRPr="008B6697">
              <w:rPr>
                <w:sz w:val="24"/>
                <w:szCs w:val="24"/>
              </w:rPr>
              <w:t>светопоглощения</w:t>
            </w:r>
            <w:proofErr w:type="spellEnd"/>
            <w:r w:rsidR="005A12C8" w:rsidRPr="008B6697">
              <w:rPr>
                <w:sz w:val="24"/>
                <w:szCs w:val="24"/>
              </w:rPr>
              <w:t xml:space="preserve"> и испускания. Светорассеяние. Физические и химиче</w:t>
            </w:r>
            <w:r w:rsidR="005A12C8">
              <w:rPr>
                <w:sz w:val="24"/>
                <w:szCs w:val="24"/>
              </w:rPr>
              <w:t>ские свойства молекул и веществ</w:t>
            </w:r>
            <w:bookmarkStart w:id="0" w:name="_GoBack"/>
            <w:bookmarkEnd w:id="0"/>
            <w:r w:rsidRPr="00E60AEB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E13619">
            <w:pPr>
              <w:ind w:firstLine="20"/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E13619">
            <w:pPr>
              <w:ind w:firstLine="20"/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</w:t>
            </w:r>
          </w:p>
        </w:tc>
      </w:tr>
    </w:tbl>
    <w:p w:rsidR="00504F26" w:rsidRDefault="00504F26" w:rsidP="003E5DAA">
      <w:pPr>
        <w:jc w:val="center"/>
        <w:rPr>
          <w:b/>
          <w:sz w:val="28"/>
        </w:rPr>
      </w:pPr>
    </w:p>
    <w:p w:rsidR="00593334" w:rsidRPr="001976F3" w:rsidRDefault="00593334" w:rsidP="003E5DAA">
      <w:pPr>
        <w:jc w:val="center"/>
        <w:rPr>
          <w:sz w:val="28"/>
        </w:rPr>
      </w:pPr>
      <w:r w:rsidRPr="001976F3"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 w:rsidRPr="001976F3">
        <w:rPr>
          <w:b/>
          <w:sz w:val="28"/>
        </w:rPr>
        <w:t>дисциплине</w:t>
      </w:r>
    </w:p>
    <w:p w:rsidR="00525BFA" w:rsidRPr="001976F3" w:rsidRDefault="00525BFA" w:rsidP="003E5DAA">
      <w:pPr>
        <w:jc w:val="center"/>
        <w:rPr>
          <w:b/>
          <w:sz w:val="28"/>
          <w:szCs w:val="28"/>
        </w:rPr>
      </w:pPr>
    </w:p>
    <w:p w:rsidR="003E5DAA" w:rsidRPr="001976F3" w:rsidRDefault="003E5DAA" w:rsidP="003E5DAA">
      <w:pPr>
        <w:jc w:val="center"/>
        <w:rPr>
          <w:b/>
          <w:sz w:val="28"/>
          <w:szCs w:val="28"/>
        </w:rPr>
      </w:pPr>
      <w:r w:rsidRPr="001976F3">
        <w:rPr>
          <w:b/>
          <w:sz w:val="28"/>
          <w:szCs w:val="28"/>
        </w:rPr>
        <w:t xml:space="preserve">Методические указания </w:t>
      </w:r>
      <w:r w:rsidR="00BA41D4" w:rsidRPr="001976F3">
        <w:rPr>
          <w:b/>
          <w:sz w:val="28"/>
          <w:szCs w:val="28"/>
        </w:rPr>
        <w:t>аспиранту</w:t>
      </w:r>
    </w:p>
    <w:p w:rsidR="003E5DAA" w:rsidRPr="001976F3" w:rsidRDefault="003E5DAA" w:rsidP="003E5DAA">
      <w:pPr>
        <w:jc w:val="center"/>
        <w:rPr>
          <w:b/>
          <w:sz w:val="28"/>
          <w:szCs w:val="28"/>
        </w:rPr>
      </w:pPr>
      <w:r w:rsidRPr="001976F3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E5DAA" w:rsidRPr="001976F3" w:rsidRDefault="003E5DAA" w:rsidP="003E5DAA">
      <w:pPr>
        <w:ind w:firstLine="708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1976F3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Пример 1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/ - прочитать еще раз;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// законспектировать первоисточник;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lastRenderedPageBreak/>
        <w:t>? – непонятно, требует уточнения;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! – смело;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S – слишком сложно. </w:t>
      </w:r>
    </w:p>
    <w:p w:rsidR="003E5DAA" w:rsidRPr="001976F3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Пример 2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= - это важно;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976F3">
        <w:rPr>
          <w:color w:val="000000"/>
          <w:sz w:val="28"/>
          <w:szCs w:val="28"/>
        </w:rPr>
        <w:t>[ -</w:t>
      </w:r>
      <w:proofErr w:type="gramEnd"/>
      <w:r w:rsidRPr="001976F3">
        <w:rPr>
          <w:color w:val="000000"/>
          <w:sz w:val="28"/>
          <w:szCs w:val="28"/>
        </w:rPr>
        <w:t xml:space="preserve"> сделать выписки;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976F3">
        <w:rPr>
          <w:color w:val="000000"/>
          <w:sz w:val="28"/>
          <w:szCs w:val="28"/>
        </w:rPr>
        <w:t>[ ]</w:t>
      </w:r>
      <w:proofErr w:type="gramEnd"/>
      <w:r w:rsidRPr="001976F3">
        <w:rPr>
          <w:color w:val="000000"/>
          <w:sz w:val="28"/>
          <w:szCs w:val="28"/>
        </w:rPr>
        <w:t xml:space="preserve"> – выписки сделаны;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! – очень важно;</w:t>
      </w:r>
    </w:p>
    <w:p w:rsidR="003E5DAA" w:rsidRPr="001976F3" w:rsidRDefault="00691D7B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0D23D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3E5DAA" w:rsidRPr="001976F3">
        <w:rPr>
          <w:color w:val="000000"/>
          <w:sz w:val="28"/>
          <w:szCs w:val="28"/>
        </w:rPr>
        <w:t>? – надо посмотреть, не совсем понятно;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     - основные определения;</w:t>
      </w:r>
    </w:p>
    <w:p w:rsidR="003E5DAA" w:rsidRPr="001976F3" w:rsidRDefault="00691D7B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1D5B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3E5DAA" w:rsidRPr="001976F3">
        <w:rPr>
          <w:color w:val="000000"/>
          <w:sz w:val="28"/>
          <w:szCs w:val="28"/>
        </w:rPr>
        <w:t xml:space="preserve">      - не представляет интереса.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976F3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976F3">
        <w:rPr>
          <w:color w:val="000000"/>
          <w:sz w:val="28"/>
          <w:szCs w:val="28"/>
        </w:rPr>
        <w:t xml:space="preserve">л.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976F3">
        <w:rPr>
          <w:color w:val="000000"/>
          <w:sz w:val="28"/>
          <w:szCs w:val="28"/>
        </w:rPr>
        <w:t>дистантного</w:t>
      </w:r>
      <w:proofErr w:type="spellEnd"/>
      <w:r w:rsidRPr="001976F3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976F3">
        <w:rPr>
          <w:color w:val="000000"/>
          <w:sz w:val="28"/>
          <w:szCs w:val="28"/>
        </w:rPr>
        <w:t>нумерование</w:t>
      </w:r>
      <w:proofErr w:type="spellEnd"/>
      <w:r w:rsidRPr="001976F3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8. </w:t>
      </w:r>
      <w:r w:rsidRPr="001976F3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976F3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1976F3">
        <w:rPr>
          <w:color w:val="000000"/>
          <w:spacing w:val="-4"/>
          <w:sz w:val="28"/>
          <w:szCs w:val="28"/>
        </w:rPr>
        <w:t>=исходный текст</w:t>
      </w:r>
      <w:r w:rsidRPr="001976F3">
        <w:rPr>
          <w:color w:val="000000"/>
          <w:sz w:val="28"/>
          <w:szCs w:val="28"/>
        </w:rPr>
        <w:t>».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</w:t>
      </w:r>
      <w:r w:rsidRPr="001976F3">
        <w:rPr>
          <w:color w:val="000000"/>
          <w:sz w:val="28"/>
          <w:szCs w:val="28"/>
        </w:rPr>
        <w:lastRenderedPageBreak/>
        <w:t xml:space="preserve">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976F3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976F3">
        <w:rPr>
          <w:color w:val="000000"/>
          <w:sz w:val="28"/>
          <w:szCs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1976F3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976F3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976F3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976F3">
        <w:rPr>
          <w:color w:val="000000"/>
          <w:sz w:val="28"/>
          <w:szCs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15. </w:t>
      </w:r>
      <w:r w:rsidRPr="001976F3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1976F3">
        <w:rPr>
          <w:color w:val="000000"/>
          <w:sz w:val="28"/>
          <w:szCs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</w:p>
    <w:p w:rsidR="003E5DAA" w:rsidRPr="001976F3" w:rsidRDefault="003E5DAA" w:rsidP="003E5DAA">
      <w:pPr>
        <w:ind w:firstLine="709"/>
        <w:jc w:val="center"/>
        <w:rPr>
          <w:b/>
          <w:sz w:val="28"/>
          <w:szCs w:val="28"/>
        </w:rPr>
      </w:pPr>
      <w:r w:rsidRPr="001976F3">
        <w:rPr>
          <w:b/>
          <w:sz w:val="28"/>
          <w:szCs w:val="28"/>
        </w:rPr>
        <w:t xml:space="preserve">Методические указания </w:t>
      </w:r>
      <w:r w:rsidR="00BA41D4" w:rsidRPr="001976F3">
        <w:rPr>
          <w:b/>
          <w:sz w:val="28"/>
          <w:szCs w:val="28"/>
        </w:rPr>
        <w:t>аспиранту</w:t>
      </w:r>
      <w:r w:rsidRPr="001976F3">
        <w:rPr>
          <w:b/>
          <w:sz w:val="28"/>
          <w:szCs w:val="28"/>
        </w:rPr>
        <w:t xml:space="preserve"> по подготовке</w:t>
      </w:r>
    </w:p>
    <w:p w:rsidR="003E5DAA" w:rsidRPr="001976F3" w:rsidRDefault="003E5DAA" w:rsidP="003E5DAA">
      <w:pPr>
        <w:ind w:firstLine="709"/>
        <w:jc w:val="center"/>
        <w:rPr>
          <w:b/>
          <w:sz w:val="28"/>
          <w:szCs w:val="28"/>
        </w:rPr>
      </w:pPr>
      <w:r w:rsidRPr="001976F3">
        <w:rPr>
          <w:b/>
          <w:sz w:val="28"/>
          <w:szCs w:val="28"/>
        </w:rPr>
        <w:t xml:space="preserve">к практическим занятиям </w:t>
      </w:r>
    </w:p>
    <w:p w:rsidR="003E5DAA" w:rsidRPr="001976F3" w:rsidRDefault="003E5DAA" w:rsidP="003E5DAA">
      <w:pPr>
        <w:ind w:firstLine="709"/>
        <w:jc w:val="both"/>
        <w:rPr>
          <w:sz w:val="8"/>
          <w:szCs w:val="28"/>
        </w:rPr>
      </w:pPr>
    </w:p>
    <w:p w:rsidR="00C75AFC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Практическое занятие </w:t>
      </w:r>
      <w:r w:rsidRPr="001976F3">
        <w:rPr>
          <w:i/>
          <w:sz w:val="28"/>
        </w:rPr>
        <w:t>–</w:t>
      </w:r>
      <w:r w:rsidRPr="001976F3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</w:t>
      </w:r>
      <w:r w:rsidR="00BA41D4" w:rsidRPr="001976F3">
        <w:rPr>
          <w:sz w:val="28"/>
        </w:rPr>
        <w:t>научного руководителя</w:t>
      </w:r>
      <w:r w:rsidRPr="001976F3">
        <w:rPr>
          <w:sz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i/>
          <w:sz w:val="28"/>
        </w:rPr>
        <w:t>При разработке устного ответа на практическом занятии можно использовать классическую схему ораторского искусства. В основе этой схемы лежит 5 этапов</w:t>
      </w:r>
      <w:r w:rsidRPr="001976F3">
        <w:rPr>
          <w:sz w:val="28"/>
        </w:rPr>
        <w:t xml:space="preserve">: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1. Подбор необходимого материала содержания предстоящего выступления.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3. «</w:t>
      </w:r>
      <w:r w:rsidRPr="001976F3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1976F3">
        <w:rPr>
          <w:sz w:val="28"/>
        </w:rPr>
        <w:t>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5. Произнесение речи с соответствующей интонацией, мимикой, жестами.</w:t>
      </w:r>
    </w:p>
    <w:p w:rsidR="003E5DAA" w:rsidRPr="001976F3" w:rsidRDefault="003E5DAA" w:rsidP="003E5DAA">
      <w:pPr>
        <w:ind w:firstLine="709"/>
        <w:jc w:val="center"/>
        <w:rPr>
          <w:sz w:val="28"/>
        </w:rPr>
      </w:pPr>
      <w:r w:rsidRPr="001976F3">
        <w:rPr>
          <w:i/>
          <w:sz w:val="28"/>
        </w:rPr>
        <w:t>Рекомендации по построению композиции устного ответа: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1. Во введение следует: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установить контакт со слушателями путем указания на общие взгляды, прежний опыт.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2. В предуведомлении следует: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раскрыть историю возникновения проблемы (предмета) выступления;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показать её социальную, научную или практическую значимость;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раскрыть известные ранее попытки её решения.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3. В процессе аргументации необходимо: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сформулировать заключение в общем виде;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- </w:t>
      </w:r>
      <w:r w:rsidRPr="001976F3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1976F3">
        <w:rPr>
          <w:sz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4. В заключении целесообразно: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1976F3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1976F3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1976F3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1976F3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1976F3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1976F3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1976F3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1976F3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1976F3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Pr="001976F3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Pr="001976F3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1976F3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1976F3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1976F3">
        <w:rPr>
          <w:i/>
          <w:sz w:val="28"/>
          <w:szCs w:val="22"/>
        </w:rPr>
        <w:t xml:space="preserve">Правила составления таблицы: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3) в таблице обязательно должны быть указаны изучаемый объект и единицы измерения;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6) таблица должна иметь итоги по группам, подгруппам и в целом;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7) если суммирование данных невозможно, то в этой графе ставят знак умножения;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1976F3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1976F3">
        <w:rPr>
          <w:b/>
          <w:sz w:val="28"/>
          <w:szCs w:val="22"/>
        </w:rPr>
        <w:t>Методические указания к составлению граф-схемы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Граф-схема может выполняться в следующих вариантах: (преподаватель может сразу указать требуемый вид граф-схемы в соответствии с содержанием задания и целями самостоятельной работы)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- 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1976F3">
        <w:rPr>
          <w:i/>
          <w:sz w:val="28"/>
          <w:szCs w:val="22"/>
        </w:rPr>
        <w:t xml:space="preserve">Алгоритм выполнения задания: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4) привести примеры взаимосвязей понятий в соответствии с созданной граф-схемой.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</w:p>
    <w:p w:rsidR="003E5DAA" w:rsidRPr="001976F3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1976F3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 xml:space="preserve">Реферат – самостоятельная научно-исследовательская работа </w:t>
      </w:r>
      <w:r w:rsidR="00BA41D4" w:rsidRPr="001976F3">
        <w:rPr>
          <w:sz w:val="28"/>
          <w:szCs w:val="28"/>
        </w:rPr>
        <w:t>аспиранта</w:t>
      </w:r>
      <w:r w:rsidRPr="001976F3">
        <w:rPr>
          <w:sz w:val="28"/>
          <w:szCs w:val="28"/>
        </w:rPr>
        <w:t xml:space="preserve">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</w:t>
      </w:r>
      <w:r w:rsidRPr="001976F3">
        <w:rPr>
          <w:sz w:val="28"/>
          <w:szCs w:val="28"/>
        </w:rPr>
        <w:lastRenderedPageBreak/>
        <w:t>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1976F3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1976F3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- актуальность рассматриваемой проблемы;</w:t>
      </w:r>
    </w:p>
    <w:p w:rsidR="003E5DAA" w:rsidRPr="001976F3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- обоснованность излагаемых проблем, вопросов, предложений;</w:t>
      </w:r>
    </w:p>
    <w:p w:rsidR="003E5DAA" w:rsidRPr="001976F3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1976F3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- отражение мнения по проблеме реферирующего.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1976F3">
        <w:rPr>
          <w:sz w:val="28"/>
          <w:szCs w:val="28"/>
        </w:rPr>
        <w:t>например</w:t>
      </w:r>
      <w:proofErr w:type="gramEnd"/>
      <w:r w:rsidRPr="001976F3">
        <w:rPr>
          <w:sz w:val="28"/>
          <w:szCs w:val="28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1976F3">
        <w:rPr>
          <w:sz w:val="28"/>
          <w:szCs w:val="28"/>
        </w:rPr>
        <w:t>например</w:t>
      </w:r>
      <w:proofErr w:type="gramEnd"/>
      <w:r w:rsidRPr="001976F3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1976F3">
        <w:rPr>
          <w:sz w:val="28"/>
          <w:szCs w:val="28"/>
        </w:rPr>
        <w:t>TimesNewRoman</w:t>
      </w:r>
      <w:proofErr w:type="spellEnd"/>
      <w:r w:rsidRPr="001976F3">
        <w:rPr>
          <w:sz w:val="28"/>
          <w:szCs w:val="28"/>
        </w:rPr>
        <w:t xml:space="preserve">» 14 </w:t>
      </w:r>
      <w:proofErr w:type="spellStart"/>
      <w:r w:rsidRPr="001976F3">
        <w:rPr>
          <w:sz w:val="28"/>
          <w:szCs w:val="28"/>
        </w:rPr>
        <w:t>пт</w:t>
      </w:r>
      <w:proofErr w:type="spellEnd"/>
      <w:r w:rsidRPr="001976F3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1976F3">
          <w:rPr>
            <w:sz w:val="28"/>
            <w:szCs w:val="28"/>
          </w:rPr>
          <w:t>10 мм</w:t>
        </w:r>
      </w:smartTag>
      <w:r w:rsidRPr="001976F3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1976F3">
          <w:rPr>
            <w:sz w:val="28"/>
            <w:szCs w:val="28"/>
          </w:rPr>
          <w:t>20 мм</w:t>
        </w:r>
      </w:smartTag>
      <w:r w:rsidRPr="001976F3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3E5DAA" w:rsidRPr="001976F3" w:rsidRDefault="003E5DAA" w:rsidP="00593334">
      <w:pPr>
        <w:ind w:firstLine="709"/>
        <w:jc w:val="both"/>
        <w:rPr>
          <w:i/>
          <w:sz w:val="28"/>
        </w:rPr>
      </w:pPr>
    </w:p>
    <w:p w:rsidR="003E5DAA" w:rsidRPr="001976F3" w:rsidRDefault="00F55788" w:rsidP="003E5DAA">
      <w:pPr>
        <w:jc w:val="center"/>
        <w:rPr>
          <w:b/>
          <w:sz w:val="28"/>
        </w:rPr>
      </w:pPr>
      <w:r w:rsidRPr="001976F3"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Pr="001976F3" w:rsidRDefault="00F55788" w:rsidP="003E5DAA">
      <w:pPr>
        <w:jc w:val="center"/>
        <w:rPr>
          <w:b/>
          <w:sz w:val="28"/>
        </w:rPr>
      </w:pPr>
      <w:r w:rsidRPr="001976F3">
        <w:rPr>
          <w:b/>
          <w:sz w:val="28"/>
        </w:rPr>
        <w:t>по самостоя</w:t>
      </w:r>
      <w:r w:rsidR="003E5DAA" w:rsidRPr="001976F3">
        <w:rPr>
          <w:b/>
          <w:sz w:val="28"/>
        </w:rPr>
        <w:t xml:space="preserve">тельной работе </w:t>
      </w:r>
      <w:r w:rsidR="00BA41D4" w:rsidRPr="001976F3">
        <w:rPr>
          <w:b/>
          <w:sz w:val="28"/>
        </w:rPr>
        <w:t>аспирантов</w:t>
      </w:r>
    </w:p>
    <w:p w:rsidR="003E5DAA" w:rsidRPr="001976F3" w:rsidRDefault="00F55788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Критерии оценивания</w:t>
      </w:r>
      <w:r w:rsidR="00BF1CD1" w:rsidRPr="001976F3">
        <w:rPr>
          <w:sz w:val="28"/>
        </w:rPr>
        <w:t xml:space="preserve"> выполненных заданий</w:t>
      </w:r>
      <w:r w:rsidR="006847B8" w:rsidRPr="001976F3">
        <w:rPr>
          <w:sz w:val="28"/>
        </w:rPr>
        <w:t xml:space="preserve"> представлен</w:t>
      </w:r>
      <w:r w:rsidR="00F44E53" w:rsidRPr="001976F3">
        <w:rPr>
          <w:sz w:val="28"/>
        </w:rPr>
        <w:t>ы</w:t>
      </w:r>
      <w:r w:rsidR="00F225BA" w:rsidRPr="001976F3">
        <w:rPr>
          <w:sz w:val="28"/>
        </w:rPr>
        <w:t xml:space="preserve"> </w:t>
      </w:r>
      <w:r w:rsidR="006F7AD8" w:rsidRPr="001976F3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1976F3">
        <w:rPr>
          <w:sz w:val="28"/>
        </w:rPr>
        <w:t>, который прикреплен</w:t>
      </w:r>
      <w:r w:rsidR="00F225BA" w:rsidRPr="001976F3">
        <w:rPr>
          <w:sz w:val="28"/>
        </w:rPr>
        <w:t xml:space="preserve"> </w:t>
      </w:r>
      <w:r w:rsidR="006F7AD8" w:rsidRPr="001976F3">
        <w:rPr>
          <w:sz w:val="28"/>
        </w:rPr>
        <w:t>к рабочей программе дисциплины,</w:t>
      </w:r>
      <w:r w:rsidR="00F225BA" w:rsidRPr="001976F3">
        <w:rPr>
          <w:sz w:val="28"/>
        </w:rPr>
        <w:t xml:space="preserve"> раздел 6 «Учебно-</w:t>
      </w:r>
      <w:r w:rsidR="006F7AD8" w:rsidRPr="001976F3"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3E5DAA" w:rsidRPr="001976F3" w:rsidSect="00504F26">
      <w:footerReference w:type="default" r:id="rId7"/>
      <w:pgSz w:w="11906" w:h="16838"/>
      <w:pgMar w:top="709" w:right="567" w:bottom="993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EE" w:rsidRDefault="00F954EE" w:rsidP="00FD5B6B">
      <w:r>
        <w:separator/>
      </w:r>
    </w:p>
  </w:endnote>
  <w:endnote w:type="continuationSeparator" w:id="0">
    <w:p w:rsidR="00F954EE" w:rsidRDefault="00F954E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FA" w:rsidRDefault="00525BF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D1DA9">
      <w:rPr>
        <w:noProof/>
      </w:rPr>
      <w:t>8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EE" w:rsidRDefault="00F954EE" w:rsidP="00FD5B6B">
      <w:r>
        <w:separator/>
      </w:r>
    </w:p>
  </w:footnote>
  <w:footnote w:type="continuationSeparator" w:id="0">
    <w:p w:rsidR="00F954EE" w:rsidRDefault="00F954E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F4B"/>
    <w:rsid w:val="0002214C"/>
    <w:rsid w:val="00022EC7"/>
    <w:rsid w:val="00022F28"/>
    <w:rsid w:val="00033367"/>
    <w:rsid w:val="0003403A"/>
    <w:rsid w:val="00066444"/>
    <w:rsid w:val="00083C34"/>
    <w:rsid w:val="000931E3"/>
    <w:rsid w:val="000E48BB"/>
    <w:rsid w:val="00104DB4"/>
    <w:rsid w:val="00134009"/>
    <w:rsid w:val="001646F8"/>
    <w:rsid w:val="001723FA"/>
    <w:rsid w:val="00192FCD"/>
    <w:rsid w:val="00194BA4"/>
    <w:rsid w:val="001976F3"/>
    <w:rsid w:val="001F5EE1"/>
    <w:rsid w:val="00227CEE"/>
    <w:rsid w:val="00230496"/>
    <w:rsid w:val="0024644E"/>
    <w:rsid w:val="00255764"/>
    <w:rsid w:val="0026698D"/>
    <w:rsid w:val="00280936"/>
    <w:rsid w:val="002A04F6"/>
    <w:rsid w:val="002D2784"/>
    <w:rsid w:val="002E0B80"/>
    <w:rsid w:val="002F39D7"/>
    <w:rsid w:val="00317ADA"/>
    <w:rsid w:val="00324E85"/>
    <w:rsid w:val="00350CC4"/>
    <w:rsid w:val="00371370"/>
    <w:rsid w:val="003724D7"/>
    <w:rsid w:val="003A7519"/>
    <w:rsid w:val="003B5F75"/>
    <w:rsid w:val="003C1853"/>
    <w:rsid w:val="003C37BE"/>
    <w:rsid w:val="003E5DAA"/>
    <w:rsid w:val="00425DD8"/>
    <w:rsid w:val="0042650D"/>
    <w:rsid w:val="00446C47"/>
    <w:rsid w:val="00451E68"/>
    <w:rsid w:val="00456D33"/>
    <w:rsid w:val="00476000"/>
    <w:rsid w:val="0048316D"/>
    <w:rsid w:val="00487AD0"/>
    <w:rsid w:val="004B2C94"/>
    <w:rsid w:val="004C0F9B"/>
    <w:rsid w:val="004C1386"/>
    <w:rsid w:val="004D1091"/>
    <w:rsid w:val="004E22F4"/>
    <w:rsid w:val="004F5145"/>
    <w:rsid w:val="00504F26"/>
    <w:rsid w:val="00525BFA"/>
    <w:rsid w:val="005677BE"/>
    <w:rsid w:val="00570BAD"/>
    <w:rsid w:val="005716FB"/>
    <w:rsid w:val="00575564"/>
    <w:rsid w:val="00582BA5"/>
    <w:rsid w:val="00593334"/>
    <w:rsid w:val="005A05E7"/>
    <w:rsid w:val="005A12C8"/>
    <w:rsid w:val="005D1DA9"/>
    <w:rsid w:val="005D6ADA"/>
    <w:rsid w:val="005F077D"/>
    <w:rsid w:val="00675305"/>
    <w:rsid w:val="006847B8"/>
    <w:rsid w:val="00691D7B"/>
    <w:rsid w:val="00692958"/>
    <w:rsid w:val="00693E11"/>
    <w:rsid w:val="006E65C0"/>
    <w:rsid w:val="006F14A4"/>
    <w:rsid w:val="006F7AD8"/>
    <w:rsid w:val="00712939"/>
    <w:rsid w:val="00737121"/>
    <w:rsid w:val="00742208"/>
    <w:rsid w:val="00747AE4"/>
    <w:rsid w:val="00755609"/>
    <w:rsid w:val="0079237F"/>
    <w:rsid w:val="007E5FA8"/>
    <w:rsid w:val="007F1E63"/>
    <w:rsid w:val="008113A5"/>
    <w:rsid w:val="00832D24"/>
    <w:rsid w:val="00845C7D"/>
    <w:rsid w:val="008B3B5A"/>
    <w:rsid w:val="008D436F"/>
    <w:rsid w:val="009511F7"/>
    <w:rsid w:val="0098445C"/>
    <w:rsid w:val="00985E1D"/>
    <w:rsid w:val="009978D9"/>
    <w:rsid w:val="009C2F35"/>
    <w:rsid w:val="009C4A0D"/>
    <w:rsid w:val="009C5C76"/>
    <w:rsid w:val="009F49C5"/>
    <w:rsid w:val="00A05255"/>
    <w:rsid w:val="00A14E13"/>
    <w:rsid w:val="00A44EE0"/>
    <w:rsid w:val="00AD3EBB"/>
    <w:rsid w:val="00AF327C"/>
    <w:rsid w:val="00B350F3"/>
    <w:rsid w:val="00B712B0"/>
    <w:rsid w:val="00B729A7"/>
    <w:rsid w:val="00B72C2B"/>
    <w:rsid w:val="00B93AC3"/>
    <w:rsid w:val="00BA41D4"/>
    <w:rsid w:val="00BA5E3C"/>
    <w:rsid w:val="00BC27A3"/>
    <w:rsid w:val="00BF1CD1"/>
    <w:rsid w:val="00C35B2E"/>
    <w:rsid w:val="00C47771"/>
    <w:rsid w:val="00C5281A"/>
    <w:rsid w:val="00C75AFC"/>
    <w:rsid w:val="00C83AB7"/>
    <w:rsid w:val="00CD03E7"/>
    <w:rsid w:val="00D06B87"/>
    <w:rsid w:val="00D25CBA"/>
    <w:rsid w:val="00D33524"/>
    <w:rsid w:val="00D35869"/>
    <w:rsid w:val="00D37146"/>
    <w:rsid w:val="00D471E6"/>
    <w:rsid w:val="00DB02F7"/>
    <w:rsid w:val="00E27BB3"/>
    <w:rsid w:val="00E310C8"/>
    <w:rsid w:val="00E34178"/>
    <w:rsid w:val="00E5522C"/>
    <w:rsid w:val="00E57C66"/>
    <w:rsid w:val="00E60AEB"/>
    <w:rsid w:val="00E76C82"/>
    <w:rsid w:val="00E922ED"/>
    <w:rsid w:val="00EF18D7"/>
    <w:rsid w:val="00F0689E"/>
    <w:rsid w:val="00F225BA"/>
    <w:rsid w:val="00F44E53"/>
    <w:rsid w:val="00F5136B"/>
    <w:rsid w:val="00F55788"/>
    <w:rsid w:val="00F7367F"/>
    <w:rsid w:val="00F8248C"/>
    <w:rsid w:val="00F8657A"/>
    <w:rsid w:val="00F8739C"/>
    <w:rsid w:val="00F922E9"/>
    <w:rsid w:val="00F94455"/>
    <w:rsid w:val="00F954EE"/>
    <w:rsid w:val="00FD34ED"/>
    <w:rsid w:val="00FD5B6B"/>
    <w:rsid w:val="00FE1A5E"/>
    <w:rsid w:val="00FE607D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EB8BB8"/>
  <w15:docId w15:val="{DC8569A6-48E1-44AF-B240-DB135268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E60A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Block Text"/>
    <w:basedOn w:val="a"/>
    <w:rsid w:val="005716FB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Home</cp:lastModifiedBy>
  <cp:revision>4</cp:revision>
  <dcterms:created xsi:type="dcterms:W3CDTF">2019-12-18T20:12:00Z</dcterms:created>
  <dcterms:modified xsi:type="dcterms:W3CDTF">2019-12-18T20:15:00Z</dcterms:modified>
</cp:coreProperties>
</file>