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E237E0" w:rsidRDefault="001A72C1" w:rsidP="00E237E0">
      <w:pPr>
        <w:spacing w:after="0" w:line="240" w:lineRule="auto"/>
        <w:jc w:val="center"/>
        <w:rPr>
          <w:rFonts w:ascii="Times New Roman" w:eastAsia="Calibri" w:hAnsi="Times New Roman"/>
          <w:i/>
          <w:sz w:val="28"/>
          <w:szCs w:val="28"/>
          <w:lang w:eastAsia="ru-RU"/>
        </w:rPr>
      </w:pPr>
      <w:r w:rsidRPr="001A72C1">
        <w:rPr>
          <w:rFonts w:ascii="Times New Roman" w:eastAsia="Calibri" w:hAnsi="Times New Roman"/>
          <w:i/>
          <w:sz w:val="28"/>
          <w:szCs w:val="28"/>
          <w:lang w:eastAsia="ru-RU"/>
        </w:rPr>
        <w:tab/>
      </w:r>
      <w:r w:rsidR="00E237E0">
        <w:rPr>
          <w:rFonts w:ascii="Times New Roman" w:eastAsia="Calibri" w:hAnsi="Times New Roman"/>
          <w:i/>
          <w:sz w:val="28"/>
          <w:szCs w:val="28"/>
          <w:lang w:eastAsia="ru-RU"/>
        </w:rPr>
        <w:t>31.08.66 Травматология и ортопедия</w:t>
      </w:r>
    </w:p>
    <w:p w:rsidR="00E237E0" w:rsidRDefault="00E237E0" w:rsidP="00E237E0">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E237E0" w:rsidRDefault="00E237E0" w:rsidP="00E237E0">
      <w:pPr>
        <w:spacing w:after="0" w:line="240" w:lineRule="auto"/>
        <w:jc w:val="center"/>
        <w:rPr>
          <w:rFonts w:ascii="Times New Roman" w:eastAsia="Calibri" w:hAnsi="Times New Roman"/>
          <w:sz w:val="28"/>
          <w:szCs w:val="28"/>
          <w:lang w:eastAsia="ru-RU"/>
        </w:rPr>
      </w:pPr>
    </w:p>
    <w:p w:rsidR="00E237E0" w:rsidRDefault="00E237E0" w:rsidP="00E237E0">
      <w:pPr>
        <w:spacing w:after="0" w:line="240" w:lineRule="auto"/>
        <w:jc w:val="center"/>
        <w:rPr>
          <w:rFonts w:ascii="Times New Roman" w:eastAsia="Calibri" w:hAnsi="Times New Roman"/>
          <w:sz w:val="28"/>
          <w:szCs w:val="28"/>
          <w:lang w:eastAsia="ru-RU"/>
        </w:rPr>
      </w:pPr>
    </w:p>
    <w:p w:rsidR="00E237E0" w:rsidRDefault="00E237E0" w:rsidP="00E237E0">
      <w:pPr>
        <w:spacing w:after="0" w:line="240" w:lineRule="auto"/>
        <w:jc w:val="center"/>
        <w:rPr>
          <w:rFonts w:ascii="Times New Roman" w:eastAsia="Calibri" w:hAnsi="Times New Roman"/>
          <w:sz w:val="28"/>
          <w:szCs w:val="28"/>
          <w:lang w:eastAsia="ru-RU"/>
        </w:rPr>
      </w:pPr>
    </w:p>
    <w:p w:rsidR="00E237E0" w:rsidRDefault="00E237E0" w:rsidP="00E237E0">
      <w:pPr>
        <w:spacing w:after="0" w:line="240" w:lineRule="auto"/>
        <w:jc w:val="center"/>
        <w:rPr>
          <w:rFonts w:ascii="Times New Roman" w:eastAsia="Calibri" w:hAnsi="Times New Roman"/>
          <w:sz w:val="28"/>
          <w:szCs w:val="28"/>
          <w:lang w:eastAsia="ru-RU"/>
        </w:rPr>
      </w:pPr>
    </w:p>
    <w:p w:rsidR="00E237E0" w:rsidRDefault="00E237E0" w:rsidP="00E237E0">
      <w:pPr>
        <w:spacing w:after="0" w:line="240" w:lineRule="auto"/>
        <w:jc w:val="center"/>
        <w:rPr>
          <w:rFonts w:ascii="Times New Roman" w:eastAsia="Calibri" w:hAnsi="Times New Roman"/>
          <w:sz w:val="28"/>
          <w:szCs w:val="28"/>
          <w:lang w:eastAsia="ru-RU"/>
        </w:rPr>
      </w:pPr>
    </w:p>
    <w:p w:rsidR="00E237E0" w:rsidRDefault="00E237E0" w:rsidP="00E237E0">
      <w:pPr>
        <w:spacing w:after="0" w:line="240" w:lineRule="auto"/>
        <w:jc w:val="center"/>
        <w:rPr>
          <w:rFonts w:ascii="Times New Roman" w:eastAsia="Calibri" w:hAnsi="Times New Roman"/>
          <w:sz w:val="28"/>
          <w:szCs w:val="28"/>
          <w:lang w:eastAsia="ru-RU"/>
        </w:rPr>
      </w:pPr>
    </w:p>
    <w:p w:rsidR="00E237E0" w:rsidRDefault="00E237E0" w:rsidP="00E237E0">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Pr>
          <w:rFonts w:ascii="Times New Roman" w:eastAsia="Calibri" w:hAnsi="Times New Roman"/>
          <w:i/>
          <w:color w:val="000000"/>
          <w:sz w:val="28"/>
          <w:szCs w:val="28"/>
          <w:lang w:eastAsia="ru-RU"/>
        </w:rPr>
        <w:t>31.08.66 Травматология и ортопедия</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E237E0" w:rsidRDefault="00E237E0" w:rsidP="00E237E0">
      <w:pPr>
        <w:spacing w:after="0" w:line="240" w:lineRule="auto"/>
        <w:ind w:firstLine="709"/>
        <w:jc w:val="both"/>
        <w:rPr>
          <w:rFonts w:ascii="Times New Roman" w:eastAsia="Calibri" w:hAnsi="Times New Roman"/>
          <w:color w:val="000000"/>
          <w:sz w:val="28"/>
          <w:szCs w:val="28"/>
          <w:lang w:eastAsia="ru-RU"/>
        </w:rPr>
      </w:pPr>
    </w:p>
    <w:p w:rsidR="00A350B0" w:rsidRDefault="00A350B0" w:rsidP="00E237E0">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A21170" w:rsidRDefault="00A21170"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A21170" w:rsidRPr="006D5E93" w:rsidRDefault="00A21170" w:rsidP="004C6861">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r>
      <w:r w:rsidR="00516E4F" w:rsidRPr="00516E4F">
        <w:rPr>
          <w:rFonts w:ascii="Times New Roman" w:eastAsia="Calibri" w:hAnsi="Times New Roman" w:cs="Times New Roman"/>
          <w:color w:val="000000"/>
          <w:sz w:val="28"/>
          <w:szCs w:val="28"/>
          <w:lang w:eastAsia="ru-RU"/>
        </w:rPr>
        <w:tab/>
        <w:t>готовность к ведению и лечению пациентов с травмами и (или) нуждающихся в оказании ортопедической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lastRenderedPageBreak/>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 xml:space="preserve">М, </w:t>
      </w:r>
      <w:r>
        <w:rPr>
          <w:rFonts w:ascii="Times New Roman" w:eastAsia="Calibri" w:hAnsi="Times New Roman" w:cs="Times New Roman"/>
          <w:sz w:val="28"/>
          <w:szCs w:val="28"/>
          <w:lang w:eastAsia="ru-RU"/>
        </w:rPr>
        <w:lastRenderedPageBreak/>
        <w:t>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w:t>
      </w:r>
      <w:r w:rsidRPr="00321C97">
        <w:rPr>
          <w:rFonts w:ascii="Times New Roman" w:eastAsia="Calibri" w:hAnsi="Times New Roman" w:cs="Times New Roman"/>
          <w:bCs/>
          <w:color w:val="000000"/>
          <w:sz w:val="28"/>
          <w:szCs w:val="28"/>
          <w:lang w:eastAsia="ru-RU"/>
        </w:rPr>
        <w:lastRenderedPageBreak/>
        <w:t>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lastRenderedPageBreak/>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lastRenderedPageBreak/>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675C68" w:rsidTr="00675C68">
        <w:tc>
          <w:tcPr>
            <w:tcW w:w="295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Форма контроля </w:t>
            </w: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Критерии оценивания</w:t>
            </w:r>
          </w:p>
        </w:tc>
      </w:tr>
      <w:tr w:rsidR="00675C68" w:rsidTr="00675C68">
        <w:tc>
          <w:tcPr>
            <w:tcW w:w="2950" w:type="dxa"/>
            <w:vMerge w:val="restart"/>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Тестирование </w:t>
            </w: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«отлично» выставляется при условии 90-100% правильных ответов</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«хорошо» выставляется при условии 75-89% правильных ответов</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«удовлетворительно» выставляется при условии 60-74% правильных ответов</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«неудовлетворительно» выставляется при условии 59% и меньше правильных ответов.</w:t>
            </w:r>
          </w:p>
        </w:tc>
      </w:tr>
      <w:tr w:rsidR="00675C68" w:rsidTr="00675C68">
        <w:tc>
          <w:tcPr>
            <w:tcW w:w="2950" w:type="dxa"/>
            <w:vMerge w:val="restart"/>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Письменный опрос</w:t>
            </w: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«отлично»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«хорошо» выставляется студенту, за умение грамотно излагать материал, но при этом содержание и форма ответа могут иметь отдельные неточности; </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«удовлетворительно»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«неудовлетворительно»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675C68" w:rsidTr="00675C68">
        <w:tc>
          <w:tcPr>
            <w:tcW w:w="2950" w:type="dxa"/>
            <w:vMerge w:val="restart"/>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Проблемно-</w:t>
            </w:r>
            <w:r>
              <w:rPr>
                <w:rFonts w:ascii="Times New Roman" w:eastAsia="Calibri" w:hAnsi="Times New Roman" w:cs="Times New Roman"/>
                <w:b/>
                <w:sz w:val="28"/>
                <w:szCs w:val="28"/>
                <w:lang w:eastAsia="ru-RU"/>
              </w:rPr>
              <w:lastRenderedPageBreak/>
              <w:t>ситуационные задачи</w:t>
            </w: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Оценка «отлично» – студент правильно и полно </w:t>
            </w:r>
            <w:r>
              <w:rPr>
                <w:rFonts w:ascii="Times New Roman" w:eastAsia="Calibri" w:hAnsi="Times New Roman" w:cs="Times New Roman"/>
                <w:sz w:val="28"/>
                <w:szCs w:val="28"/>
                <w:lang w:eastAsia="ru-RU"/>
              </w:rPr>
              <w:lastRenderedPageBreak/>
              <w:t>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«хорошо»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дополнительными комментариями преподавателя; </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«удовлетворительно»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врачебные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«неудовлетворительно» – неверная оценка ситуации; неправильно выбранная тактика действий</w:t>
            </w:r>
          </w:p>
        </w:tc>
      </w:tr>
      <w:tr w:rsidR="00675C68" w:rsidTr="00675C68">
        <w:tc>
          <w:tcPr>
            <w:tcW w:w="2950" w:type="dxa"/>
            <w:vMerge w:val="restart"/>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Практические навыки</w:t>
            </w: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«отлично».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«хорошо».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«удовлетворительно».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Оценка «неудовлетворительно».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675C68" w:rsidTr="00675C68">
        <w:tc>
          <w:tcPr>
            <w:tcW w:w="2950" w:type="dxa"/>
            <w:vMerge w:val="restart"/>
            <w:tcBorders>
              <w:top w:val="single" w:sz="4" w:space="0" w:color="auto"/>
              <w:left w:val="single" w:sz="4" w:space="0" w:color="auto"/>
              <w:bottom w:val="single" w:sz="4" w:space="0" w:color="auto"/>
              <w:right w:val="single" w:sz="4" w:space="0" w:color="auto"/>
            </w:tcBorders>
          </w:tcPr>
          <w:p w:rsidR="00675C68" w:rsidRDefault="00675C6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Защита реферата</w:t>
            </w:r>
          </w:p>
          <w:p w:rsidR="00675C68" w:rsidRDefault="00675C68">
            <w:pPr>
              <w:spacing w:after="0" w:line="240" w:lineRule="auto"/>
              <w:jc w:val="center"/>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675C68" w:rsidTr="00675C68">
        <w:tc>
          <w:tcPr>
            <w:tcW w:w="0" w:type="auto"/>
            <w:vMerge/>
            <w:tcBorders>
              <w:top w:val="single" w:sz="4" w:space="0" w:color="auto"/>
              <w:left w:val="single" w:sz="4" w:space="0" w:color="auto"/>
              <w:bottom w:val="single" w:sz="4" w:space="0" w:color="auto"/>
              <w:right w:val="single" w:sz="4" w:space="0" w:color="auto"/>
            </w:tcBorders>
            <w:vAlign w:val="center"/>
            <w:hideMark/>
          </w:tcPr>
          <w:p w:rsidR="00675C68" w:rsidRDefault="00675C68">
            <w:pPr>
              <w:spacing w:after="0"/>
              <w:rPr>
                <w:rFonts w:ascii="Times New Roman" w:eastAsia="Calibri" w:hAnsi="Times New Roman" w:cs="Times New Roman"/>
                <w:b/>
                <w:sz w:val="28"/>
                <w:szCs w:val="28"/>
                <w:lang w:eastAsia="ru-RU"/>
              </w:rPr>
            </w:pPr>
          </w:p>
        </w:tc>
        <w:tc>
          <w:tcPr>
            <w:tcW w:w="7310" w:type="dxa"/>
            <w:tcBorders>
              <w:top w:val="single" w:sz="4" w:space="0" w:color="auto"/>
              <w:left w:val="single" w:sz="4" w:space="0" w:color="auto"/>
              <w:bottom w:val="single" w:sz="4" w:space="0" w:color="auto"/>
              <w:right w:val="single" w:sz="4" w:space="0" w:color="auto"/>
            </w:tcBorders>
            <w:hideMark/>
          </w:tcPr>
          <w:p w:rsidR="00675C68" w:rsidRDefault="00675C68">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Оценка «неудовлетворительно» выставляется если </w:t>
            </w:r>
            <w:r>
              <w:rPr>
                <w:rFonts w:ascii="Times New Roman" w:eastAsia="Calibri" w:hAnsi="Times New Roman" w:cs="Times New Roman"/>
                <w:sz w:val="28"/>
                <w:szCs w:val="28"/>
                <w:lang w:eastAsia="ru-RU"/>
              </w:rPr>
              <w:lastRenderedPageBreak/>
              <w:t>обучающимся не раскрыта тема реферата, обнаруживается существенное непонимание проблемы</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lastRenderedPageBreak/>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w:t>
      </w:r>
      <w:r w:rsidRPr="007C3485">
        <w:rPr>
          <w:rFonts w:ascii="Times New Roman" w:eastAsia="Calibri" w:hAnsi="Times New Roman" w:cs="Times New Roman"/>
          <w:color w:val="000000"/>
          <w:sz w:val="28"/>
          <w:szCs w:val="28"/>
          <w:lang w:eastAsia="ru-RU"/>
        </w:rPr>
        <w:lastRenderedPageBreak/>
        <w:t xml:space="preserve">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00516E4F">
              <w:rPr>
                <w:rFonts w:ascii="Times New Roman" w:eastAsia="Calibri" w:hAnsi="Times New Roman" w:cs="Times New Roman"/>
                <w:sz w:val="28"/>
                <w:szCs w:val="28"/>
              </w:rPr>
              <w:t xml:space="preserve"> </w:t>
            </w:r>
            <w:r w:rsidR="00516E4F" w:rsidRPr="00516E4F">
              <w:rPr>
                <w:rFonts w:ascii="Times New Roman" w:eastAsia="Calibri" w:hAnsi="Times New Roman" w:cs="Times New Roman"/>
                <w:sz w:val="28"/>
                <w:szCs w:val="28"/>
              </w:rPr>
              <w:t>готовность к ведению и лечению пациентов с травмами и (или) нуждающихся в оказании ортопедической медицинской помощи</w:t>
            </w:r>
          </w:p>
        </w:tc>
        <w:tc>
          <w:tcPr>
            <w:tcW w:w="3960" w:type="dxa"/>
          </w:tcPr>
          <w:p w:rsidR="00157015" w:rsidRPr="00DF50FA" w:rsidRDefault="00157015" w:rsidP="00516E4F">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516E4F">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516E4F" w:rsidP="00516E4F">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bookmarkStart w:id="2" w:name="_GoBack"/>
            <w:bookmarkEnd w:id="2"/>
            <w:r w:rsidRPr="00516E4F">
              <w:rPr>
                <w:rFonts w:ascii="Times New Roman" w:eastAsia="Calibri" w:hAnsi="Times New Roman" w:cs="Times New Roman"/>
                <w:sz w:val="28"/>
                <w:szCs w:val="28"/>
                <w:lang w:eastAsia="ru-RU"/>
              </w:rPr>
              <w:t>навыками оказания медицинской помощи в экстренной и неотложной форме пациентам при состояниях, представляющих угрозу жизни пациента, в том числе клинической смерти</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93" w:rsidRDefault="006D6293" w:rsidP="00157015">
      <w:pPr>
        <w:spacing w:after="0" w:line="240" w:lineRule="auto"/>
      </w:pPr>
      <w:r>
        <w:separator/>
      </w:r>
    </w:p>
  </w:endnote>
  <w:endnote w:type="continuationSeparator" w:id="0">
    <w:p w:rsidR="006D6293" w:rsidRDefault="006D6293"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93" w:rsidRDefault="006D6293" w:rsidP="00157015">
      <w:pPr>
        <w:spacing w:after="0" w:line="240" w:lineRule="auto"/>
      </w:pPr>
      <w:r>
        <w:separator/>
      </w:r>
    </w:p>
  </w:footnote>
  <w:footnote w:type="continuationSeparator" w:id="0">
    <w:p w:rsidR="006D6293" w:rsidRDefault="006D6293" w:rsidP="0015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277F6"/>
    <w:rsid w:val="00132552"/>
    <w:rsid w:val="00156830"/>
    <w:rsid w:val="00157015"/>
    <w:rsid w:val="00175934"/>
    <w:rsid w:val="00195D14"/>
    <w:rsid w:val="001A069A"/>
    <w:rsid w:val="001A72C1"/>
    <w:rsid w:val="001B0B8F"/>
    <w:rsid w:val="001D1FB8"/>
    <w:rsid w:val="001E207A"/>
    <w:rsid w:val="001E62AF"/>
    <w:rsid w:val="001F1800"/>
    <w:rsid w:val="00200230"/>
    <w:rsid w:val="00201BE4"/>
    <w:rsid w:val="002102B7"/>
    <w:rsid w:val="002207F8"/>
    <w:rsid w:val="0022304E"/>
    <w:rsid w:val="00223EB3"/>
    <w:rsid w:val="002261D6"/>
    <w:rsid w:val="00237CAD"/>
    <w:rsid w:val="00240488"/>
    <w:rsid w:val="00253689"/>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371E1"/>
    <w:rsid w:val="0034381E"/>
    <w:rsid w:val="003533AE"/>
    <w:rsid w:val="00356BE5"/>
    <w:rsid w:val="003719FB"/>
    <w:rsid w:val="00377025"/>
    <w:rsid w:val="00383890"/>
    <w:rsid w:val="00392AAF"/>
    <w:rsid w:val="00394292"/>
    <w:rsid w:val="003A560A"/>
    <w:rsid w:val="003B32B2"/>
    <w:rsid w:val="003E0025"/>
    <w:rsid w:val="003E2245"/>
    <w:rsid w:val="003E3406"/>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069C"/>
    <w:rsid w:val="004C57F9"/>
    <w:rsid w:val="004C6861"/>
    <w:rsid w:val="004D6602"/>
    <w:rsid w:val="004F126F"/>
    <w:rsid w:val="004F5106"/>
    <w:rsid w:val="00516E4F"/>
    <w:rsid w:val="0052432C"/>
    <w:rsid w:val="00525449"/>
    <w:rsid w:val="005328DA"/>
    <w:rsid w:val="00553F91"/>
    <w:rsid w:val="00573784"/>
    <w:rsid w:val="00576532"/>
    <w:rsid w:val="00577ECA"/>
    <w:rsid w:val="005A3274"/>
    <w:rsid w:val="005A6985"/>
    <w:rsid w:val="005B1957"/>
    <w:rsid w:val="005C45AD"/>
    <w:rsid w:val="005E2A31"/>
    <w:rsid w:val="00616FD0"/>
    <w:rsid w:val="00625B59"/>
    <w:rsid w:val="006333AD"/>
    <w:rsid w:val="00653B9B"/>
    <w:rsid w:val="0066195B"/>
    <w:rsid w:val="00675C68"/>
    <w:rsid w:val="00683C92"/>
    <w:rsid w:val="0069633D"/>
    <w:rsid w:val="006A6AC0"/>
    <w:rsid w:val="006B7955"/>
    <w:rsid w:val="006D5E7B"/>
    <w:rsid w:val="006D5E93"/>
    <w:rsid w:val="006D6293"/>
    <w:rsid w:val="006D7E7B"/>
    <w:rsid w:val="006E46C2"/>
    <w:rsid w:val="007129E7"/>
    <w:rsid w:val="00721EB9"/>
    <w:rsid w:val="00724591"/>
    <w:rsid w:val="007350F9"/>
    <w:rsid w:val="00745752"/>
    <w:rsid w:val="00755A04"/>
    <w:rsid w:val="007610D7"/>
    <w:rsid w:val="00762509"/>
    <w:rsid w:val="00783053"/>
    <w:rsid w:val="007A1FDC"/>
    <w:rsid w:val="007A4574"/>
    <w:rsid w:val="007B2767"/>
    <w:rsid w:val="007B3D0D"/>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34EDF"/>
    <w:rsid w:val="00945398"/>
    <w:rsid w:val="00976301"/>
    <w:rsid w:val="009765A3"/>
    <w:rsid w:val="00991759"/>
    <w:rsid w:val="009A1769"/>
    <w:rsid w:val="009A18CB"/>
    <w:rsid w:val="009C5F77"/>
    <w:rsid w:val="009D2D3F"/>
    <w:rsid w:val="009D2EFE"/>
    <w:rsid w:val="009E0CCB"/>
    <w:rsid w:val="009E5511"/>
    <w:rsid w:val="00A03850"/>
    <w:rsid w:val="00A21170"/>
    <w:rsid w:val="00A350B0"/>
    <w:rsid w:val="00A47339"/>
    <w:rsid w:val="00A47A80"/>
    <w:rsid w:val="00A501BA"/>
    <w:rsid w:val="00A507B5"/>
    <w:rsid w:val="00A5767A"/>
    <w:rsid w:val="00A62D59"/>
    <w:rsid w:val="00A6627A"/>
    <w:rsid w:val="00A956F9"/>
    <w:rsid w:val="00AA06A1"/>
    <w:rsid w:val="00AB5F3F"/>
    <w:rsid w:val="00AB7E09"/>
    <w:rsid w:val="00AC26F9"/>
    <w:rsid w:val="00AC7DC8"/>
    <w:rsid w:val="00AD15B1"/>
    <w:rsid w:val="00AD15C8"/>
    <w:rsid w:val="00AD1E41"/>
    <w:rsid w:val="00AD3312"/>
    <w:rsid w:val="00AD3F56"/>
    <w:rsid w:val="00AE6F07"/>
    <w:rsid w:val="00B04F09"/>
    <w:rsid w:val="00B0659E"/>
    <w:rsid w:val="00B178F8"/>
    <w:rsid w:val="00B202FF"/>
    <w:rsid w:val="00B22FFE"/>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B33B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237E0"/>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30C81"/>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2399">
      <w:bodyDiv w:val="1"/>
      <w:marLeft w:val="0"/>
      <w:marRight w:val="0"/>
      <w:marTop w:val="0"/>
      <w:marBottom w:val="0"/>
      <w:divBdr>
        <w:top w:val="none" w:sz="0" w:space="0" w:color="auto"/>
        <w:left w:val="none" w:sz="0" w:space="0" w:color="auto"/>
        <w:bottom w:val="none" w:sz="0" w:space="0" w:color="auto"/>
        <w:right w:val="none" w:sz="0" w:space="0" w:color="auto"/>
      </w:divBdr>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39848338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BEF83-7494-47AD-ABC2-37CB7A78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74</Pages>
  <Words>17965</Words>
  <Characters>102402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172</cp:revision>
  <cp:lastPrinted>2019-04-24T21:07:00Z</cp:lastPrinted>
  <dcterms:created xsi:type="dcterms:W3CDTF">2019-07-15T19:14:00Z</dcterms:created>
  <dcterms:modified xsi:type="dcterms:W3CDTF">2023-11-03T16:50:00Z</dcterms:modified>
</cp:coreProperties>
</file>