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043369">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043369">
      <w:pPr>
        <w:jc w:val="center"/>
        <w:rPr>
          <w:sz w:val="28"/>
        </w:rPr>
      </w:pPr>
      <w:r>
        <w:rPr>
          <w:sz w:val="28"/>
        </w:rPr>
        <w:t>высшего образования</w:t>
      </w:r>
    </w:p>
    <w:p w:rsidR="00E836D2" w:rsidRDefault="00E836D2" w:rsidP="00043369">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043369">
      <w:pPr>
        <w:jc w:val="center"/>
        <w:rPr>
          <w:sz w:val="28"/>
        </w:rPr>
      </w:pPr>
      <w:r>
        <w:rPr>
          <w:sz w:val="28"/>
        </w:rPr>
        <w:t>Министерства здравоохранения Российской Федерации</w:t>
      </w:r>
    </w:p>
    <w:p w:rsidR="007E7400" w:rsidRPr="003D3F82" w:rsidRDefault="007E7400" w:rsidP="00043369">
      <w:pPr>
        <w:rPr>
          <w:b/>
          <w:color w:val="000000"/>
          <w:sz w:val="28"/>
          <w:szCs w:val="28"/>
        </w:rPr>
      </w:pPr>
    </w:p>
    <w:p w:rsidR="007E7400" w:rsidRPr="003D3F82" w:rsidRDefault="007E7400" w:rsidP="00043369">
      <w:pPr>
        <w:rPr>
          <w:b/>
          <w:color w:val="000000"/>
          <w:sz w:val="28"/>
          <w:szCs w:val="28"/>
        </w:rPr>
      </w:pPr>
    </w:p>
    <w:p w:rsidR="007E7400" w:rsidRPr="003D3F82" w:rsidRDefault="007E7400" w:rsidP="00043369">
      <w:pPr>
        <w:rPr>
          <w:b/>
          <w:color w:val="000000"/>
          <w:sz w:val="28"/>
          <w:szCs w:val="28"/>
          <w:highlight w:val="yellow"/>
        </w:rPr>
      </w:pPr>
    </w:p>
    <w:p w:rsidR="007E7400" w:rsidRPr="003D3F82" w:rsidRDefault="007E7400" w:rsidP="00043369">
      <w:pPr>
        <w:rPr>
          <w:b/>
          <w:color w:val="000000"/>
          <w:sz w:val="28"/>
          <w:szCs w:val="28"/>
          <w:highlight w:val="yellow"/>
        </w:rPr>
      </w:pPr>
    </w:p>
    <w:p w:rsidR="007E7400" w:rsidRPr="003D3F82" w:rsidRDefault="007E7400" w:rsidP="00043369">
      <w:pPr>
        <w:rPr>
          <w:b/>
          <w:color w:val="000000"/>
          <w:sz w:val="28"/>
          <w:szCs w:val="28"/>
          <w:highlight w:val="yellow"/>
        </w:rPr>
      </w:pPr>
    </w:p>
    <w:p w:rsidR="007E7400" w:rsidRPr="003D3F82" w:rsidRDefault="007E7400" w:rsidP="00043369">
      <w:pPr>
        <w:rPr>
          <w:b/>
          <w:color w:val="000000"/>
          <w:sz w:val="28"/>
          <w:szCs w:val="28"/>
          <w:highlight w:val="yellow"/>
        </w:rPr>
      </w:pPr>
    </w:p>
    <w:p w:rsidR="007E7400" w:rsidRPr="003D3F82" w:rsidRDefault="007E7400" w:rsidP="00043369">
      <w:pPr>
        <w:rPr>
          <w:b/>
          <w:color w:val="000000"/>
          <w:sz w:val="28"/>
          <w:szCs w:val="28"/>
          <w:highlight w:val="yellow"/>
        </w:rPr>
      </w:pPr>
    </w:p>
    <w:p w:rsidR="007E7400" w:rsidRPr="003D3F82" w:rsidRDefault="007E7400" w:rsidP="00043369">
      <w:pPr>
        <w:rPr>
          <w:b/>
          <w:color w:val="000000"/>
          <w:sz w:val="28"/>
          <w:szCs w:val="28"/>
          <w:highlight w:val="yellow"/>
        </w:rPr>
      </w:pPr>
    </w:p>
    <w:p w:rsidR="007E7400" w:rsidRPr="003D3F82" w:rsidRDefault="007E7400" w:rsidP="00043369">
      <w:pPr>
        <w:rPr>
          <w:b/>
          <w:color w:val="000000"/>
          <w:sz w:val="28"/>
          <w:szCs w:val="28"/>
        </w:rPr>
      </w:pPr>
    </w:p>
    <w:p w:rsidR="007E7400" w:rsidRPr="00E836D2" w:rsidRDefault="00E836D2" w:rsidP="00043369">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043369">
      <w:pPr>
        <w:jc w:val="center"/>
        <w:rPr>
          <w:b/>
          <w:color w:val="000000"/>
          <w:sz w:val="28"/>
          <w:szCs w:val="28"/>
        </w:rPr>
      </w:pPr>
    </w:p>
    <w:p w:rsidR="007E7400" w:rsidRPr="00E836D2" w:rsidRDefault="00E836D2" w:rsidP="00043369">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043369">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043369">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043369">
      <w:pPr>
        <w:jc w:val="center"/>
        <w:rPr>
          <w:sz w:val="28"/>
        </w:rPr>
      </w:pPr>
    </w:p>
    <w:p w:rsidR="008B739A" w:rsidRPr="001705EB" w:rsidRDefault="00C42B69" w:rsidP="00043369">
      <w:pPr>
        <w:jc w:val="center"/>
        <w:rPr>
          <w:sz w:val="28"/>
        </w:rPr>
      </w:pPr>
      <w:r w:rsidRPr="00C42B69">
        <w:rPr>
          <w:sz w:val="28"/>
        </w:rPr>
        <w:t>Санитарно-эпидемиологическая диагностика</w:t>
      </w:r>
    </w:p>
    <w:p w:rsidR="008B739A" w:rsidRPr="001705EB" w:rsidRDefault="008B739A" w:rsidP="00043369">
      <w:pPr>
        <w:jc w:val="center"/>
      </w:pPr>
    </w:p>
    <w:p w:rsidR="008B739A" w:rsidRPr="001705EB" w:rsidRDefault="008B739A" w:rsidP="00043369">
      <w:pPr>
        <w:jc w:val="center"/>
        <w:rPr>
          <w:sz w:val="28"/>
        </w:rPr>
      </w:pPr>
    </w:p>
    <w:p w:rsidR="008B739A" w:rsidRPr="001705EB" w:rsidRDefault="008B739A" w:rsidP="00043369">
      <w:pPr>
        <w:jc w:val="center"/>
        <w:rPr>
          <w:sz w:val="28"/>
        </w:rPr>
      </w:pPr>
    </w:p>
    <w:p w:rsidR="008B739A" w:rsidRPr="001705EB" w:rsidRDefault="008B739A" w:rsidP="00043369">
      <w:pPr>
        <w:jc w:val="center"/>
        <w:rPr>
          <w:sz w:val="28"/>
        </w:rPr>
      </w:pPr>
      <w:r w:rsidRPr="001705EB">
        <w:rPr>
          <w:sz w:val="28"/>
        </w:rPr>
        <w:t xml:space="preserve">по специальности </w:t>
      </w:r>
    </w:p>
    <w:p w:rsidR="008B739A" w:rsidRPr="001705EB" w:rsidRDefault="008B739A" w:rsidP="00043369">
      <w:pPr>
        <w:jc w:val="center"/>
        <w:rPr>
          <w:sz w:val="28"/>
        </w:rPr>
      </w:pPr>
    </w:p>
    <w:p w:rsidR="008B739A" w:rsidRPr="001705EB" w:rsidRDefault="008B739A" w:rsidP="00043369">
      <w:pPr>
        <w:jc w:val="center"/>
        <w:rPr>
          <w:sz w:val="28"/>
        </w:rPr>
      </w:pPr>
    </w:p>
    <w:p w:rsidR="008B739A" w:rsidRPr="001705EB" w:rsidRDefault="008B739A" w:rsidP="00043369">
      <w:pPr>
        <w:jc w:val="center"/>
        <w:rPr>
          <w:sz w:val="28"/>
        </w:rPr>
      </w:pPr>
      <w:r w:rsidRPr="001705EB">
        <w:rPr>
          <w:sz w:val="28"/>
        </w:rPr>
        <w:t>32.05.01 Медико-профилактическое дело</w:t>
      </w:r>
    </w:p>
    <w:p w:rsidR="008B739A" w:rsidRPr="001705EB" w:rsidRDefault="008B739A" w:rsidP="00043369">
      <w:pPr>
        <w:jc w:val="center"/>
        <w:rPr>
          <w:sz w:val="28"/>
        </w:rP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jc w:val="center"/>
      </w:pPr>
    </w:p>
    <w:p w:rsidR="008B739A" w:rsidRPr="001705EB" w:rsidRDefault="008B739A" w:rsidP="00043369">
      <w:pPr>
        <w:ind w:firstLine="709"/>
        <w:jc w:val="center"/>
        <w:rPr>
          <w:color w:val="000000"/>
        </w:rPr>
      </w:pPr>
      <w:r w:rsidRPr="001705EB">
        <w:rPr>
          <w:color w:val="000000"/>
        </w:rPr>
        <w:t>Является частью основной профессиональной образовательной программы высшего образования по специальности 32.05.01 Медико-профилактическое дело,</w:t>
      </w:r>
    </w:p>
    <w:p w:rsidR="008B739A" w:rsidRPr="001705EB" w:rsidRDefault="008B739A" w:rsidP="00043369">
      <w:pPr>
        <w:jc w:val="center"/>
        <w:rPr>
          <w:color w:val="000000"/>
        </w:rPr>
      </w:pPr>
      <w:r w:rsidRPr="001705EB">
        <w:rPr>
          <w:color w:val="000000"/>
        </w:rPr>
        <w:t>утвержденной ученым советом ФГБОУ ВО ОрГМУ Минздрава России</w:t>
      </w:r>
    </w:p>
    <w:p w:rsidR="008B739A" w:rsidRPr="001705EB" w:rsidRDefault="008B739A" w:rsidP="00043369">
      <w:pPr>
        <w:ind w:firstLine="709"/>
        <w:jc w:val="both"/>
        <w:rPr>
          <w:color w:val="000000"/>
        </w:rPr>
      </w:pPr>
    </w:p>
    <w:p w:rsidR="008B739A" w:rsidRPr="001705EB" w:rsidRDefault="008B739A" w:rsidP="00043369">
      <w:pPr>
        <w:ind w:firstLine="709"/>
        <w:jc w:val="center"/>
        <w:rPr>
          <w:color w:val="000000"/>
        </w:rPr>
      </w:pPr>
      <w:r w:rsidRPr="001705EB">
        <w:rPr>
          <w:color w:val="000000"/>
        </w:rPr>
        <w:t xml:space="preserve">протокол № </w:t>
      </w:r>
      <w:r w:rsidRPr="001705EB">
        <w:rPr>
          <w:color w:val="000000"/>
          <w:u w:val="single"/>
        </w:rPr>
        <w:t>_11  от «22» июня_2018</w:t>
      </w:r>
    </w:p>
    <w:p w:rsidR="008B739A" w:rsidRPr="001705EB" w:rsidRDefault="008B739A" w:rsidP="00043369">
      <w:pPr>
        <w:ind w:firstLine="709"/>
        <w:jc w:val="center"/>
        <w:rPr>
          <w:sz w:val="28"/>
        </w:rPr>
      </w:pPr>
    </w:p>
    <w:p w:rsidR="008B739A" w:rsidRPr="004B2C94" w:rsidRDefault="008B739A" w:rsidP="00043369">
      <w:pPr>
        <w:ind w:firstLine="709"/>
        <w:jc w:val="center"/>
        <w:rPr>
          <w:sz w:val="28"/>
        </w:rPr>
      </w:pPr>
    </w:p>
    <w:p w:rsidR="00E836D2" w:rsidRPr="004B2C94" w:rsidRDefault="00E836D2" w:rsidP="00043369">
      <w:pPr>
        <w:jc w:val="center"/>
        <w:rPr>
          <w:sz w:val="28"/>
        </w:rPr>
      </w:pPr>
      <w:r>
        <w:rPr>
          <w:sz w:val="28"/>
        </w:rPr>
        <w:t>Оренбург</w:t>
      </w:r>
    </w:p>
    <w:p w:rsidR="003735B0" w:rsidRDefault="003735B0" w:rsidP="00043369">
      <w:pPr>
        <w:ind w:firstLine="709"/>
        <w:jc w:val="center"/>
        <w:rPr>
          <w:color w:val="000000"/>
        </w:rPr>
      </w:pPr>
    </w:p>
    <w:p w:rsidR="003735B0" w:rsidRDefault="003735B0" w:rsidP="00043369">
      <w:pPr>
        <w:ind w:firstLine="709"/>
        <w:jc w:val="center"/>
        <w:rPr>
          <w:color w:val="000000"/>
        </w:rPr>
      </w:pPr>
    </w:p>
    <w:p w:rsidR="007E7400" w:rsidRDefault="007E7400" w:rsidP="00043369">
      <w:pPr>
        <w:ind w:firstLine="709"/>
        <w:jc w:val="center"/>
        <w:rPr>
          <w:color w:val="000000"/>
        </w:rPr>
      </w:pPr>
    </w:p>
    <w:p w:rsidR="007E7400" w:rsidRPr="00984163" w:rsidRDefault="007E7400" w:rsidP="00043369">
      <w:pPr>
        <w:ind w:firstLine="709"/>
        <w:jc w:val="center"/>
        <w:rPr>
          <w:color w:val="000000"/>
          <w:sz w:val="28"/>
          <w:szCs w:val="28"/>
        </w:rPr>
      </w:pPr>
    </w:p>
    <w:p w:rsidR="007E7400" w:rsidRPr="00E836D2" w:rsidRDefault="007E7400" w:rsidP="00043369">
      <w:pPr>
        <w:pStyle w:val="a5"/>
        <w:numPr>
          <w:ilvl w:val="0"/>
          <w:numId w:val="1"/>
        </w:numPr>
        <w:spacing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043369">
      <w:pPr>
        <w:pStyle w:val="a5"/>
        <w:ind w:left="0" w:firstLine="709"/>
        <w:rPr>
          <w:rFonts w:ascii="Times New Roman" w:hAnsi="Times New Roman"/>
          <w:b/>
          <w:color w:val="000000"/>
          <w:sz w:val="28"/>
          <w:szCs w:val="28"/>
          <w:highlight w:val="yellow"/>
        </w:rPr>
      </w:pPr>
    </w:p>
    <w:p w:rsidR="007E7400" w:rsidRPr="00E836D2" w:rsidRDefault="007E7400" w:rsidP="0004336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8B739A">
        <w:rPr>
          <w:rFonts w:ascii="Times New Roman" w:hAnsi="Times New Roman"/>
          <w:color w:val="000000"/>
          <w:sz w:val="28"/>
          <w:szCs w:val="28"/>
        </w:rPr>
        <w:t>зачета</w:t>
      </w:r>
      <w:r w:rsidRPr="00E836D2">
        <w:rPr>
          <w:rFonts w:ascii="Times New Roman" w:hAnsi="Times New Roman"/>
          <w:color w:val="000000"/>
          <w:sz w:val="28"/>
          <w:szCs w:val="28"/>
        </w:rPr>
        <w:t xml:space="preserve">.  </w:t>
      </w:r>
    </w:p>
    <w:p w:rsidR="007E7400" w:rsidRPr="00E836D2" w:rsidRDefault="007E7400" w:rsidP="0004336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Default="007E7400" w:rsidP="00043369">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tbl>
      <w:tblPr>
        <w:tblStyle w:val="a3"/>
        <w:tblW w:w="9918" w:type="dxa"/>
        <w:jc w:val="center"/>
        <w:tblLook w:val="04A0" w:firstRow="1" w:lastRow="0" w:firstColumn="1" w:lastColumn="0" w:noHBand="0" w:noVBand="1"/>
      </w:tblPr>
      <w:tblGrid>
        <w:gridCol w:w="5524"/>
        <w:gridCol w:w="4394"/>
      </w:tblGrid>
      <w:tr w:rsidR="007E7400" w:rsidRPr="00E836D2" w:rsidTr="00AE507E">
        <w:trPr>
          <w:jc w:val="center"/>
        </w:trPr>
        <w:tc>
          <w:tcPr>
            <w:tcW w:w="5524" w:type="dxa"/>
          </w:tcPr>
          <w:p w:rsidR="007E7400" w:rsidRPr="00E836D2" w:rsidRDefault="007E7400" w:rsidP="0004336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394" w:type="dxa"/>
          </w:tcPr>
          <w:p w:rsidR="007E7400" w:rsidRPr="00E836D2" w:rsidRDefault="007E7400" w:rsidP="0004336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7E7400" w:rsidRPr="00E836D2" w:rsidTr="00AE507E">
        <w:trPr>
          <w:trHeight w:val="4077"/>
          <w:jc w:val="center"/>
        </w:trPr>
        <w:tc>
          <w:tcPr>
            <w:tcW w:w="5524" w:type="dxa"/>
          </w:tcPr>
          <w:p w:rsidR="007E7400" w:rsidRPr="00E836D2" w:rsidRDefault="00EC68D7" w:rsidP="00043369">
            <w:pPr>
              <w:spacing w:line="259" w:lineRule="auto"/>
              <w:ind w:left="-113" w:right="-108"/>
              <w:rPr>
                <w:color w:val="000000"/>
                <w:sz w:val="28"/>
                <w:szCs w:val="28"/>
              </w:rPr>
            </w:pPr>
            <w:r w:rsidRPr="00EC68D7">
              <w:rPr>
                <w:rFonts w:eastAsia="Calibri"/>
                <w:sz w:val="28"/>
                <w:szCs w:val="28"/>
                <w:lang w:eastAsia="en-US"/>
              </w:rPr>
              <w:t>ПК-</w:t>
            </w:r>
            <w:r w:rsidR="00AE507E">
              <w:rPr>
                <w:rFonts w:eastAsia="Calibri"/>
                <w:sz w:val="28"/>
                <w:szCs w:val="28"/>
                <w:lang w:eastAsia="en-US"/>
              </w:rPr>
              <w:t>10</w:t>
            </w:r>
            <w:r w:rsidRPr="00EC68D7">
              <w:rPr>
                <w:rFonts w:eastAsia="Calibri"/>
                <w:sz w:val="28"/>
                <w:szCs w:val="28"/>
                <w:lang w:eastAsia="en-US"/>
              </w:rPr>
              <w:t xml:space="preserve"> </w:t>
            </w:r>
            <w:r w:rsidR="00AE507E" w:rsidRPr="00AE507E">
              <w:rPr>
                <w:rFonts w:eastAsia="Calibri"/>
                <w:sz w:val="28"/>
                <w:szCs w:val="28"/>
                <w:lang w:eastAsia="en-US"/>
              </w:rPr>
              <w:t>Способен и готов к организации и проведению СГМ, к выявлению причинно-следственных связей в системе "факторы среды обитания - здоровье населения", к формулировке, оценке и проверке гипотез, объясняющих причину развития заболевания, к проведению оценки риска здоровью населения, определению приоритетных проблем и разработке управленческих решений для устранения (снижения) негативного воздействия факторов среды обитания на здоровье населения</w:t>
            </w:r>
          </w:p>
        </w:tc>
        <w:tc>
          <w:tcPr>
            <w:tcW w:w="4394" w:type="dxa"/>
          </w:tcPr>
          <w:p w:rsidR="007E7400" w:rsidRPr="00E836D2" w:rsidRDefault="00AE507E" w:rsidP="00043369">
            <w:pPr>
              <w:pStyle w:val="a5"/>
              <w:ind w:left="0" w:firstLine="0"/>
              <w:rPr>
                <w:rFonts w:ascii="Times New Roman" w:hAnsi="Times New Roman"/>
                <w:color w:val="000000"/>
                <w:sz w:val="28"/>
                <w:szCs w:val="28"/>
              </w:rPr>
            </w:pPr>
            <w:r w:rsidRPr="00AE507E">
              <w:rPr>
                <w:rFonts w:ascii="Times New Roman" w:hAnsi="Times New Roman"/>
                <w:color w:val="000000"/>
                <w:sz w:val="28"/>
                <w:szCs w:val="28"/>
              </w:rPr>
              <w:t>Инд.ПК10.1. Выбор и обоснование наиболее информативных точек мониторинга, приоритетных факторов среды обитания и физических факторов окружающей среды, кратности выполнения исследований и измерений</w:t>
            </w:r>
          </w:p>
        </w:tc>
      </w:tr>
      <w:tr w:rsidR="00AE507E" w:rsidRPr="00E836D2" w:rsidTr="00AE507E">
        <w:trPr>
          <w:trHeight w:val="4385"/>
          <w:jc w:val="center"/>
        </w:trPr>
        <w:tc>
          <w:tcPr>
            <w:tcW w:w="5524" w:type="dxa"/>
          </w:tcPr>
          <w:p w:rsidR="00AE507E" w:rsidRPr="00E836D2" w:rsidRDefault="00AE507E" w:rsidP="00043369">
            <w:pPr>
              <w:spacing w:line="259" w:lineRule="auto"/>
              <w:rPr>
                <w:color w:val="000000"/>
                <w:sz w:val="28"/>
                <w:szCs w:val="28"/>
              </w:rPr>
            </w:pPr>
            <w:r w:rsidRPr="00DE7AE7">
              <w:rPr>
                <w:rFonts w:eastAsia="Calibri"/>
                <w:sz w:val="28"/>
                <w:szCs w:val="28"/>
                <w:lang w:eastAsia="en-US"/>
              </w:rPr>
              <w:t>ПК-</w:t>
            </w:r>
            <w:r>
              <w:rPr>
                <w:rFonts w:eastAsia="Calibri"/>
                <w:sz w:val="28"/>
                <w:szCs w:val="28"/>
                <w:lang w:eastAsia="en-US"/>
              </w:rPr>
              <w:t>2</w:t>
            </w:r>
            <w:r w:rsidRPr="00DE7AE7">
              <w:rPr>
                <w:rFonts w:eastAsia="Calibri"/>
                <w:sz w:val="28"/>
                <w:szCs w:val="28"/>
                <w:lang w:eastAsia="en-US"/>
              </w:rPr>
              <w:tab/>
            </w:r>
            <w:r w:rsidRPr="00AE507E">
              <w:rPr>
                <w:rFonts w:eastAsia="Calibri"/>
                <w:sz w:val="28"/>
                <w:szCs w:val="28"/>
                <w:lang w:eastAsia="en-US"/>
              </w:rPr>
              <w:t>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tc>
        <w:tc>
          <w:tcPr>
            <w:tcW w:w="4394" w:type="dxa"/>
          </w:tcPr>
          <w:p w:rsidR="00AE507E" w:rsidRPr="00E836D2" w:rsidRDefault="00AE507E" w:rsidP="00043369">
            <w:pPr>
              <w:pStyle w:val="a5"/>
              <w:ind w:left="0" w:firstLine="0"/>
              <w:rPr>
                <w:rFonts w:ascii="Times New Roman" w:hAnsi="Times New Roman"/>
                <w:color w:val="000000"/>
                <w:sz w:val="28"/>
                <w:szCs w:val="28"/>
              </w:rPr>
            </w:pPr>
            <w:r w:rsidRPr="00AE507E">
              <w:rPr>
                <w:rFonts w:ascii="Times New Roman" w:hAnsi="Times New Roman"/>
                <w:color w:val="000000"/>
                <w:sz w:val="28"/>
                <w:szCs w:val="28"/>
              </w:rPr>
              <w:t>Инд.ПК2.1. Оценка и интерпретация результатов испытаний, измерений, исследований факторов среды обитания, физических факторов</w:t>
            </w:r>
          </w:p>
        </w:tc>
      </w:tr>
      <w:tr w:rsidR="00AE507E" w:rsidRPr="00E836D2" w:rsidTr="00AE507E">
        <w:trPr>
          <w:trHeight w:val="3669"/>
          <w:jc w:val="center"/>
        </w:trPr>
        <w:tc>
          <w:tcPr>
            <w:tcW w:w="5524" w:type="dxa"/>
          </w:tcPr>
          <w:p w:rsidR="00AE507E" w:rsidRPr="00DE7AE7" w:rsidRDefault="00AE507E" w:rsidP="00043369">
            <w:pPr>
              <w:spacing w:line="259" w:lineRule="auto"/>
              <w:rPr>
                <w:rFonts w:eastAsia="Calibri"/>
                <w:sz w:val="28"/>
                <w:szCs w:val="28"/>
                <w:lang w:eastAsia="en-US"/>
              </w:rPr>
            </w:pPr>
            <w:r w:rsidRPr="00AE507E">
              <w:rPr>
                <w:rFonts w:eastAsia="Calibri"/>
                <w:sz w:val="28"/>
                <w:szCs w:val="28"/>
                <w:lang w:eastAsia="en-US"/>
              </w:rPr>
              <w:lastRenderedPageBreak/>
              <w:t>ПК-6: Способен и готов к участию в обеспечении санитарной охраны территории Российской Федерации, направленной на предупреждение заноса и распространения инфекционных заболеваний, представляющих опасность для населения, а также в предотвращении ввоза и реализации товаров, химических, биологических и радиоактивных веществ, отходов и иных грузов, представляющих опасность для человека</w:t>
            </w:r>
          </w:p>
        </w:tc>
        <w:tc>
          <w:tcPr>
            <w:tcW w:w="4394" w:type="dxa"/>
          </w:tcPr>
          <w:p w:rsidR="00AE507E" w:rsidRPr="00AE507E" w:rsidRDefault="00AE507E" w:rsidP="00043369">
            <w:pPr>
              <w:pStyle w:val="a5"/>
              <w:ind w:left="0" w:firstLine="0"/>
              <w:rPr>
                <w:rFonts w:ascii="Times New Roman" w:hAnsi="Times New Roman"/>
                <w:color w:val="000000"/>
                <w:sz w:val="28"/>
                <w:szCs w:val="28"/>
              </w:rPr>
            </w:pPr>
          </w:p>
        </w:tc>
      </w:tr>
    </w:tbl>
    <w:p w:rsidR="007E7400" w:rsidRPr="00E836D2" w:rsidRDefault="007E7400" w:rsidP="0004336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rsidR="007E7400" w:rsidRPr="00E836D2" w:rsidRDefault="007E7400" w:rsidP="00043369">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Pr="00160852" w:rsidRDefault="00876450" w:rsidP="00160852">
      <w:pPr>
        <w:rPr>
          <w:b/>
          <w:color w:val="000000"/>
          <w:sz w:val="28"/>
          <w:szCs w:val="28"/>
        </w:rPr>
      </w:pPr>
    </w:p>
    <w:p w:rsidR="00BE0DB8" w:rsidRPr="00BE0DB8" w:rsidRDefault="00BE0DB8" w:rsidP="00043369">
      <w:pPr>
        <w:jc w:val="center"/>
        <w:rPr>
          <w:b/>
          <w:caps/>
        </w:rPr>
      </w:pPr>
      <w:r w:rsidRPr="00BE0DB8">
        <w:rPr>
          <w:b/>
          <w:caps/>
        </w:rPr>
        <w:t>Модуль 1</w:t>
      </w:r>
    </w:p>
    <w:p w:rsidR="00BE0DB8" w:rsidRPr="00BE0DB8" w:rsidRDefault="00C42B69" w:rsidP="00043369">
      <w:pPr>
        <w:jc w:val="center"/>
        <w:rPr>
          <w:b/>
          <w:caps/>
        </w:rPr>
      </w:pPr>
      <w:r w:rsidRPr="00C42B69">
        <w:rPr>
          <w:b/>
          <w:caps/>
        </w:rPr>
        <w:t>Государственный санитарно-эпидемиологический надзор на коммунальных и радиационных объектах</w:t>
      </w:r>
    </w:p>
    <w:p w:rsidR="00132BCD" w:rsidRDefault="00132BCD" w:rsidP="00043369">
      <w:pPr>
        <w:spacing w:line="259" w:lineRule="auto"/>
        <w:rPr>
          <w:b/>
          <w:color w:val="000000"/>
          <w:sz w:val="28"/>
          <w:szCs w:val="28"/>
        </w:rPr>
      </w:pPr>
    </w:p>
    <w:p w:rsidR="00876450" w:rsidRDefault="007E7400" w:rsidP="00043369">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043369">
      <w:pPr>
        <w:pStyle w:val="a5"/>
        <w:ind w:left="0" w:firstLine="709"/>
        <w:rPr>
          <w:rFonts w:ascii="Times New Roman" w:hAnsi="Times New Roman"/>
          <w:i/>
          <w:color w:val="000000"/>
          <w:sz w:val="28"/>
          <w:szCs w:val="28"/>
        </w:rPr>
      </w:pPr>
    </w:p>
    <w:p w:rsidR="007C7A33" w:rsidRPr="007C7A33" w:rsidRDefault="007C7A33" w:rsidP="00043369">
      <w:pPr>
        <w:ind w:firstLine="709"/>
        <w:jc w:val="both"/>
        <w:rPr>
          <w:b/>
          <w:color w:val="000000"/>
          <w:sz w:val="28"/>
          <w:szCs w:val="28"/>
        </w:rPr>
      </w:pPr>
      <w:r w:rsidRPr="007C7A33">
        <w:rPr>
          <w:b/>
          <w:color w:val="000000"/>
          <w:sz w:val="28"/>
          <w:szCs w:val="28"/>
        </w:rPr>
        <w:t xml:space="preserve">Тема раздела: </w:t>
      </w:r>
      <w:r w:rsidR="00591DE4" w:rsidRPr="00591DE4">
        <w:rPr>
          <w:color w:val="000000"/>
          <w:sz w:val="28"/>
          <w:szCs w:val="28"/>
        </w:rPr>
        <w:t>Деятельность по управлению санитарно-эпидемиологической обстановкой на коммунальных объектах</w:t>
      </w:r>
      <w:r w:rsidRPr="007C7A33">
        <w:rPr>
          <w:color w:val="000000"/>
          <w:sz w:val="28"/>
          <w:szCs w:val="28"/>
        </w:rPr>
        <w:t>.</w:t>
      </w:r>
    </w:p>
    <w:p w:rsidR="007C7A33" w:rsidRPr="007C7A33" w:rsidRDefault="007C7A33" w:rsidP="00043369">
      <w:pPr>
        <w:ind w:firstLine="709"/>
        <w:jc w:val="both"/>
        <w:rPr>
          <w:b/>
          <w:color w:val="000000"/>
          <w:sz w:val="28"/>
          <w:szCs w:val="28"/>
        </w:rPr>
      </w:pPr>
      <w:r w:rsidRPr="007C7A33">
        <w:rPr>
          <w:b/>
          <w:color w:val="000000"/>
          <w:sz w:val="28"/>
          <w:szCs w:val="28"/>
        </w:rPr>
        <w:t>Тема 1.</w:t>
      </w:r>
      <w:r w:rsidRPr="007C7A33">
        <w:rPr>
          <w:b/>
          <w:color w:val="000000"/>
        </w:rPr>
        <w:t xml:space="preserve"> </w:t>
      </w:r>
      <w:r w:rsidR="00591DE4" w:rsidRPr="00591DE4">
        <w:rPr>
          <w:b/>
          <w:color w:val="000000"/>
          <w:sz w:val="28"/>
          <w:szCs w:val="28"/>
        </w:rPr>
        <w:t>Осуществление контроля (надзора) за исполнением санитарно-эпидемиологических требований, предъявляемых к условиям обитания населения</w:t>
      </w:r>
    </w:p>
    <w:p w:rsidR="007E7400" w:rsidRPr="00E836D2" w:rsidRDefault="007E7400" w:rsidP="00043369">
      <w:pPr>
        <w:ind w:firstLine="709"/>
        <w:jc w:val="both"/>
        <w:rPr>
          <w:i/>
          <w:color w:val="000000"/>
          <w:sz w:val="28"/>
          <w:szCs w:val="28"/>
        </w:rPr>
      </w:pPr>
    </w:p>
    <w:p w:rsidR="00E961D8" w:rsidRPr="00E961D8" w:rsidRDefault="007E7400" w:rsidP="00043369">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00E961D8">
        <w:rPr>
          <w:b/>
          <w:color w:val="000000"/>
          <w:sz w:val="28"/>
          <w:szCs w:val="28"/>
        </w:rPr>
        <w:t xml:space="preserve"> </w:t>
      </w:r>
      <w:r w:rsidR="00E961D8" w:rsidRPr="00E961D8">
        <w:rPr>
          <w:color w:val="000000"/>
          <w:sz w:val="28"/>
          <w:szCs w:val="28"/>
        </w:rPr>
        <w:t>– тестирование, устный опрос,</w:t>
      </w:r>
      <w:r w:rsidR="00E961D8" w:rsidRPr="00E961D8">
        <w:t xml:space="preserve"> </w:t>
      </w:r>
      <w:r w:rsidR="00541F53">
        <w:rPr>
          <w:color w:val="000000"/>
          <w:sz w:val="28"/>
          <w:szCs w:val="28"/>
        </w:rPr>
        <w:t>решение проблемно-ситуационных задач</w:t>
      </w:r>
    </w:p>
    <w:p w:rsidR="00E961D8" w:rsidRDefault="00E961D8" w:rsidP="00043369">
      <w:pPr>
        <w:ind w:firstLine="709"/>
        <w:jc w:val="both"/>
        <w:rPr>
          <w:b/>
          <w:color w:val="000000"/>
          <w:sz w:val="28"/>
          <w:szCs w:val="28"/>
        </w:rPr>
      </w:pPr>
    </w:p>
    <w:p w:rsidR="007E7400" w:rsidRPr="00E836D2" w:rsidRDefault="007E7400" w:rsidP="00043369">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E961D8" w:rsidRDefault="00E961D8" w:rsidP="00043369">
      <w:pPr>
        <w:jc w:val="center"/>
        <w:rPr>
          <w:b/>
          <w:sz w:val="28"/>
          <w:szCs w:val="28"/>
        </w:rPr>
      </w:pPr>
    </w:p>
    <w:p w:rsidR="00E961D8" w:rsidRPr="00E961D8" w:rsidRDefault="00245655" w:rsidP="00043369">
      <w:pPr>
        <w:jc w:val="center"/>
        <w:rPr>
          <w:b/>
          <w:sz w:val="28"/>
          <w:szCs w:val="28"/>
        </w:rPr>
      </w:pPr>
      <w:r w:rsidRPr="00245655">
        <w:rPr>
          <w:b/>
          <w:sz w:val="28"/>
          <w:szCs w:val="28"/>
        </w:rPr>
        <w:t>Типовые тестовые вопросы</w:t>
      </w:r>
    </w:p>
    <w:p w:rsidR="00E961D8" w:rsidRPr="00E961D8" w:rsidRDefault="00E961D8" w:rsidP="00043369">
      <w:pPr>
        <w:rPr>
          <w:sz w:val="28"/>
          <w:szCs w:val="28"/>
        </w:rPr>
      </w:pPr>
    </w:p>
    <w:p w:rsidR="00C6512D" w:rsidRPr="00C6512D" w:rsidRDefault="00C6512D" w:rsidP="00043369">
      <w:pPr>
        <w:pStyle w:val="a5"/>
        <w:numPr>
          <w:ilvl w:val="0"/>
          <w:numId w:val="3"/>
        </w:numPr>
        <w:tabs>
          <w:tab w:val="clear" w:pos="1068"/>
          <w:tab w:val="num" w:pos="709"/>
          <w:tab w:val="left" w:pos="1416"/>
          <w:tab w:val="left" w:pos="2124"/>
          <w:tab w:val="left" w:pos="2832"/>
          <w:tab w:val="left" w:pos="3540"/>
          <w:tab w:val="left" w:pos="4248"/>
          <w:tab w:val="left" w:pos="4956"/>
          <w:tab w:val="left" w:pos="5664"/>
          <w:tab w:val="left" w:pos="6280"/>
        </w:tabs>
        <w:ind w:left="426"/>
        <w:rPr>
          <w:sz w:val="28"/>
          <w:szCs w:val="28"/>
        </w:rPr>
      </w:pPr>
      <w:r w:rsidRPr="00C6512D">
        <w:rPr>
          <w:rFonts w:ascii="Times New Roman" w:hAnsi="Times New Roman"/>
          <w:b/>
          <w:sz w:val="28"/>
          <w:szCs w:val="28"/>
        </w:rPr>
        <w:t xml:space="preserve">Основным параметром при расчете 3-го пояса ЗСО подземного источника питьевого водоснабжения является </w:t>
      </w:r>
      <w:r w:rsidRPr="00C6512D">
        <w:rPr>
          <w:rFonts w:ascii="Times New Roman" w:hAnsi="Times New Roman"/>
          <w:b/>
          <w:sz w:val="28"/>
          <w:szCs w:val="28"/>
        </w:rPr>
        <w:cr/>
      </w:r>
      <w:r w:rsidRPr="00C6512D">
        <w:rPr>
          <w:rFonts w:ascii="Times New Roman" w:hAnsi="Times New Roman"/>
          <w:sz w:val="28"/>
          <w:szCs w:val="28"/>
        </w:rPr>
        <w:t xml:space="preserve">время эксплуатации водозабора </w:t>
      </w:r>
      <w:r w:rsidRPr="00C6512D">
        <w:rPr>
          <w:rFonts w:ascii="Times New Roman" w:hAnsi="Times New Roman"/>
          <w:sz w:val="28"/>
          <w:szCs w:val="28"/>
        </w:rPr>
        <w:cr/>
        <w:t xml:space="preserve">количество водоотбора </w:t>
      </w:r>
      <w:r w:rsidRPr="00C6512D">
        <w:rPr>
          <w:rFonts w:ascii="Times New Roman" w:hAnsi="Times New Roman"/>
          <w:sz w:val="28"/>
          <w:szCs w:val="28"/>
        </w:rPr>
        <w:cr/>
        <w:t xml:space="preserve">время микробного самоочищения </w:t>
      </w:r>
      <w:r w:rsidRPr="00C6512D">
        <w:rPr>
          <w:rFonts w:ascii="Times New Roman" w:hAnsi="Times New Roman"/>
          <w:sz w:val="28"/>
          <w:szCs w:val="28"/>
        </w:rPr>
        <w:cr/>
        <w:t xml:space="preserve">защищенность водоносного горизонта </w:t>
      </w:r>
      <w:r w:rsidRPr="00C6512D">
        <w:rPr>
          <w:rFonts w:ascii="Times New Roman" w:hAnsi="Times New Roman"/>
          <w:sz w:val="28"/>
          <w:szCs w:val="28"/>
        </w:rPr>
        <w:cr/>
      </w:r>
    </w:p>
    <w:p w:rsidR="007E7400" w:rsidRDefault="00C6512D" w:rsidP="00043369">
      <w:pPr>
        <w:pStyle w:val="a5"/>
        <w:numPr>
          <w:ilvl w:val="0"/>
          <w:numId w:val="4"/>
        </w:numPr>
        <w:tabs>
          <w:tab w:val="left" w:pos="708"/>
          <w:tab w:val="left" w:pos="1416"/>
          <w:tab w:val="left" w:pos="2124"/>
          <w:tab w:val="left" w:pos="2832"/>
          <w:tab w:val="left" w:pos="3540"/>
          <w:tab w:val="left" w:pos="4248"/>
          <w:tab w:val="left" w:pos="4956"/>
          <w:tab w:val="left" w:pos="5664"/>
          <w:tab w:val="left" w:pos="6280"/>
        </w:tabs>
        <w:rPr>
          <w:rFonts w:ascii="Times New Roman" w:hAnsi="Times New Roman"/>
          <w:sz w:val="28"/>
          <w:szCs w:val="28"/>
        </w:rPr>
      </w:pPr>
      <w:r w:rsidRPr="00C6512D">
        <w:rPr>
          <w:rFonts w:ascii="Times New Roman" w:hAnsi="Times New Roman"/>
          <w:b/>
          <w:sz w:val="28"/>
          <w:szCs w:val="28"/>
        </w:rPr>
        <w:t xml:space="preserve">К санитарно-показательным микроорганизмам в водной среде относятся </w:t>
      </w:r>
      <w:r w:rsidRPr="00C6512D">
        <w:rPr>
          <w:rFonts w:ascii="Times New Roman" w:hAnsi="Times New Roman"/>
          <w:b/>
          <w:sz w:val="28"/>
          <w:szCs w:val="28"/>
        </w:rPr>
        <w:cr/>
      </w:r>
      <w:r w:rsidRPr="00C6512D">
        <w:rPr>
          <w:rFonts w:ascii="Times New Roman" w:hAnsi="Times New Roman"/>
          <w:sz w:val="28"/>
          <w:szCs w:val="28"/>
        </w:rPr>
        <w:t xml:space="preserve">термотолерантные колиформные бактерии </w:t>
      </w:r>
      <w:r w:rsidRPr="00C6512D">
        <w:rPr>
          <w:rFonts w:ascii="Times New Roman" w:hAnsi="Times New Roman"/>
          <w:sz w:val="28"/>
          <w:szCs w:val="28"/>
        </w:rPr>
        <w:cr/>
        <w:t xml:space="preserve">клебсиеллы </w:t>
      </w:r>
      <w:r w:rsidRPr="00C6512D">
        <w:rPr>
          <w:rFonts w:ascii="Times New Roman" w:hAnsi="Times New Roman"/>
          <w:sz w:val="28"/>
          <w:szCs w:val="28"/>
        </w:rPr>
        <w:cr/>
        <w:t xml:space="preserve">гемолитический стафилококк </w:t>
      </w:r>
      <w:r w:rsidRPr="00C6512D">
        <w:rPr>
          <w:rFonts w:ascii="Times New Roman" w:hAnsi="Times New Roman"/>
          <w:sz w:val="28"/>
          <w:szCs w:val="28"/>
        </w:rPr>
        <w:cr/>
        <w:t xml:space="preserve">сальмонеллы брюшного тифа </w:t>
      </w:r>
      <w:r w:rsidRPr="00C6512D">
        <w:rPr>
          <w:rFonts w:ascii="Times New Roman" w:hAnsi="Times New Roman"/>
          <w:sz w:val="28"/>
          <w:szCs w:val="28"/>
        </w:rPr>
        <w:cr/>
      </w:r>
    </w:p>
    <w:p w:rsidR="0026074F" w:rsidRPr="0026074F" w:rsidRDefault="0026074F" w:rsidP="00043369">
      <w:pPr>
        <w:pStyle w:val="a5"/>
        <w:numPr>
          <w:ilvl w:val="0"/>
          <w:numId w:val="4"/>
        </w:numPr>
        <w:tabs>
          <w:tab w:val="left" w:pos="708"/>
          <w:tab w:val="left" w:pos="1416"/>
          <w:tab w:val="left" w:pos="2124"/>
          <w:tab w:val="left" w:pos="2832"/>
          <w:tab w:val="left" w:pos="3540"/>
          <w:tab w:val="left" w:pos="4248"/>
          <w:tab w:val="left" w:pos="4956"/>
          <w:tab w:val="left" w:pos="5664"/>
          <w:tab w:val="left" w:pos="6280"/>
        </w:tabs>
        <w:rPr>
          <w:rFonts w:ascii="Times New Roman" w:hAnsi="Times New Roman"/>
          <w:sz w:val="28"/>
          <w:szCs w:val="28"/>
        </w:rPr>
      </w:pPr>
      <w:r w:rsidRPr="0026074F">
        <w:rPr>
          <w:rFonts w:ascii="Times New Roman" w:hAnsi="Times New Roman"/>
          <w:b/>
          <w:sz w:val="28"/>
          <w:szCs w:val="28"/>
        </w:rPr>
        <w:t xml:space="preserve">При гигиеническом нормировании веществ в атмосферном воздухе, наряду со среднесуточной ПДК, необходимо установление максимально разовой ПДК для веществ </w:t>
      </w:r>
      <w:r w:rsidRPr="0026074F">
        <w:rPr>
          <w:rFonts w:ascii="Times New Roman" w:hAnsi="Times New Roman"/>
          <w:b/>
          <w:sz w:val="28"/>
          <w:szCs w:val="28"/>
        </w:rPr>
        <w:cr/>
      </w:r>
      <w:r w:rsidRPr="0026074F">
        <w:rPr>
          <w:rFonts w:ascii="Times New Roman" w:hAnsi="Times New Roman"/>
          <w:sz w:val="28"/>
          <w:szCs w:val="28"/>
        </w:rPr>
        <w:t xml:space="preserve">обладающих запахом и раздражающим действием </w:t>
      </w:r>
      <w:r w:rsidRPr="0026074F">
        <w:rPr>
          <w:rFonts w:ascii="Times New Roman" w:hAnsi="Times New Roman"/>
          <w:sz w:val="28"/>
          <w:szCs w:val="28"/>
        </w:rPr>
        <w:cr/>
        <w:t xml:space="preserve">основных загрязняющих веществ воздуха населенных мест </w:t>
      </w:r>
      <w:r w:rsidRPr="0026074F">
        <w:rPr>
          <w:rFonts w:ascii="Times New Roman" w:hAnsi="Times New Roman"/>
          <w:sz w:val="28"/>
          <w:szCs w:val="28"/>
        </w:rPr>
        <w:cr/>
        <w:t xml:space="preserve">обладающих эффектом суммации действия </w:t>
      </w:r>
      <w:r w:rsidRPr="0026074F">
        <w:rPr>
          <w:rFonts w:ascii="Times New Roman" w:hAnsi="Times New Roman"/>
          <w:sz w:val="28"/>
          <w:szCs w:val="28"/>
        </w:rPr>
        <w:cr/>
        <w:t xml:space="preserve">относящихся к веществам 1 и 2 классам опасности </w:t>
      </w:r>
      <w:r w:rsidRPr="0026074F">
        <w:rPr>
          <w:rFonts w:ascii="Times New Roman" w:hAnsi="Times New Roman"/>
          <w:sz w:val="28"/>
          <w:szCs w:val="28"/>
        </w:rPr>
        <w:cr/>
      </w:r>
    </w:p>
    <w:p w:rsidR="0026074F" w:rsidRPr="0026074F" w:rsidRDefault="0026074F" w:rsidP="00043369">
      <w:pPr>
        <w:pStyle w:val="a5"/>
        <w:numPr>
          <w:ilvl w:val="0"/>
          <w:numId w:val="4"/>
        </w:numPr>
        <w:tabs>
          <w:tab w:val="left" w:pos="708"/>
          <w:tab w:val="left" w:pos="1416"/>
          <w:tab w:val="left" w:pos="2124"/>
          <w:tab w:val="left" w:pos="2832"/>
          <w:tab w:val="left" w:pos="3540"/>
          <w:tab w:val="left" w:pos="4248"/>
          <w:tab w:val="left" w:pos="4956"/>
          <w:tab w:val="left" w:pos="5664"/>
          <w:tab w:val="left" w:pos="6280"/>
        </w:tabs>
        <w:rPr>
          <w:rFonts w:ascii="Times New Roman" w:hAnsi="Times New Roman"/>
          <w:sz w:val="28"/>
          <w:szCs w:val="28"/>
        </w:rPr>
      </w:pPr>
      <w:r w:rsidRPr="0026074F">
        <w:rPr>
          <w:rFonts w:ascii="Times New Roman" w:hAnsi="Times New Roman"/>
          <w:b/>
          <w:sz w:val="28"/>
          <w:szCs w:val="28"/>
        </w:rPr>
        <w:t xml:space="preserve">Основным принципом нормирования содержания вредных химических веществ в окружающей среде является принцип </w:t>
      </w:r>
      <w:r w:rsidRPr="0026074F">
        <w:rPr>
          <w:rFonts w:ascii="Times New Roman" w:hAnsi="Times New Roman"/>
          <w:b/>
          <w:sz w:val="28"/>
          <w:szCs w:val="28"/>
        </w:rPr>
        <w:cr/>
      </w:r>
      <w:r w:rsidRPr="0026074F">
        <w:rPr>
          <w:rFonts w:ascii="Times New Roman" w:hAnsi="Times New Roman"/>
          <w:sz w:val="28"/>
          <w:szCs w:val="28"/>
        </w:rPr>
        <w:t xml:space="preserve">пороговости </w:t>
      </w:r>
      <w:r w:rsidRPr="0026074F">
        <w:rPr>
          <w:rFonts w:ascii="Times New Roman" w:hAnsi="Times New Roman"/>
          <w:sz w:val="28"/>
          <w:szCs w:val="28"/>
        </w:rPr>
        <w:cr/>
        <w:t xml:space="preserve">учета комплексного, комбинированного и сочетанного воздействий нормируемых факторов </w:t>
      </w:r>
      <w:r w:rsidRPr="0026074F">
        <w:rPr>
          <w:rFonts w:ascii="Times New Roman" w:hAnsi="Times New Roman"/>
          <w:sz w:val="28"/>
          <w:szCs w:val="28"/>
        </w:rPr>
        <w:cr/>
        <w:t xml:space="preserve">разделения объектов санитарной охраны </w:t>
      </w:r>
      <w:r w:rsidRPr="0026074F">
        <w:rPr>
          <w:rFonts w:ascii="Times New Roman" w:hAnsi="Times New Roman"/>
          <w:sz w:val="28"/>
          <w:szCs w:val="28"/>
        </w:rPr>
        <w:cr/>
        <w:t xml:space="preserve">аггравации </w:t>
      </w:r>
      <w:r w:rsidRPr="0026074F">
        <w:rPr>
          <w:rFonts w:ascii="Times New Roman" w:hAnsi="Times New Roman"/>
          <w:sz w:val="28"/>
          <w:szCs w:val="28"/>
        </w:rPr>
        <w:cr/>
      </w:r>
    </w:p>
    <w:p w:rsidR="0026074F" w:rsidRPr="0026074F" w:rsidRDefault="0026074F" w:rsidP="00043369">
      <w:pPr>
        <w:pStyle w:val="a5"/>
        <w:numPr>
          <w:ilvl w:val="0"/>
          <w:numId w:val="4"/>
        </w:numPr>
        <w:tabs>
          <w:tab w:val="left" w:pos="708"/>
          <w:tab w:val="left" w:pos="1416"/>
          <w:tab w:val="left" w:pos="2124"/>
          <w:tab w:val="left" w:pos="2832"/>
          <w:tab w:val="left" w:pos="3540"/>
          <w:tab w:val="left" w:pos="4248"/>
          <w:tab w:val="left" w:pos="4956"/>
          <w:tab w:val="left" w:pos="5664"/>
          <w:tab w:val="left" w:pos="6280"/>
        </w:tabs>
        <w:rPr>
          <w:rFonts w:ascii="Times New Roman" w:hAnsi="Times New Roman"/>
          <w:sz w:val="28"/>
          <w:szCs w:val="28"/>
        </w:rPr>
      </w:pPr>
      <w:r w:rsidRPr="0026074F">
        <w:rPr>
          <w:rFonts w:ascii="Times New Roman" w:hAnsi="Times New Roman"/>
          <w:b/>
          <w:sz w:val="28"/>
          <w:szCs w:val="28"/>
        </w:rPr>
        <w:t xml:space="preserve">Для изучения влияния изменений в состоянии среды обитания на заболеваемость населения территории предпочтительна группа населения </w:t>
      </w:r>
      <w:r w:rsidRPr="0026074F">
        <w:rPr>
          <w:rFonts w:ascii="Times New Roman" w:hAnsi="Times New Roman"/>
          <w:b/>
          <w:sz w:val="28"/>
          <w:szCs w:val="28"/>
        </w:rPr>
        <w:cr/>
      </w:r>
      <w:r w:rsidRPr="0026074F">
        <w:rPr>
          <w:rFonts w:ascii="Times New Roman" w:hAnsi="Times New Roman"/>
          <w:sz w:val="28"/>
          <w:szCs w:val="28"/>
        </w:rPr>
        <w:t xml:space="preserve">дети </w:t>
      </w:r>
      <w:r w:rsidRPr="0026074F">
        <w:rPr>
          <w:rFonts w:ascii="Times New Roman" w:hAnsi="Times New Roman"/>
          <w:sz w:val="28"/>
          <w:szCs w:val="28"/>
        </w:rPr>
        <w:cr/>
        <w:t xml:space="preserve">подростки </w:t>
      </w:r>
      <w:r w:rsidRPr="0026074F">
        <w:rPr>
          <w:rFonts w:ascii="Times New Roman" w:hAnsi="Times New Roman"/>
          <w:sz w:val="28"/>
          <w:szCs w:val="28"/>
        </w:rPr>
        <w:cr/>
        <w:t xml:space="preserve">пожилые </w:t>
      </w:r>
      <w:r w:rsidRPr="0026074F">
        <w:rPr>
          <w:rFonts w:ascii="Times New Roman" w:hAnsi="Times New Roman"/>
          <w:sz w:val="28"/>
          <w:szCs w:val="28"/>
        </w:rPr>
        <w:cr/>
        <w:t xml:space="preserve">взрослые </w:t>
      </w:r>
      <w:r w:rsidRPr="0026074F">
        <w:rPr>
          <w:rFonts w:ascii="Times New Roman" w:hAnsi="Times New Roman"/>
          <w:sz w:val="28"/>
          <w:szCs w:val="28"/>
        </w:rPr>
        <w:cr/>
      </w:r>
    </w:p>
    <w:p w:rsidR="00CB1AD0" w:rsidRDefault="00CB1AD0" w:rsidP="00043369">
      <w:pPr>
        <w:ind w:firstLine="709"/>
        <w:jc w:val="both"/>
        <w:rPr>
          <w:b/>
          <w:color w:val="000000"/>
          <w:sz w:val="28"/>
          <w:szCs w:val="28"/>
        </w:rPr>
      </w:pPr>
      <w:r>
        <w:rPr>
          <w:b/>
          <w:color w:val="000000"/>
          <w:sz w:val="28"/>
          <w:szCs w:val="28"/>
        </w:rPr>
        <w:t>Вопросы для устного опроса</w:t>
      </w:r>
    </w:p>
    <w:p w:rsidR="00CB1AD0" w:rsidRDefault="00CB1AD0" w:rsidP="00043369">
      <w:pPr>
        <w:ind w:firstLine="709"/>
        <w:jc w:val="both"/>
        <w:rPr>
          <w:b/>
          <w:color w:val="000000"/>
          <w:sz w:val="28"/>
          <w:szCs w:val="28"/>
        </w:rPr>
      </w:pPr>
    </w:p>
    <w:p w:rsidR="00591DE4" w:rsidRPr="00591DE4" w:rsidRDefault="00591DE4" w:rsidP="00043369">
      <w:pPr>
        <w:ind w:firstLine="567"/>
        <w:jc w:val="both"/>
        <w:rPr>
          <w:color w:val="000000"/>
          <w:sz w:val="28"/>
          <w:szCs w:val="28"/>
          <w:lang w:eastAsia="en-US"/>
        </w:rPr>
      </w:pPr>
      <w:r w:rsidRPr="00591DE4">
        <w:rPr>
          <w:color w:val="000000"/>
          <w:sz w:val="28"/>
          <w:szCs w:val="28"/>
          <w:lang w:eastAsia="en-US"/>
        </w:rPr>
        <w:t xml:space="preserve">1. Государственный санитарно-эпидемиологический надзор в области охраны атмосферного воздуха, цели, задачи, основные нормативно-правовые документы. </w:t>
      </w:r>
    </w:p>
    <w:p w:rsidR="00591DE4" w:rsidRPr="00591DE4" w:rsidRDefault="00591DE4" w:rsidP="00043369">
      <w:pPr>
        <w:ind w:firstLine="567"/>
        <w:jc w:val="both"/>
        <w:rPr>
          <w:color w:val="000000"/>
          <w:sz w:val="28"/>
          <w:szCs w:val="28"/>
          <w:lang w:eastAsia="en-US"/>
        </w:rPr>
      </w:pPr>
      <w:r w:rsidRPr="00591DE4">
        <w:rPr>
          <w:color w:val="000000"/>
          <w:sz w:val="28"/>
          <w:szCs w:val="28"/>
          <w:lang w:eastAsia="en-US"/>
        </w:rPr>
        <w:t>2. Государственный санитарно-эпидемиологический надзор в области охраны почвы, цели, задачи, основные нормативно-правовые документы.</w:t>
      </w:r>
    </w:p>
    <w:p w:rsidR="00591DE4" w:rsidRPr="00591DE4" w:rsidRDefault="00591DE4" w:rsidP="00043369">
      <w:pPr>
        <w:ind w:firstLine="567"/>
        <w:jc w:val="both"/>
        <w:rPr>
          <w:color w:val="000000"/>
          <w:sz w:val="28"/>
          <w:szCs w:val="28"/>
          <w:lang w:eastAsia="en-US"/>
        </w:rPr>
      </w:pPr>
      <w:r w:rsidRPr="00591DE4">
        <w:rPr>
          <w:color w:val="000000"/>
          <w:sz w:val="28"/>
          <w:szCs w:val="28"/>
          <w:lang w:eastAsia="en-US"/>
        </w:rPr>
        <w:t>3. Государственный санитарно-эпидемиологический надзор в области охраны водных объектов, цели, задачи, основные нормативно-правовые документы.</w:t>
      </w:r>
    </w:p>
    <w:p w:rsidR="00591DE4" w:rsidRPr="00591DE4" w:rsidRDefault="00591DE4" w:rsidP="00043369">
      <w:pPr>
        <w:ind w:firstLine="567"/>
        <w:jc w:val="both"/>
        <w:rPr>
          <w:color w:val="000000"/>
          <w:sz w:val="28"/>
          <w:szCs w:val="28"/>
          <w:lang w:eastAsia="en-US"/>
        </w:rPr>
      </w:pPr>
      <w:r w:rsidRPr="00591DE4">
        <w:rPr>
          <w:color w:val="000000"/>
          <w:sz w:val="28"/>
          <w:szCs w:val="28"/>
          <w:lang w:eastAsia="en-US"/>
        </w:rPr>
        <w:t>4. Государственный санитарно-эпидемиологический надзор в области питьевого водоснабжения цели, задачи, основные нормативно-правовые документы.</w:t>
      </w:r>
    </w:p>
    <w:p w:rsidR="00CB1AD0" w:rsidRPr="00CB1AD0" w:rsidRDefault="00591DE4" w:rsidP="00043369">
      <w:pPr>
        <w:ind w:firstLine="567"/>
        <w:jc w:val="both"/>
        <w:rPr>
          <w:b/>
          <w:color w:val="000000"/>
          <w:sz w:val="28"/>
          <w:szCs w:val="28"/>
        </w:rPr>
      </w:pPr>
      <w:r w:rsidRPr="00591DE4">
        <w:rPr>
          <w:color w:val="000000"/>
          <w:sz w:val="28"/>
          <w:szCs w:val="28"/>
          <w:lang w:eastAsia="en-US"/>
        </w:rPr>
        <w:t>4. Санитарно-гигиенические требования к устройству, оборудованию, содержанию жилых зданий и помещений.</w:t>
      </w:r>
    </w:p>
    <w:p w:rsidR="004B04CC" w:rsidRDefault="004B04CC" w:rsidP="00043369">
      <w:pPr>
        <w:ind w:firstLine="709"/>
        <w:jc w:val="center"/>
        <w:rPr>
          <w:b/>
          <w:color w:val="000000"/>
          <w:sz w:val="28"/>
          <w:szCs w:val="28"/>
        </w:rPr>
      </w:pPr>
    </w:p>
    <w:p w:rsidR="00591DE4" w:rsidRPr="00591DE4" w:rsidRDefault="00541F53" w:rsidP="00043369">
      <w:pPr>
        <w:autoSpaceDE w:val="0"/>
        <w:autoSpaceDN w:val="0"/>
        <w:adjustRightInd w:val="0"/>
        <w:spacing w:line="360" w:lineRule="auto"/>
        <w:jc w:val="center"/>
        <w:rPr>
          <w:b/>
          <w:color w:val="000000"/>
          <w:sz w:val="28"/>
          <w:szCs w:val="28"/>
        </w:rPr>
      </w:pPr>
      <w:r w:rsidRPr="00541F53">
        <w:rPr>
          <w:b/>
          <w:color w:val="000000"/>
          <w:sz w:val="28"/>
          <w:szCs w:val="28"/>
        </w:rPr>
        <w:t>Типовая проблемно-ситуационная задача</w:t>
      </w:r>
    </w:p>
    <w:p w:rsidR="00CB1AD0" w:rsidRPr="00FE0BED" w:rsidRDefault="00FE0BED" w:rsidP="00043369">
      <w:pPr>
        <w:tabs>
          <w:tab w:val="left" w:pos="708"/>
          <w:tab w:val="left" w:pos="1416"/>
          <w:tab w:val="left" w:pos="2124"/>
          <w:tab w:val="left" w:pos="2832"/>
          <w:tab w:val="left" w:pos="3540"/>
          <w:tab w:val="left" w:pos="4248"/>
          <w:tab w:val="left" w:pos="4956"/>
          <w:tab w:val="left" w:pos="5664"/>
          <w:tab w:val="left" w:pos="6280"/>
        </w:tabs>
        <w:ind w:left="360"/>
        <w:jc w:val="both"/>
        <w:rPr>
          <w:sz w:val="28"/>
          <w:szCs w:val="28"/>
        </w:rPr>
      </w:pPr>
      <w:r>
        <w:rPr>
          <w:sz w:val="28"/>
          <w:szCs w:val="28"/>
        </w:rPr>
        <w:tab/>
      </w:r>
      <w:r w:rsidRPr="00FE0BED">
        <w:rPr>
          <w:sz w:val="28"/>
          <w:szCs w:val="28"/>
        </w:rPr>
        <w:t>При проведении текущего санитарного надзора были отобраны пробы песка из песочницы детского сада. Исследование показало, что детский сад на 50 детей расположен на первом этаже жилого дома по проспекту А. Территория, отведенная детскому саду для прогулок детей, огорожена забором высотой 1 м., зеленые насаждения по периметру забора отсутствуют, песочница расположена на расстоянии 30 м. от проезжей части.</w:t>
      </w:r>
    </w:p>
    <w:p w:rsidR="001577FD" w:rsidRPr="001577FD" w:rsidRDefault="001577FD" w:rsidP="00043369">
      <w:pPr>
        <w:jc w:val="center"/>
        <w:rPr>
          <w:rFonts w:eastAsia="Calibri"/>
          <w:color w:val="000000"/>
          <w:lang w:eastAsia="en-US"/>
        </w:rPr>
      </w:pPr>
      <w:r w:rsidRPr="001577FD">
        <w:rPr>
          <w:rFonts w:eastAsia="Calibri"/>
          <w:color w:val="000000"/>
          <w:lang w:eastAsia="en-US"/>
        </w:rPr>
        <w:t>Результаты лабораторного анализа песка:</w:t>
      </w:r>
    </w:p>
    <w:tbl>
      <w:tblPr>
        <w:tblStyle w:val="22"/>
        <w:tblW w:w="0" w:type="auto"/>
        <w:jc w:val="center"/>
        <w:tblLook w:val="04A0" w:firstRow="1" w:lastRow="0" w:firstColumn="1" w:lastColumn="0" w:noHBand="0" w:noVBand="1"/>
      </w:tblPr>
      <w:tblGrid>
        <w:gridCol w:w="3539"/>
        <w:gridCol w:w="2691"/>
        <w:gridCol w:w="3115"/>
      </w:tblGrid>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lastRenderedPageBreak/>
              <w:t>Показатели</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Результаты</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Нормативное значение</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Индекс БГКП</w:t>
            </w:r>
          </w:p>
        </w:tc>
        <w:tc>
          <w:tcPr>
            <w:tcW w:w="2691" w:type="dxa"/>
          </w:tcPr>
          <w:p w:rsidR="001577FD" w:rsidRPr="001577FD" w:rsidRDefault="001577FD" w:rsidP="00043369">
            <w:pPr>
              <w:rPr>
                <w:rFonts w:eastAsia="Calibri"/>
                <w:color w:val="000000"/>
                <w:lang w:eastAsia="en-US"/>
              </w:rPr>
            </w:pPr>
            <w:r>
              <w:rPr>
                <w:rFonts w:eastAsia="Calibri"/>
                <w:color w:val="000000"/>
                <w:lang w:eastAsia="en-US"/>
              </w:rPr>
              <w:t>70</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1-10</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Тохосага canis</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5</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0</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Аnсуlostoma caninum</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1</w:t>
            </w:r>
            <w:r>
              <w:rPr>
                <w:rFonts w:eastAsia="Calibri"/>
                <w:color w:val="000000"/>
                <w:lang w:eastAsia="en-US"/>
              </w:rPr>
              <w:t>5</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0</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энтерококки</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0</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1-10</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Патогенные бактерии</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0</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Отсут.</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преимагинальные формы мух</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0</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0</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азот органический</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5</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азот гумусный</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3,5</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свинец</w:t>
            </w:r>
          </w:p>
        </w:tc>
        <w:tc>
          <w:tcPr>
            <w:tcW w:w="2691" w:type="dxa"/>
          </w:tcPr>
          <w:p w:rsidR="001577FD" w:rsidRPr="001577FD" w:rsidRDefault="001577FD" w:rsidP="00043369">
            <w:pPr>
              <w:rPr>
                <w:rFonts w:eastAsia="Calibri"/>
                <w:color w:val="000000"/>
                <w:lang w:eastAsia="en-US"/>
              </w:rPr>
            </w:pPr>
            <w:r>
              <w:rPr>
                <w:rFonts w:eastAsia="Calibri"/>
                <w:color w:val="000000"/>
                <w:lang w:eastAsia="en-US"/>
              </w:rPr>
              <w:t>5</w:t>
            </w:r>
            <w:r w:rsidRPr="001577FD">
              <w:rPr>
                <w:rFonts w:eastAsia="Calibri"/>
                <w:color w:val="000000"/>
                <w:lang w:eastAsia="en-US"/>
              </w:rPr>
              <w:t>0</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6</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кадмий</w:t>
            </w:r>
          </w:p>
        </w:tc>
        <w:tc>
          <w:tcPr>
            <w:tcW w:w="2691" w:type="dxa"/>
          </w:tcPr>
          <w:p w:rsidR="001577FD" w:rsidRPr="001577FD" w:rsidRDefault="001577FD" w:rsidP="00043369">
            <w:pPr>
              <w:rPr>
                <w:rFonts w:eastAsia="Calibri"/>
                <w:color w:val="000000"/>
                <w:lang w:eastAsia="en-US"/>
              </w:rPr>
            </w:pPr>
            <w:r>
              <w:rPr>
                <w:rFonts w:eastAsia="Calibri"/>
                <w:color w:val="000000"/>
                <w:lang w:eastAsia="en-US"/>
              </w:rPr>
              <w:t>2</w:t>
            </w:r>
            <w:r w:rsidRPr="001577FD">
              <w:rPr>
                <w:rFonts w:eastAsia="Calibri"/>
                <w:color w:val="000000"/>
                <w:lang w:eastAsia="en-US"/>
              </w:rPr>
              <w:t>,5</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0,5</w:t>
            </w:r>
          </w:p>
        </w:tc>
      </w:tr>
      <w:tr w:rsidR="001577FD" w:rsidRPr="001577FD" w:rsidTr="001577FD">
        <w:trPr>
          <w:jc w:val="center"/>
        </w:trPr>
        <w:tc>
          <w:tcPr>
            <w:tcW w:w="3539" w:type="dxa"/>
          </w:tcPr>
          <w:p w:rsidR="001577FD" w:rsidRPr="001577FD" w:rsidRDefault="001577FD" w:rsidP="00043369">
            <w:pPr>
              <w:rPr>
                <w:rFonts w:eastAsia="Calibri"/>
                <w:color w:val="000000"/>
                <w:lang w:eastAsia="en-US"/>
              </w:rPr>
            </w:pPr>
            <w:r w:rsidRPr="001577FD">
              <w:rPr>
                <w:rFonts w:eastAsia="Calibri"/>
                <w:color w:val="000000"/>
                <w:lang w:eastAsia="en-US"/>
              </w:rPr>
              <w:t>бенз(а)пирен</w:t>
            </w:r>
          </w:p>
        </w:tc>
        <w:tc>
          <w:tcPr>
            <w:tcW w:w="2691" w:type="dxa"/>
          </w:tcPr>
          <w:p w:rsidR="001577FD" w:rsidRPr="001577FD" w:rsidRDefault="001577FD" w:rsidP="00043369">
            <w:pPr>
              <w:rPr>
                <w:rFonts w:eastAsia="Calibri"/>
                <w:color w:val="000000"/>
                <w:lang w:eastAsia="en-US"/>
              </w:rPr>
            </w:pPr>
            <w:r w:rsidRPr="001577FD">
              <w:rPr>
                <w:rFonts w:eastAsia="Calibri"/>
                <w:color w:val="000000"/>
                <w:lang w:eastAsia="en-US"/>
              </w:rPr>
              <w:t>1,8</w:t>
            </w:r>
          </w:p>
        </w:tc>
        <w:tc>
          <w:tcPr>
            <w:tcW w:w="3115" w:type="dxa"/>
          </w:tcPr>
          <w:p w:rsidR="001577FD" w:rsidRPr="001577FD" w:rsidRDefault="001577FD" w:rsidP="00043369">
            <w:pPr>
              <w:rPr>
                <w:rFonts w:eastAsia="Calibri"/>
                <w:color w:val="000000"/>
                <w:lang w:eastAsia="en-US"/>
              </w:rPr>
            </w:pPr>
            <w:r w:rsidRPr="001577FD">
              <w:rPr>
                <w:rFonts w:eastAsia="Calibri"/>
                <w:color w:val="000000"/>
                <w:lang w:eastAsia="en-US"/>
              </w:rPr>
              <w:t>0,02</w:t>
            </w:r>
          </w:p>
        </w:tc>
      </w:tr>
    </w:tbl>
    <w:p w:rsidR="001577FD" w:rsidRPr="001577FD" w:rsidRDefault="001577FD" w:rsidP="00043369">
      <w:pPr>
        <w:ind w:firstLine="567"/>
        <w:jc w:val="both"/>
        <w:rPr>
          <w:rFonts w:eastAsia="Calibri"/>
          <w:color w:val="000000"/>
          <w:lang w:eastAsia="en-US"/>
        </w:rPr>
      </w:pPr>
      <w:r w:rsidRPr="001577FD">
        <w:rPr>
          <w:rFonts w:eastAsia="Calibri"/>
          <w:color w:val="000000"/>
          <w:lang w:eastAsia="en-US"/>
        </w:rPr>
        <w:t>*-Нормируется по санитарному числу Хлебникова</w:t>
      </w:r>
    </w:p>
    <w:p w:rsidR="00FE0BED" w:rsidRPr="00FE0BED" w:rsidRDefault="00FE0BED" w:rsidP="00043369">
      <w:pPr>
        <w:tabs>
          <w:tab w:val="left" w:pos="708"/>
          <w:tab w:val="left" w:pos="1416"/>
          <w:tab w:val="left" w:pos="2124"/>
          <w:tab w:val="left" w:pos="2832"/>
          <w:tab w:val="left" w:pos="3540"/>
          <w:tab w:val="left" w:pos="4248"/>
          <w:tab w:val="left" w:pos="4956"/>
          <w:tab w:val="left" w:pos="5664"/>
          <w:tab w:val="left" w:pos="6280"/>
        </w:tabs>
        <w:ind w:left="360"/>
        <w:rPr>
          <w:sz w:val="28"/>
          <w:szCs w:val="28"/>
        </w:rPr>
      </w:pPr>
    </w:p>
    <w:p w:rsidR="00FE0BED" w:rsidRPr="00FE0BED" w:rsidRDefault="00FE0BED" w:rsidP="00043369">
      <w:pPr>
        <w:spacing w:line="276" w:lineRule="auto"/>
        <w:rPr>
          <w:rFonts w:eastAsia="Calibri"/>
          <w:sz w:val="28"/>
          <w:szCs w:val="28"/>
          <w:lang w:eastAsia="en-US"/>
        </w:rPr>
      </w:pPr>
      <w:r w:rsidRPr="00FE0BED">
        <w:rPr>
          <w:rFonts w:eastAsia="Calibri"/>
          <w:sz w:val="28"/>
          <w:szCs w:val="28"/>
          <w:lang w:eastAsia="en-US"/>
        </w:rPr>
        <w:t xml:space="preserve">Дайте </w:t>
      </w:r>
      <w:r w:rsidR="001577FD">
        <w:rPr>
          <w:rFonts w:eastAsia="Calibri"/>
          <w:sz w:val="28"/>
          <w:szCs w:val="28"/>
          <w:lang w:eastAsia="en-US"/>
        </w:rPr>
        <w:t xml:space="preserve">санитарно-эпидемиологическую </w:t>
      </w:r>
      <w:r w:rsidRPr="00FE0BED">
        <w:rPr>
          <w:rFonts w:eastAsia="Calibri"/>
          <w:sz w:val="28"/>
          <w:szCs w:val="28"/>
          <w:lang w:eastAsia="en-US"/>
        </w:rPr>
        <w:t xml:space="preserve">оценку </w:t>
      </w:r>
      <w:r w:rsidR="001577FD">
        <w:rPr>
          <w:rFonts w:eastAsia="Calibri"/>
          <w:sz w:val="28"/>
          <w:szCs w:val="28"/>
          <w:lang w:eastAsia="en-US"/>
        </w:rPr>
        <w:t>качества почвы</w:t>
      </w:r>
      <w:r>
        <w:rPr>
          <w:rFonts w:eastAsia="Calibri"/>
          <w:sz w:val="28"/>
          <w:szCs w:val="28"/>
          <w:lang w:eastAsia="en-US"/>
        </w:rPr>
        <w:t>.</w:t>
      </w:r>
    </w:p>
    <w:p w:rsidR="0034183B" w:rsidRPr="00CB1AD0" w:rsidRDefault="0034183B" w:rsidP="00043369">
      <w:pPr>
        <w:autoSpaceDE w:val="0"/>
        <w:autoSpaceDN w:val="0"/>
        <w:adjustRightInd w:val="0"/>
        <w:spacing w:line="360" w:lineRule="auto"/>
        <w:jc w:val="both"/>
        <w:rPr>
          <w:sz w:val="28"/>
          <w:szCs w:val="28"/>
        </w:rPr>
      </w:pPr>
    </w:p>
    <w:p w:rsidR="007E7400" w:rsidRPr="00E836D2" w:rsidRDefault="00CB1AD0" w:rsidP="00043369">
      <w:pPr>
        <w:ind w:firstLine="709"/>
        <w:jc w:val="both"/>
        <w:rPr>
          <w:i/>
          <w:color w:val="000000"/>
          <w:sz w:val="28"/>
          <w:szCs w:val="28"/>
        </w:rPr>
      </w:pPr>
      <w:r w:rsidRPr="00CB1AD0">
        <w:rPr>
          <w:b/>
          <w:color w:val="000000"/>
          <w:sz w:val="28"/>
          <w:szCs w:val="28"/>
        </w:rPr>
        <w:t xml:space="preserve">Тема. </w:t>
      </w:r>
      <w:r w:rsidR="00591DE4" w:rsidRPr="00591DE4">
        <w:rPr>
          <w:b/>
          <w:color w:val="000000"/>
          <w:sz w:val="28"/>
          <w:szCs w:val="28"/>
        </w:rPr>
        <w:t>Осуществление контроля (надзора) за исполнением санитарно-эпидемиологических требований, предъявляемых к объектам коммунально-бытового назначения</w:t>
      </w:r>
    </w:p>
    <w:p w:rsidR="00037265" w:rsidRPr="00E836D2" w:rsidRDefault="00037265" w:rsidP="00043369">
      <w:pPr>
        <w:ind w:firstLine="709"/>
        <w:jc w:val="both"/>
        <w:rPr>
          <w:i/>
          <w:color w:val="000000"/>
          <w:sz w:val="28"/>
          <w:szCs w:val="28"/>
        </w:rPr>
      </w:pPr>
    </w:p>
    <w:p w:rsidR="00037265" w:rsidRPr="00E961D8" w:rsidRDefault="00037265" w:rsidP="00043369">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E961D8">
        <w:rPr>
          <w:color w:val="000000"/>
          <w:sz w:val="28"/>
          <w:szCs w:val="28"/>
        </w:rPr>
        <w:t>– тестирование, устный опрос,</w:t>
      </w:r>
      <w:r w:rsidRPr="00E961D8">
        <w:t xml:space="preserve"> </w:t>
      </w:r>
      <w:r w:rsidR="00541F53" w:rsidRPr="00541F53">
        <w:rPr>
          <w:color w:val="000000"/>
          <w:sz w:val="28"/>
          <w:szCs w:val="28"/>
        </w:rPr>
        <w:t>решение проблемно-ситуационных задач</w:t>
      </w:r>
    </w:p>
    <w:p w:rsidR="00037265" w:rsidRDefault="00037265" w:rsidP="00043369">
      <w:pPr>
        <w:ind w:firstLine="709"/>
        <w:jc w:val="both"/>
        <w:rPr>
          <w:b/>
          <w:color w:val="000000"/>
          <w:sz w:val="28"/>
          <w:szCs w:val="28"/>
        </w:rPr>
      </w:pPr>
    </w:p>
    <w:p w:rsidR="00037265" w:rsidRPr="00E836D2" w:rsidRDefault="00037265" w:rsidP="00043369">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37265" w:rsidRDefault="00037265" w:rsidP="00043369">
      <w:pPr>
        <w:jc w:val="center"/>
        <w:rPr>
          <w:b/>
          <w:sz w:val="28"/>
          <w:szCs w:val="28"/>
        </w:rPr>
      </w:pPr>
    </w:p>
    <w:p w:rsidR="00037265" w:rsidRPr="00E961D8" w:rsidRDefault="00245655" w:rsidP="00043369">
      <w:pPr>
        <w:jc w:val="center"/>
        <w:rPr>
          <w:b/>
          <w:sz w:val="28"/>
          <w:szCs w:val="28"/>
        </w:rPr>
      </w:pPr>
      <w:r w:rsidRPr="00245655">
        <w:rPr>
          <w:b/>
          <w:sz w:val="28"/>
          <w:szCs w:val="28"/>
        </w:rPr>
        <w:t>Типовые тестовые вопросы</w:t>
      </w:r>
    </w:p>
    <w:p w:rsidR="00037265" w:rsidRPr="00037265" w:rsidRDefault="00037265" w:rsidP="00043369">
      <w:pPr>
        <w:jc w:val="center"/>
        <w:rPr>
          <w:b/>
          <w:sz w:val="20"/>
          <w:szCs w:val="20"/>
        </w:rPr>
      </w:pPr>
    </w:p>
    <w:p w:rsidR="00854EDE" w:rsidRPr="001F71A6" w:rsidRDefault="00854EDE" w:rsidP="00043369">
      <w:pPr>
        <w:pStyle w:val="a5"/>
        <w:numPr>
          <w:ilvl w:val="0"/>
          <w:numId w:val="5"/>
        </w:numPr>
        <w:rPr>
          <w:sz w:val="28"/>
          <w:szCs w:val="28"/>
        </w:rPr>
      </w:pPr>
      <w:r w:rsidRPr="001F71A6">
        <w:rPr>
          <w:rFonts w:ascii="Times New Roman" w:hAnsi="Times New Roman"/>
          <w:b/>
          <w:sz w:val="28"/>
          <w:szCs w:val="28"/>
        </w:rPr>
        <w:t xml:space="preserve">Помещение для индивидуальной госпитализации больного, состоящее из шлюза, палаты, санитарного узла и наружного тамбура </w:t>
      </w:r>
      <w:r w:rsidRPr="001F71A6">
        <w:rPr>
          <w:rFonts w:ascii="Times New Roman" w:hAnsi="Times New Roman"/>
          <w:b/>
          <w:sz w:val="28"/>
          <w:szCs w:val="28"/>
        </w:rPr>
        <w:cr/>
      </w:r>
      <w:r w:rsidRPr="001F71A6">
        <w:rPr>
          <w:rFonts w:ascii="Times New Roman" w:hAnsi="Times New Roman"/>
          <w:sz w:val="28"/>
          <w:szCs w:val="28"/>
        </w:rPr>
        <w:t xml:space="preserve">бокс </w:t>
      </w:r>
      <w:r w:rsidRPr="001F71A6">
        <w:rPr>
          <w:rFonts w:ascii="Times New Roman" w:hAnsi="Times New Roman"/>
          <w:sz w:val="28"/>
          <w:szCs w:val="28"/>
        </w:rPr>
        <w:cr/>
        <w:t xml:space="preserve">полубокс </w:t>
      </w:r>
      <w:r w:rsidRPr="001F71A6">
        <w:rPr>
          <w:rFonts w:ascii="Times New Roman" w:hAnsi="Times New Roman"/>
          <w:sz w:val="28"/>
          <w:szCs w:val="28"/>
        </w:rPr>
        <w:cr/>
        <w:t xml:space="preserve">инфекционная палата </w:t>
      </w:r>
      <w:r w:rsidRPr="001F71A6">
        <w:rPr>
          <w:rFonts w:ascii="Times New Roman" w:hAnsi="Times New Roman"/>
          <w:sz w:val="28"/>
          <w:szCs w:val="28"/>
        </w:rPr>
        <w:cr/>
        <w:t xml:space="preserve">однокоечная палата </w:t>
      </w:r>
      <w:r w:rsidRPr="001F71A6">
        <w:rPr>
          <w:rFonts w:ascii="Times New Roman" w:hAnsi="Times New Roman"/>
          <w:sz w:val="28"/>
          <w:szCs w:val="28"/>
        </w:rPr>
        <w:cr/>
      </w:r>
    </w:p>
    <w:p w:rsidR="00854EDE" w:rsidRPr="001F71A6" w:rsidRDefault="00854EDE" w:rsidP="00043369">
      <w:pPr>
        <w:pStyle w:val="a5"/>
        <w:numPr>
          <w:ilvl w:val="0"/>
          <w:numId w:val="5"/>
        </w:numPr>
        <w:rPr>
          <w:rFonts w:eastAsia="Calibri"/>
          <w:lang w:eastAsia="en-US"/>
        </w:rPr>
      </w:pPr>
      <w:r w:rsidRPr="001F71A6">
        <w:rPr>
          <w:rFonts w:ascii="Times New Roman" w:hAnsi="Times New Roman"/>
          <w:b/>
          <w:sz w:val="28"/>
          <w:szCs w:val="28"/>
        </w:rPr>
        <w:t xml:space="preserve">Под СЗЗ радиотехнического объекта понимается территория, на границе которой напряженность электромагнитного поля не превышает пду на высоте </w:t>
      </w:r>
      <w:r w:rsidRPr="001F71A6">
        <w:rPr>
          <w:rFonts w:ascii="Times New Roman" w:hAnsi="Times New Roman"/>
          <w:b/>
          <w:sz w:val="28"/>
          <w:szCs w:val="28"/>
        </w:rPr>
        <w:cr/>
      </w:r>
      <w:r w:rsidRPr="001F71A6">
        <w:rPr>
          <w:rFonts w:ascii="Times New Roman" w:hAnsi="Times New Roman"/>
          <w:sz w:val="28"/>
          <w:szCs w:val="28"/>
        </w:rPr>
        <w:t xml:space="preserve">2 м </w:t>
      </w:r>
      <w:r w:rsidRPr="001F71A6">
        <w:rPr>
          <w:rFonts w:ascii="Times New Roman" w:hAnsi="Times New Roman"/>
          <w:sz w:val="28"/>
          <w:szCs w:val="28"/>
        </w:rPr>
        <w:cr/>
        <w:t xml:space="preserve">1 м </w:t>
      </w:r>
      <w:r w:rsidRPr="001F71A6">
        <w:rPr>
          <w:rFonts w:ascii="Times New Roman" w:hAnsi="Times New Roman"/>
          <w:sz w:val="28"/>
          <w:szCs w:val="28"/>
        </w:rPr>
        <w:cr/>
        <w:t xml:space="preserve">5 м </w:t>
      </w:r>
      <w:r w:rsidRPr="001F71A6">
        <w:rPr>
          <w:rFonts w:ascii="Times New Roman" w:hAnsi="Times New Roman"/>
          <w:sz w:val="28"/>
          <w:szCs w:val="28"/>
        </w:rPr>
        <w:cr/>
        <w:t xml:space="preserve">10 м </w:t>
      </w:r>
      <w:r w:rsidRPr="001F71A6">
        <w:rPr>
          <w:rFonts w:ascii="Times New Roman" w:hAnsi="Times New Roman"/>
          <w:sz w:val="28"/>
          <w:szCs w:val="28"/>
        </w:rPr>
        <w:cr/>
      </w:r>
    </w:p>
    <w:p w:rsidR="00854EDE" w:rsidRPr="001F71A6" w:rsidRDefault="00854EDE" w:rsidP="00043369">
      <w:pPr>
        <w:pStyle w:val="a5"/>
        <w:numPr>
          <w:ilvl w:val="0"/>
          <w:numId w:val="5"/>
        </w:numPr>
        <w:rPr>
          <w:rFonts w:eastAsia="Calibri"/>
          <w:lang w:eastAsia="en-US"/>
        </w:rPr>
      </w:pPr>
      <w:r w:rsidRPr="001F71A6">
        <w:rPr>
          <w:rFonts w:ascii="Times New Roman" w:hAnsi="Times New Roman"/>
          <w:b/>
          <w:sz w:val="28"/>
          <w:szCs w:val="28"/>
        </w:rPr>
        <w:t xml:space="preserve">Периметральная система застройки микрорайона позволяет </w:t>
      </w:r>
      <w:r w:rsidRPr="001F71A6">
        <w:rPr>
          <w:rFonts w:ascii="Times New Roman" w:hAnsi="Times New Roman"/>
          <w:b/>
          <w:sz w:val="28"/>
          <w:szCs w:val="28"/>
        </w:rPr>
        <w:cr/>
      </w:r>
      <w:r w:rsidRPr="001F71A6">
        <w:rPr>
          <w:rFonts w:ascii="Times New Roman" w:hAnsi="Times New Roman"/>
          <w:sz w:val="28"/>
          <w:szCs w:val="28"/>
        </w:rPr>
        <w:t xml:space="preserve">снизить скорость ветра и уровни транспортного шума </w:t>
      </w:r>
      <w:r w:rsidRPr="001F71A6">
        <w:rPr>
          <w:rFonts w:ascii="Times New Roman" w:hAnsi="Times New Roman"/>
          <w:sz w:val="28"/>
          <w:szCs w:val="28"/>
        </w:rPr>
        <w:cr/>
        <w:t xml:space="preserve">повысить скорость ветра и уровни транспортного шума </w:t>
      </w:r>
      <w:r w:rsidRPr="001F71A6">
        <w:rPr>
          <w:rFonts w:ascii="Times New Roman" w:hAnsi="Times New Roman"/>
          <w:sz w:val="28"/>
          <w:szCs w:val="28"/>
        </w:rPr>
        <w:cr/>
        <w:t xml:space="preserve">снизить скорость ветра и усилить уровни транспортного шума </w:t>
      </w:r>
      <w:r w:rsidRPr="001F71A6">
        <w:rPr>
          <w:rFonts w:ascii="Times New Roman" w:hAnsi="Times New Roman"/>
          <w:sz w:val="28"/>
          <w:szCs w:val="28"/>
        </w:rPr>
        <w:cr/>
        <w:t xml:space="preserve">повысить скорость ветра и снизить уровни транспортного шума </w:t>
      </w:r>
      <w:r w:rsidRPr="001F71A6">
        <w:rPr>
          <w:rFonts w:ascii="Times New Roman" w:hAnsi="Times New Roman"/>
          <w:sz w:val="28"/>
          <w:szCs w:val="28"/>
        </w:rPr>
        <w:cr/>
      </w:r>
    </w:p>
    <w:p w:rsidR="001F71A6" w:rsidRPr="001F71A6" w:rsidRDefault="001F71A6" w:rsidP="00043369">
      <w:pPr>
        <w:pStyle w:val="a5"/>
        <w:numPr>
          <w:ilvl w:val="0"/>
          <w:numId w:val="5"/>
        </w:numPr>
        <w:rPr>
          <w:rFonts w:eastAsia="Calibri"/>
          <w:lang w:eastAsia="en-US"/>
        </w:rPr>
      </w:pPr>
      <w:r w:rsidRPr="001F71A6">
        <w:rPr>
          <w:rFonts w:ascii="Times New Roman" w:hAnsi="Times New Roman"/>
          <w:b/>
          <w:sz w:val="28"/>
          <w:szCs w:val="28"/>
        </w:rPr>
        <w:lastRenderedPageBreak/>
        <w:t xml:space="preserve">Для задержки минеральных взвесей в сточной воде используется </w:t>
      </w:r>
      <w:r w:rsidRPr="001F71A6">
        <w:rPr>
          <w:rFonts w:ascii="Times New Roman" w:hAnsi="Times New Roman"/>
          <w:b/>
          <w:sz w:val="28"/>
          <w:szCs w:val="28"/>
        </w:rPr>
        <w:cr/>
      </w:r>
      <w:r w:rsidRPr="001F71A6">
        <w:rPr>
          <w:rFonts w:ascii="Times New Roman" w:hAnsi="Times New Roman"/>
          <w:sz w:val="28"/>
          <w:szCs w:val="28"/>
        </w:rPr>
        <w:t xml:space="preserve">песколовка </w:t>
      </w:r>
      <w:r w:rsidRPr="001F71A6">
        <w:rPr>
          <w:rFonts w:ascii="Times New Roman" w:hAnsi="Times New Roman"/>
          <w:sz w:val="28"/>
          <w:szCs w:val="28"/>
        </w:rPr>
        <w:cr/>
        <w:t xml:space="preserve">аэротенк </w:t>
      </w:r>
      <w:r w:rsidRPr="001F71A6">
        <w:rPr>
          <w:rFonts w:ascii="Times New Roman" w:hAnsi="Times New Roman"/>
          <w:sz w:val="28"/>
          <w:szCs w:val="28"/>
        </w:rPr>
        <w:cr/>
        <w:t xml:space="preserve">иловая площадка </w:t>
      </w:r>
      <w:r w:rsidRPr="001F71A6">
        <w:rPr>
          <w:rFonts w:ascii="Times New Roman" w:hAnsi="Times New Roman"/>
          <w:sz w:val="28"/>
          <w:szCs w:val="28"/>
        </w:rPr>
        <w:cr/>
        <w:t xml:space="preserve">метантенк </w:t>
      </w:r>
      <w:r w:rsidRPr="001F71A6">
        <w:rPr>
          <w:rFonts w:ascii="Times New Roman" w:hAnsi="Times New Roman"/>
          <w:sz w:val="28"/>
          <w:szCs w:val="28"/>
        </w:rPr>
        <w:cr/>
      </w:r>
    </w:p>
    <w:p w:rsidR="00854EDE" w:rsidRPr="00FE39D8" w:rsidRDefault="001F71A6" w:rsidP="00806168">
      <w:pPr>
        <w:pStyle w:val="a5"/>
        <w:numPr>
          <w:ilvl w:val="0"/>
          <w:numId w:val="5"/>
        </w:numPr>
        <w:ind w:left="1068"/>
        <w:rPr>
          <w:sz w:val="28"/>
          <w:szCs w:val="28"/>
        </w:rPr>
      </w:pPr>
      <w:r w:rsidRPr="00FE39D8">
        <w:rPr>
          <w:rFonts w:ascii="Times New Roman" w:hAnsi="Times New Roman"/>
          <w:b/>
          <w:sz w:val="28"/>
          <w:szCs w:val="28"/>
        </w:rPr>
        <w:t xml:space="preserve">Сооружение этапа биологической очистки сточных вод </w:t>
      </w:r>
      <w:r w:rsidRPr="00FE39D8">
        <w:rPr>
          <w:rFonts w:ascii="Times New Roman" w:hAnsi="Times New Roman"/>
          <w:b/>
          <w:sz w:val="28"/>
          <w:szCs w:val="28"/>
        </w:rPr>
        <w:cr/>
      </w:r>
      <w:r w:rsidRPr="00FE39D8">
        <w:rPr>
          <w:rFonts w:ascii="Times New Roman" w:hAnsi="Times New Roman"/>
          <w:sz w:val="28"/>
          <w:szCs w:val="28"/>
        </w:rPr>
        <w:t xml:space="preserve">аэрофильтр </w:t>
      </w:r>
      <w:r w:rsidRPr="00FE39D8">
        <w:rPr>
          <w:rFonts w:ascii="Times New Roman" w:hAnsi="Times New Roman"/>
          <w:sz w:val="28"/>
          <w:szCs w:val="28"/>
        </w:rPr>
        <w:cr/>
        <w:t xml:space="preserve">отстойник </w:t>
      </w:r>
      <w:r w:rsidRPr="00FE39D8">
        <w:rPr>
          <w:rFonts w:ascii="Times New Roman" w:hAnsi="Times New Roman"/>
          <w:sz w:val="28"/>
          <w:szCs w:val="28"/>
        </w:rPr>
        <w:cr/>
        <w:t xml:space="preserve">иловые площадки </w:t>
      </w:r>
      <w:r w:rsidRPr="00FE39D8">
        <w:rPr>
          <w:rFonts w:ascii="Times New Roman" w:hAnsi="Times New Roman"/>
          <w:sz w:val="28"/>
          <w:szCs w:val="28"/>
        </w:rPr>
        <w:cr/>
        <w:t xml:space="preserve">смесители </w:t>
      </w:r>
      <w:r w:rsidRPr="00FE39D8">
        <w:rPr>
          <w:rFonts w:ascii="Times New Roman" w:hAnsi="Times New Roman"/>
          <w:sz w:val="28"/>
          <w:szCs w:val="28"/>
        </w:rPr>
        <w:cr/>
      </w:r>
    </w:p>
    <w:p w:rsidR="00037265" w:rsidRDefault="00037265" w:rsidP="00043369">
      <w:pPr>
        <w:ind w:firstLine="709"/>
        <w:jc w:val="both"/>
        <w:rPr>
          <w:b/>
          <w:color w:val="000000"/>
          <w:sz w:val="28"/>
          <w:szCs w:val="28"/>
        </w:rPr>
      </w:pPr>
      <w:r>
        <w:rPr>
          <w:b/>
          <w:color w:val="000000"/>
          <w:sz w:val="28"/>
          <w:szCs w:val="28"/>
        </w:rPr>
        <w:t>Вопросы для устного опроса</w:t>
      </w:r>
    </w:p>
    <w:p w:rsidR="00591DE4" w:rsidRPr="00591DE4" w:rsidRDefault="00591DE4" w:rsidP="00043369">
      <w:pPr>
        <w:ind w:firstLine="567"/>
        <w:jc w:val="both"/>
        <w:rPr>
          <w:color w:val="000000"/>
          <w:sz w:val="28"/>
          <w:szCs w:val="28"/>
          <w:lang w:eastAsia="en-US"/>
        </w:rPr>
      </w:pPr>
      <w:r w:rsidRPr="00591DE4">
        <w:rPr>
          <w:color w:val="000000"/>
          <w:sz w:val="28"/>
          <w:szCs w:val="28"/>
          <w:lang w:eastAsia="en-US"/>
        </w:rPr>
        <w:t>1. Государственный санитарно-эпидемиологический надзор в области коммунальной гигиены. Основные направления деятельности при надзоре за организациями коммунально-бытового назначения</w:t>
      </w:r>
    </w:p>
    <w:p w:rsidR="00591DE4" w:rsidRPr="00591DE4" w:rsidRDefault="00591DE4" w:rsidP="00043369">
      <w:pPr>
        <w:ind w:firstLine="567"/>
        <w:jc w:val="both"/>
        <w:rPr>
          <w:color w:val="000000"/>
          <w:sz w:val="28"/>
          <w:szCs w:val="28"/>
          <w:lang w:eastAsia="en-US"/>
        </w:rPr>
      </w:pPr>
      <w:r w:rsidRPr="00591DE4">
        <w:rPr>
          <w:color w:val="000000"/>
          <w:sz w:val="28"/>
          <w:szCs w:val="28"/>
          <w:lang w:eastAsia="en-US"/>
        </w:rPr>
        <w:t>2. Организация санитарно-эпидемиологического надзора на объектах коммунальной инфраструктуры.</w:t>
      </w:r>
    </w:p>
    <w:p w:rsidR="00591DE4" w:rsidRPr="00591DE4" w:rsidRDefault="00591DE4" w:rsidP="00043369">
      <w:pPr>
        <w:ind w:firstLine="567"/>
        <w:jc w:val="both"/>
        <w:rPr>
          <w:color w:val="000000"/>
          <w:sz w:val="28"/>
          <w:szCs w:val="28"/>
          <w:lang w:eastAsia="en-US"/>
        </w:rPr>
      </w:pPr>
      <w:r w:rsidRPr="00591DE4">
        <w:rPr>
          <w:color w:val="000000"/>
          <w:sz w:val="28"/>
          <w:szCs w:val="28"/>
          <w:lang w:eastAsia="en-US"/>
        </w:rPr>
        <w:t>3. Применение риск-ориентированного подхода в контрольно-надзорной деятельности в сфере обеспечении санитарно-эпидемиологического благополучия.</w:t>
      </w:r>
    </w:p>
    <w:p w:rsidR="00037265" w:rsidRDefault="00591DE4" w:rsidP="00043369">
      <w:pPr>
        <w:ind w:firstLine="567"/>
        <w:jc w:val="both"/>
        <w:rPr>
          <w:color w:val="000000"/>
          <w:sz w:val="28"/>
          <w:szCs w:val="28"/>
          <w:lang w:eastAsia="en-US"/>
        </w:rPr>
      </w:pPr>
      <w:r w:rsidRPr="00591DE4">
        <w:rPr>
          <w:color w:val="000000"/>
          <w:sz w:val="28"/>
          <w:szCs w:val="28"/>
          <w:lang w:eastAsia="en-US"/>
        </w:rPr>
        <w:t>4. Санитарно-эпидемиологические требования к устройству, оборудованию, содержанию коммунальных объектов надзора.</w:t>
      </w:r>
    </w:p>
    <w:p w:rsidR="00591DE4" w:rsidRDefault="00591DE4" w:rsidP="00043369">
      <w:pPr>
        <w:ind w:firstLine="567"/>
        <w:jc w:val="both"/>
        <w:rPr>
          <w:i/>
          <w:color w:val="000000"/>
          <w:sz w:val="28"/>
          <w:szCs w:val="28"/>
        </w:rPr>
      </w:pPr>
    </w:p>
    <w:p w:rsidR="001A752F" w:rsidRDefault="007C4EED" w:rsidP="00043369">
      <w:pPr>
        <w:ind w:firstLine="709"/>
        <w:jc w:val="center"/>
        <w:rPr>
          <w:b/>
          <w:color w:val="000000"/>
          <w:sz w:val="28"/>
          <w:szCs w:val="28"/>
        </w:rPr>
      </w:pPr>
      <w:r w:rsidRPr="007C4EED">
        <w:rPr>
          <w:b/>
          <w:color w:val="000000"/>
          <w:sz w:val="28"/>
          <w:szCs w:val="28"/>
        </w:rPr>
        <w:t>Типов</w:t>
      </w:r>
      <w:r w:rsidR="00541F53">
        <w:rPr>
          <w:b/>
          <w:color w:val="000000"/>
          <w:sz w:val="28"/>
          <w:szCs w:val="28"/>
        </w:rPr>
        <w:t>ая</w:t>
      </w:r>
      <w:r w:rsidRPr="007C4EED">
        <w:rPr>
          <w:b/>
          <w:color w:val="000000"/>
          <w:sz w:val="28"/>
          <w:szCs w:val="28"/>
        </w:rPr>
        <w:t xml:space="preserve"> проблемно-ситуационн</w:t>
      </w:r>
      <w:r w:rsidR="00541F53">
        <w:rPr>
          <w:b/>
          <w:color w:val="000000"/>
          <w:sz w:val="28"/>
          <w:szCs w:val="28"/>
        </w:rPr>
        <w:t>ая</w:t>
      </w:r>
      <w:r w:rsidRPr="007C4EED">
        <w:rPr>
          <w:b/>
          <w:color w:val="000000"/>
          <w:sz w:val="28"/>
          <w:szCs w:val="28"/>
        </w:rPr>
        <w:t xml:space="preserve"> задач</w:t>
      </w:r>
      <w:r w:rsidR="00541F53">
        <w:rPr>
          <w:b/>
          <w:color w:val="000000"/>
          <w:sz w:val="28"/>
          <w:szCs w:val="28"/>
        </w:rPr>
        <w:t>а</w:t>
      </w:r>
    </w:p>
    <w:p w:rsidR="007C4EED" w:rsidRDefault="007C4EED" w:rsidP="00043369">
      <w:pPr>
        <w:ind w:firstLine="709"/>
        <w:jc w:val="center"/>
        <w:rPr>
          <w:b/>
          <w:color w:val="000000"/>
          <w:sz w:val="28"/>
          <w:szCs w:val="28"/>
        </w:rPr>
      </w:pPr>
    </w:p>
    <w:p w:rsidR="00FE0BED" w:rsidRPr="00FE0BED" w:rsidRDefault="001900C3" w:rsidP="00043369">
      <w:pPr>
        <w:tabs>
          <w:tab w:val="left" w:pos="708"/>
          <w:tab w:val="left" w:pos="1416"/>
          <w:tab w:val="left" w:pos="2124"/>
          <w:tab w:val="left" w:pos="2832"/>
          <w:tab w:val="left" w:pos="3540"/>
          <w:tab w:val="left" w:pos="4248"/>
          <w:tab w:val="left" w:pos="4956"/>
          <w:tab w:val="left" w:pos="5664"/>
          <w:tab w:val="left" w:pos="6280"/>
        </w:tabs>
        <w:ind w:left="360"/>
        <w:jc w:val="both"/>
        <w:rPr>
          <w:sz w:val="28"/>
          <w:szCs w:val="28"/>
        </w:rPr>
      </w:pPr>
      <w:r>
        <w:rPr>
          <w:sz w:val="28"/>
          <w:szCs w:val="28"/>
        </w:rPr>
        <w:tab/>
      </w:r>
      <w:r w:rsidR="00FE0BED" w:rsidRPr="00FE0BED">
        <w:rPr>
          <w:sz w:val="28"/>
          <w:szCs w:val="28"/>
        </w:rPr>
        <w:t>При проведении лицензирования медицинской деятельности городской больницы для получения санитарно-эпидемиологического заключения проведено обследование общепрофильного операционного блока городской больницы специалистами отдела коммунальной гигиены ФБУЗ «Центра гигиены и эпидемиологии».</w:t>
      </w:r>
    </w:p>
    <w:p w:rsidR="00FE0BED" w:rsidRPr="00FE0BED" w:rsidRDefault="00FE0BED" w:rsidP="00043369">
      <w:pPr>
        <w:tabs>
          <w:tab w:val="left" w:pos="708"/>
          <w:tab w:val="left" w:pos="1416"/>
          <w:tab w:val="left" w:pos="2124"/>
          <w:tab w:val="left" w:pos="2832"/>
          <w:tab w:val="left" w:pos="3540"/>
          <w:tab w:val="left" w:pos="4248"/>
          <w:tab w:val="left" w:pos="4956"/>
          <w:tab w:val="left" w:pos="5664"/>
          <w:tab w:val="left" w:pos="6280"/>
        </w:tabs>
        <w:ind w:left="360"/>
        <w:rPr>
          <w:sz w:val="28"/>
          <w:szCs w:val="28"/>
        </w:rPr>
      </w:pPr>
      <w:r w:rsidRPr="00FE0BED">
        <w:rPr>
          <w:sz w:val="28"/>
          <w:szCs w:val="28"/>
        </w:rPr>
        <w:t xml:space="preserve">1.Показатели температуры </w:t>
      </w:r>
    </w:p>
    <w:tbl>
      <w:tblPr>
        <w:tblStyle w:val="13"/>
        <w:tblW w:w="0" w:type="auto"/>
        <w:jc w:val="center"/>
        <w:tblLayout w:type="fixed"/>
        <w:tblLook w:val="04A0" w:firstRow="1" w:lastRow="0" w:firstColumn="1" w:lastColumn="0" w:noHBand="0" w:noVBand="1"/>
      </w:tblPr>
      <w:tblGrid>
        <w:gridCol w:w="1847"/>
        <w:gridCol w:w="3221"/>
        <w:gridCol w:w="2518"/>
        <w:gridCol w:w="2022"/>
      </w:tblGrid>
      <w:tr w:rsidR="00FE0BED" w:rsidRPr="00FE0BED" w:rsidTr="00806168">
        <w:trPr>
          <w:jc w:val="center"/>
        </w:trPr>
        <w:tc>
          <w:tcPr>
            <w:tcW w:w="1847" w:type="dxa"/>
          </w:tcPr>
          <w:p w:rsidR="00FE0BED" w:rsidRPr="00FE0BED" w:rsidRDefault="00FE0BED" w:rsidP="00043369">
            <w:pPr>
              <w:rPr>
                <w:rFonts w:eastAsia="Calibri"/>
                <w:sz w:val="28"/>
                <w:szCs w:val="28"/>
                <w:lang w:eastAsia="en-US"/>
              </w:rPr>
            </w:pPr>
            <w:r w:rsidRPr="00FE0BED">
              <w:rPr>
                <w:rFonts w:eastAsia="Calibri"/>
                <w:sz w:val="28"/>
                <w:szCs w:val="28"/>
                <w:lang w:eastAsia="en-US"/>
              </w:rPr>
              <w:t>Высота измерения</w:t>
            </w:r>
          </w:p>
        </w:tc>
        <w:tc>
          <w:tcPr>
            <w:tcW w:w="7761" w:type="dxa"/>
            <w:gridSpan w:val="3"/>
          </w:tcPr>
          <w:p w:rsidR="00FE0BED" w:rsidRPr="00FE0BED" w:rsidRDefault="00FE0BED" w:rsidP="00043369">
            <w:pPr>
              <w:jc w:val="center"/>
              <w:rPr>
                <w:rFonts w:eastAsia="Calibri"/>
                <w:sz w:val="28"/>
                <w:szCs w:val="28"/>
                <w:lang w:eastAsia="en-US"/>
              </w:rPr>
            </w:pPr>
            <w:r w:rsidRPr="00FE0BED">
              <w:rPr>
                <w:rFonts w:eastAsia="Calibri"/>
                <w:sz w:val="28"/>
                <w:szCs w:val="28"/>
                <w:lang w:eastAsia="en-US"/>
              </w:rPr>
              <w:t>Место измерения</w:t>
            </w:r>
          </w:p>
        </w:tc>
      </w:tr>
      <w:tr w:rsidR="00FE0BED" w:rsidRPr="00FE0BED" w:rsidTr="00806168">
        <w:trPr>
          <w:jc w:val="center"/>
        </w:trPr>
        <w:tc>
          <w:tcPr>
            <w:tcW w:w="1847" w:type="dxa"/>
          </w:tcPr>
          <w:p w:rsidR="00FE0BED" w:rsidRPr="00FE0BED" w:rsidRDefault="00FE0BED" w:rsidP="00043369">
            <w:pPr>
              <w:rPr>
                <w:rFonts w:eastAsia="Calibri"/>
                <w:sz w:val="28"/>
                <w:szCs w:val="28"/>
                <w:lang w:eastAsia="en-US"/>
              </w:rPr>
            </w:pPr>
          </w:p>
        </w:tc>
        <w:tc>
          <w:tcPr>
            <w:tcW w:w="3221" w:type="dxa"/>
          </w:tcPr>
          <w:p w:rsidR="00FE0BED" w:rsidRPr="00FE0BED" w:rsidRDefault="00FE0BED" w:rsidP="00043369">
            <w:pPr>
              <w:rPr>
                <w:rFonts w:eastAsia="Calibri"/>
                <w:sz w:val="28"/>
                <w:szCs w:val="28"/>
                <w:lang w:eastAsia="en-US"/>
              </w:rPr>
            </w:pPr>
            <w:r w:rsidRPr="00FE0BED">
              <w:rPr>
                <w:color w:val="2D2D2D"/>
                <w:spacing w:val="2"/>
                <w:sz w:val="28"/>
                <w:szCs w:val="28"/>
              </w:rPr>
              <w:t xml:space="preserve">в центре плоскостей, отстоящих от внутренней поверхности наружной стены и отопительного прибора на 0,5 м </w:t>
            </w:r>
          </w:p>
        </w:tc>
        <w:tc>
          <w:tcPr>
            <w:tcW w:w="2518" w:type="dxa"/>
          </w:tcPr>
          <w:p w:rsidR="00FE0BED" w:rsidRPr="00FE0BED" w:rsidRDefault="00FE0BED" w:rsidP="00043369">
            <w:pPr>
              <w:rPr>
                <w:rFonts w:eastAsia="Calibri"/>
                <w:sz w:val="28"/>
                <w:szCs w:val="28"/>
                <w:lang w:eastAsia="en-US"/>
              </w:rPr>
            </w:pPr>
            <w:r w:rsidRPr="00FE0BED">
              <w:rPr>
                <w:color w:val="2D2D2D"/>
                <w:spacing w:val="2"/>
                <w:sz w:val="28"/>
                <w:szCs w:val="28"/>
              </w:rPr>
              <w:t>в центре помещения (точке пересечения диагональных линий помещения)</w:t>
            </w:r>
          </w:p>
        </w:tc>
        <w:tc>
          <w:tcPr>
            <w:tcW w:w="2022" w:type="dxa"/>
          </w:tcPr>
          <w:p w:rsidR="00FE0BED" w:rsidRPr="00FE0BED" w:rsidRDefault="00FE0BED" w:rsidP="00043369">
            <w:pPr>
              <w:rPr>
                <w:rFonts w:eastAsia="Calibri"/>
                <w:sz w:val="28"/>
                <w:szCs w:val="28"/>
                <w:lang w:eastAsia="en-US"/>
              </w:rPr>
            </w:pPr>
            <w:r w:rsidRPr="00FE0BED">
              <w:rPr>
                <w:rFonts w:eastAsia="Calibri"/>
                <w:sz w:val="28"/>
                <w:szCs w:val="28"/>
                <w:lang w:eastAsia="en-US"/>
              </w:rPr>
              <w:t>Колебание температуры по горизонтали</w:t>
            </w:r>
          </w:p>
        </w:tc>
      </w:tr>
      <w:tr w:rsidR="00FE0BED" w:rsidRPr="00FE0BED" w:rsidTr="00806168">
        <w:trPr>
          <w:jc w:val="center"/>
        </w:trPr>
        <w:tc>
          <w:tcPr>
            <w:tcW w:w="1847" w:type="dxa"/>
          </w:tcPr>
          <w:p w:rsidR="00FE0BED" w:rsidRPr="00FE0BED" w:rsidRDefault="00FE0BED" w:rsidP="00043369">
            <w:pPr>
              <w:rPr>
                <w:rFonts w:eastAsia="Calibri"/>
                <w:sz w:val="28"/>
                <w:szCs w:val="28"/>
                <w:lang w:eastAsia="en-US"/>
              </w:rPr>
            </w:pPr>
            <w:r w:rsidRPr="00FE0BED">
              <w:rPr>
                <w:rFonts w:eastAsia="Calibri"/>
                <w:sz w:val="28"/>
                <w:szCs w:val="28"/>
                <w:lang w:eastAsia="en-US"/>
              </w:rPr>
              <w:t>0,1</w:t>
            </w:r>
          </w:p>
        </w:tc>
        <w:tc>
          <w:tcPr>
            <w:tcW w:w="3221" w:type="dxa"/>
          </w:tcPr>
          <w:p w:rsidR="00FE0BED" w:rsidRPr="00FE0BED" w:rsidRDefault="00FE0BED" w:rsidP="00043369">
            <w:pPr>
              <w:rPr>
                <w:color w:val="2D2D2D"/>
                <w:spacing w:val="2"/>
                <w:sz w:val="28"/>
                <w:szCs w:val="28"/>
              </w:rPr>
            </w:pPr>
            <w:r w:rsidRPr="00FE0BED">
              <w:rPr>
                <w:color w:val="2D2D2D"/>
                <w:spacing w:val="2"/>
                <w:sz w:val="28"/>
                <w:szCs w:val="28"/>
              </w:rPr>
              <w:t>21</w:t>
            </w:r>
          </w:p>
        </w:tc>
        <w:tc>
          <w:tcPr>
            <w:tcW w:w="2518" w:type="dxa"/>
          </w:tcPr>
          <w:p w:rsidR="00FE0BED" w:rsidRPr="00FE0BED" w:rsidRDefault="00FE0BED" w:rsidP="00043369">
            <w:pPr>
              <w:rPr>
                <w:color w:val="2D2D2D"/>
                <w:spacing w:val="2"/>
                <w:sz w:val="28"/>
                <w:szCs w:val="28"/>
              </w:rPr>
            </w:pPr>
            <w:r w:rsidRPr="00FE0BED">
              <w:rPr>
                <w:color w:val="2D2D2D"/>
                <w:spacing w:val="2"/>
                <w:sz w:val="28"/>
                <w:szCs w:val="28"/>
              </w:rPr>
              <w:t>21</w:t>
            </w:r>
          </w:p>
        </w:tc>
        <w:tc>
          <w:tcPr>
            <w:tcW w:w="2022" w:type="dxa"/>
          </w:tcPr>
          <w:p w:rsidR="00FE0BED" w:rsidRPr="00FE0BED" w:rsidRDefault="00FE0BED" w:rsidP="00043369">
            <w:pPr>
              <w:rPr>
                <w:rFonts w:eastAsia="Calibri"/>
                <w:sz w:val="28"/>
                <w:szCs w:val="28"/>
                <w:lang w:eastAsia="en-US"/>
              </w:rPr>
            </w:pPr>
            <w:r w:rsidRPr="00FE0BED">
              <w:rPr>
                <w:rFonts w:eastAsia="Calibri"/>
                <w:sz w:val="28"/>
                <w:szCs w:val="28"/>
                <w:lang w:eastAsia="en-US"/>
              </w:rPr>
              <w:t>0</w:t>
            </w:r>
          </w:p>
        </w:tc>
      </w:tr>
      <w:tr w:rsidR="00FE0BED" w:rsidRPr="00FE0BED" w:rsidTr="00806168">
        <w:trPr>
          <w:jc w:val="center"/>
        </w:trPr>
        <w:tc>
          <w:tcPr>
            <w:tcW w:w="1847" w:type="dxa"/>
          </w:tcPr>
          <w:p w:rsidR="00FE0BED" w:rsidRPr="00FE0BED" w:rsidRDefault="00FE0BED" w:rsidP="00043369">
            <w:pPr>
              <w:rPr>
                <w:rFonts w:eastAsia="Calibri"/>
                <w:sz w:val="28"/>
                <w:szCs w:val="28"/>
                <w:lang w:eastAsia="en-US"/>
              </w:rPr>
            </w:pPr>
            <w:r w:rsidRPr="00FE0BED">
              <w:rPr>
                <w:rFonts w:eastAsia="Calibri"/>
                <w:sz w:val="28"/>
                <w:szCs w:val="28"/>
                <w:lang w:eastAsia="en-US"/>
              </w:rPr>
              <w:t>0,6</w:t>
            </w:r>
          </w:p>
        </w:tc>
        <w:tc>
          <w:tcPr>
            <w:tcW w:w="3221" w:type="dxa"/>
          </w:tcPr>
          <w:p w:rsidR="00FE0BED" w:rsidRPr="00FE0BED" w:rsidRDefault="00FE0BED" w:rsidP="00043369">
            <w:pPr>
              <w:rPr>
                <w:rFonts w:eastAsia="Calibri"/>
                <w:sz w:val="28"/>
                <w:szCs w:val="28"/>
                <w:lang w:eastAsia="en-US"/>
              </w:rPr>
            </w:pPr>
            <w:r w:rsidRPr="00FE0BED">
              <w:rPr>
                <w:rFonts w:eastAsia="Calibri"/>
                <w:sz w:val="28"/>
                <w:szCs w:val="28"/>
                <w:lang w:eastAsia="en-US"/>
              </w:rPr>
              <w:t>23</w:t>
            </w:r>
          </w:p>
        </w:tc>
        <w:tc>
          <w:tcPr>
            <w:tcW w:w="2518" w:type="dxa"/>
          </w:tcPr>
          <w:p w:rsidR="00FE0BED" w:rsidRPr="00FE0BED" w:rsidRDefault="00FE0BED" w:rsidP="00043369">
            <w:pPr>
              <w:rPr>
                <w:rFonts w:eastAsia="Calibri"/>
                <w:sz w:val="28"/>
                <w:szCs w:val="28"/>
                <w:lang w:eastAsia="en-US"/>
              </w:rPr>
            </w:pPr>
            <w:r w:rsidRPr="00FE0BED">
              <w:rPr>
                <w:rFonts w:eastAsia="Calibri"/>
                <w:sz w:val="28"/>
                <w:szCs w:val="28"/>
                <w:lang w:eastAsia="en-US"/>
              </w:rPr>
              <w:t>24</w:t>
            </w:r>
          </w:p>
        </w:tc>
        <w:tc>
          <w:tcPr>
            <w:tcW w:w="2022" w:type="dxa"/>
          </w:tcPr>
          <w:p w:rsidR="00FE0BED" w:rsidRPr="00FE0BED" w:rsidRDefault="00FE0BED" w:rsidP="00043369">
            <w:pPr>
              <w:rPr>
                <w:rFonts w:eastAsia="Calibri"/>
                <w:sz w:val="28"/>
                <w:szCs w:val="28"/>
                <w:lang w:eastAsia="en-US"/>
              </w:rPr>
            </w:pPr>
            <w:r w:rsidRPr="00FE0BED">
              <w:rPr>
                <w:rFonts w:eastAsia="Calibri"/>
                <w:sz w:val="28"/>
                <w:szCs w:val="28"/>
                <w:lang w:eastAsia="en-US"/>
              </w:rPr>
              <w:t>1</w:t>
            </w:r>
          </w:p>
        </w:tc>
      </w:tr>
      <w:tr w:rsidR="00FE0BED" w:rsidRPr="00FE0BED" w:rsidTr="00806168">
        <w:trPr>
          <w:jc w:val="center"/>
        </w:trPr>
        <w:tc>
          <w:tcPr>
            <w:tcW w:w="1847" w:type="dxa"/>
          </w:tcPr>
          <w:p w:rsidR="00FE0BED" w:rsidRPr="00FE0BED" w:rsidRDefault="00FE0BED" w:rsidP="00043369">
            <w:pPr>
              <w:rPr>
                <w:rFonts w:eastAsia="Calibri"/>
                <w:sz w:val="28"/>
                <w:szCs w:val="28"/>
                <w:lang w:eastAsia="en-US"/>
              </w:rPr>
            </w:pPr>
            <w:r w:rsidRPr="00FE0BED">
              <w:rPr>
                <w:rFonts w:eastAsia="Calibri"/>
                <w:sz w:val="28"/>
                <w:szCs w:val="28"/>
                <w:lang w:eastAsia="en-US"/>
              </w:rPr>
              <w:t>1,7</w:t>
            </w:r>
          </w:p>
        </w:tc>
        <w:tc>
          <w:tcPr>
            <w:tcW w:w="3221" w:type="dxa"/>
          </w:tcPr>
          <w:p w:rsidR="00FE0BED" w:rsidRPr="00FE0BED" w:rsidRDefault="00FE0BED" w:rsidP="00043369">
            <w:pPr>
              <w:rPr>
                <w:rFonts w:eastAsia="Calibri"/>
                <w:sz w:val="28"/>
                <w:szCs w:val="28"/>
                <w:lang w:eastAsia="en-US"/>
              </w:rPr>
            </w:pPr>
            <w:r w:rsidRPr="00FE0BED">
              <w:rPr>
                <w:rFonts w:eastAsia="Calibri"/>
                <w:sz w:val="28"/>
                <w:szCs w:val="28"/>
                <w:lang w:eastAsia="en-US"/>
              </w:rPr>
              <w:t>24</w:t>
            </w:r>
          </w:p>
        </w:tc>
        <w:tc>
          <w:tcPr>
            <w:tcW w:w="2518" w:type="dxa"/>
          </w:tcPr>
          <w:p w:rsidR="00FE0BED" w:rsidRPr="00FE0BED" w:rsidRDefault="00FE0BED" w:rsidP="00043369">
            <w:pPr>
              <w:rPr>
                <w:rFonts w:eastAsia="Calibri"/>
                <w:sz w:val="28"/>
                <w:szCs w:val="28"/>
                <w:lang w:eastAsia="en-US"/>
              </w:rPr>
            </w:pPr>
            <w:r w:rsidRPr="00FE0BED">
              <w:rPr>
                <w:rFonts w:eastAsia="Calibri"/>
                <w:sz w:val="28"/>
                <w:szCs w:val="28"/>
                <w:lang w:eastAsia="en-US"/>
              </w:rPr>
              <w:t>24</w:t>
            </w:r>
          </w:p>
        </w:tc>
        <w:tc>
          <w:tcPr>
            <w:tcW w:w="2022" w:type="dxa"/>
          </w:tcPr>
          <w:p w:rsidR="00FE0BED" w:rsidRPr="00FE0BED" w:rsidRDefault="00FE0BED" w:rsidP="00043369">
            <w:pPr>
              <w:rPr>
                <w:rFonts w:eastAsia="Calibri"/>
                <w:sz w:val="28"/>
                <w:szCs w:val="28"/>
                <w:lang w:eastAsia="en-US"/>
              </w:rPr>
            </w:pPr>
            <w:r w:rsidRPr="00FE0BED">
              <w:rPr>
                <w:rFonts w:eastAsia="Calibri"/>
                <w:sz w:val="28"/>
                <w:szCs w:val="28"/>
                <w:lang w:eastAsia="en-US"/>
              </w:rPr>
              <w:t>0</w:t>
            </w:r>
          </w:p>
        </w:tc>
      </w:tr>
      <w:tr w:rsidR="00FE0BED" w:rsidRPr="00FE0BED" w:rsidTr="00806168">
        <w:trPr>
          <w:jc w:val="center"/>
        </w:trPr>
        <w:tc>
          <w:tcPr>
            <w:tcW w:w="1847" w:type="dxa"/>
          </w:tcPr>
          <w:p w:rsidR="00FE0BED" w:rsidRPr="00FE0BED" w:rsidRDefault="00FE0BED" w:rsidP="00043369">
            <w:pPr>
              <w:rPr>
                <w:rFonts w:eastAsia="Calibri"/>
                <w:sz w:val="28"/>
                <w:szCs w:val="28"/>
                <w:lang w:eastAsia="en-US"/>
              </w:rPr>
            </w:pPr>
            <w:r w:rsidRPr="00FE0BED">
              <w:rPr>
                <w:rFonts w:eastAsia="Calibri"/>
                <w:sz w:val="28"/>
                <w:szCs w:val="28"/>
                <w:lang w:eastAsia="en-US"/>
              </w:rPr>
              <w:t>Колебания температуры по вертикали</w:t>
            </w:r>
          </w:p>
        </w:tc>
        <w:tc>
          <w:tcPr>
            <w:tcW w:w="3221" w:type="dxa"/>
          </w:tcPr>
          <w:p w:rsidR="00FE0BED" w:rsidRPr="00FE0BED" w:rsidRDefault="00FE0BED" w:rsidP="00043369">
            <w:pPr>
              <w:rPr>
                <w:rFonts w:eastAsia="Calibri"/>
                <w:sz w:val="28"/>
                <w:szCs w:val="28"/>
                <w:lang w:eastAsia="en-US"/>
              </w:rPr>
            </w:pPr>
            <w:r w:rsidRPr="00FE0BED">
              <w:rPr>
                <w:rFonts w:eastAsia="Calibri"/>
                <w:sz w:val="28"/>
                <w:szCs w:val="28"/>
                <w:lang w:eastAsia="en-US"/>
              </w:rPr>
              <w:t>3</w:t>
            </w:r>
          </w:p>
        </w:tc>
        <w:tc>
          <w:tcPr>
            <w:tcW w:w="2518" w:type="dxa"/>
          </w:tcPr>
          <w:p w:rsidR="00FE0BED" w:rsidRPr="00FE0BED" w:rsidRDefault="00FE0BED" w:rsidP="00043369">
            <w:pPr>
              <w:rPr>
                <w:rFonts w:eastAsia="Calibri"/>
                <w:sz w:val="28"/>
                <w:szCs w:val="28"/>
                <w:lang w:eastAsia="en-US"/>
              </w:rPr>
            </w:pPr>
            <w:r w:rsidRPr="00FE0BED">
              <w:rPr>
                <w:rFonts w:eastAsia="Calibri"/>
                <w:sz w:val="28"/>
                <w:szCs w:val="28"/>
                <w:lang w:eastAsia="en-US"/>
              </w:rPr>
              <w:t>3</w:t>
            </w:r>
          </w:p>
        </w:tc>
        <w:tc>
          <w:tcPr>
            <w:tcW w:w="2022" w:type="dxa"/>
          </w:tcPr>
          <w:p w:rsidR="00FE0BED" w:rsidRPr="00FE0BED" w:rsidRDefault="00FE0BED" w:rsidP="00043369">
            <w:pPr>
              <w:rPr>
                <w:rFonts w:eastAsia="Calibri"/>
                <w:sz w:val="28"/>
                <w:szCs w:val="28"/>
                <w:lang w:eastAsia="en-US"/>
              </w:rPr>
            </w:pPr>
          </w:p>
        </w:tc>
      </w:tr>
    </w:tbl>
    <w:p w:rsidR="00FE0BED" w:rsidRPr="00FE0BED" w:rsidRDefault="00FE0BED" w:rsidP="00043369">
      <w:pPr>
        <w:spacing w:line="276" w:lineRule="auto"/>
        <w:rPr>
          <w:rFonts w:eastAsia="Calibri"/>
          <w:sz w:val="28"/>
          <w:szCs w:val="28"/>
          <w:lang w:eastAsia="en-US"/>
        </w:rPr>
      </w:pPr>
      <w:r w:rsidRPr="00FE0BED">
        <w:rPr>
          <w:rFonts w:eastAsia="Calibri"/>
          <w:sz w:val="28"/>
          <w:szCs w:val="28"/>
          <w:lang w:eastAsia="en-US"/>
        </w:rPr>
        <w:t>2. Относительная влажность  - 35%</w:t>
      </w:r>
    </w:p>
    <w:p w:rsidR="00FE0BED" w:rsidRPr="00FE0BED" w:rsidRDefault="00FE0BED" w:rsidP="00043369">
      <w:pPr>
        <w:spacing w:line="276" w:lineRule="auto"/>
        <w:rPr>
          <w:rFonts w:eastAsia="Calibri"/>
          <w:sz w:val="28"/>
          <w:szCs w:val="28"/>
          <w:lang w:eastAsia="en-US"/>
        </w:rPr>
      </w:pPr>
      <w:r w:rsidRPr="00FE0BED">
        <w:rPr>
          <w:rFonts w:eastAsia="Calibri"/>
          <w:sz w:val="28"/>
          <w:szCs w:val="28"/>
          <w:lang w:eastAsia="en-US"/>
        </w:rPr>
        <w:lastRenderedPageBreak/>
        <w:t>3. Скорость движения воздуха 0,2м/с.</w:t>
      </w:r>
    </w:p>
    <w:p w:rsidR="00FE0BED" w:rsidRPr="00FE0BED" w:rsidRDefault="00FE0BED" w:rsidP="00043369">
      <w:pPr>
        <w:spacing w:line="276" w:lineRule="auto"/>
        <w:rPr>
          <w:rFonts w:eastAsia="Calibri"/>
          <w:sz w:val="28"/>
          <w:szCs w:val="28"/>
          <w:lang w:eastAsia="en-US"/>
        </w:rPr>
      </w:pPr>
      <w:r w:rsidRPr="00FE0BED">
        <w:rPr>
          <w:rFonts w:eastAsia="Calibri"/>
          <w:sz w:val="28"/>
          <w:szCs w:val="28"/>
          <w:lang w:eastAsia="en-US"/>
        </w:rPr>
        <w:t>Дайте гигиеническую оценку температуры, влажности и скорости движения воздуха в операционной</w:t>
      </w:r>
      <w:r>
        <w:rPr>
          <w:rFonts w:eastAsia="Calibri"/>
          <w:sz w:val="28"/>
          <w:szCs w:val="28"/>
          <w:lang w:eastAsia="en-US"/>
        </w:rPr>
        <w:t>.</w:t>
      </w:r>
    </w:p>
    <w:p w:rsidR="00037265" w:rsidRDefault="00037265" w:rsidP="00043369">
      <w:pPr>
        <w:rPr>
          <w:sz w:val="28"/>
          <w:szCs w:val="28"/>
        </w:rPr>
      </w:pPr>
    </w:p>
    <w:p w:rsidR="007C4EED" w:rsidRDefault="007C4EED" w:rsidP="00043369">
      <w:pPr>
        <w:rPr>
          <w:sz w:val="28"/>
          <w:szCs w:val="28"/>
        </w:rPr>
      </w:pPr>
    </w:p>
    <w:p w:rsidR="0083177C" w:rsidRPr="0083177C" w:rsidRDefault="0083177C" w:rsidP="00043369">
      <w:pPr>
        <w:ind w:firstLine="709"/>
        <w:jc w:val="both"/>
        <w:rPr>
          <w:b/>
          <w:color w:val="000000"/>
          <w:sz w:val="28"/>
          <w:szCs w:val="28"/>
        </w:rPr>
      </w:pPr>
      <w:r w:rsidRPr="0083177C">
        <w:rPr>
          <w:b/>
          <w:color w:val="000000"/>
          <w:sz w:val="28"/>
          <w:szCs w:val="28"/>
        </w:rPr>
        <w:t xml:space="preserve">Тема раздела: </w:t>
      </w:r>
      <w:r w:rsidR="00591DE4" w:rsidRPr="00591DE4">
        <w:rPr>
          <w:color w:val="000000"/>
          <w:sz w:val="28"/>
          <w:szCs w:val="28"/>
        </w:rPr>
        <w:t>Деятельность по обеспечению радиационной безопасности населения</w:t>
      </w:r>
    </w:p>
    <w:p w:rsidR="0083177C" w:rsidRPr="0083177C" w:rsidRDefault="0083177C" w:rsidP="00043369">
      <w:pPr>
        <w:ind w:firstLine="709"/>
        <w:jc w:val="both"/>
        <w:rPr>
          <w:color w:val="000000"/>
          <w:sz w:val="28"/>
          <w:szCs w:val="28"/>
        </w:rPr>
      </w:pPr>
      <w:r w:rsidRPr="0083177C">
        <w:rPr>
          <w:b/>
          <w:color w:val="000000"/>
          <w:sz w:val="28"/>
          <w:szCs w:val="28"/>
        </w:rPr>
        <w:t>Тема.</w:t>
      </w:r>
      <w:r w:rsidRPr="0083177C">
        <w:rPr>
          <w:b/>
          <w:color w:val="000000"/>
        </w:rPr>
        <w:t xml:space="preserve"> </w:t>
      </w:r>
      <w:r w:rsidR="00591DE4" w:rsidRPr="00591DE4">
        <w:rPr>
          <w:b/>
          <w:color w:val="000000"/>
          <w:sz w:val="28"/>
          <w:szCs w:val="28"/>
        </w:rPr>
        <w:t>Осуществление контроля (надзора) за исполнением санитарно-эпидемиологических требований, предъявляемых к радиационному фактору</w:t>
      </w:r>
      <w:r w:rsidRPr="0083177C">
        <w:rPr>
          <w:b/>
          <w:color w:val="000000"/>
          <w:sz w:val="28"/>
          <w:szCs w:val="28"/>
        </w:rPr>
        <w:t>.</w:t>
      </w:r>
    </w:p>
    <w:p w:rsidR="00037265" w:rsidRPr="00E836D2" w:rsidRDefault="00037265" w:rsidP="00043369">
      <w:pPr>
        <w:ind w:firstLine="709"/>
        <w:jc w:val="both"/>
        <w:rPr>
          <w:i/>
          <w:color w:val="000000"/>
          <w:sz w:val="28"/>
          <w:szCs w:val="28"/>
        </w:rPr>
      </w:pPr>
    </w:p>
    <w:p w:rsidR="00037265" w:rsidRPr="00E961D8" w:rsidRDefault="00037265" w:rsidP="00043369">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E961D8">
        <w:rPr>
          <w:color w:val="000000"/>
          <w:sz w:val="28"/>
          <w:szCs w:val="28"/>
        </w:rPr>
        <w:t>– тестирование, устный опрос,</w:t>
      </w:r>
      <w:r w:rsidRPr="00E961D8">
        <w:t xml:space="preserve"> </w:t>
      </w:r>
      <w:r w:rsidR="0090111A">
        <w:rPr>
          <w:color w:val="000000"/>
          <w:sz w:val="28"/>
          <w:szCs w:val="28"/>
        </w:rPr>
        <w:t>решение проблемно-ситуационных задач</w:t>
      </w:r>
    </w:p>
    <w:p w:rsidR="00037265" w:rsidRDefault="00037265" w:rsidP="00043369">
      <w:pPr>
        <w:ind w:firstLine="709"/>
        <w:jc w:val="both"/>
        <w:rPr>
          <w:b/>
          <w:color w:val="000000"/>
          <w:sz w:val="28"/>
          <w:szCs w:val="28"/>
        </w:rPr>
      </w:pPr>
    </w:p>
    <w:p w:rsidR="00037265" w:rsidRPr="00E836D2" w:rsidRDefault="00037265" w:rsidP="00043369">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37265" w:rsidRDefault="00037265" w:rsidP="00043369">
      <w:pPr>
        <w:jc w:val="center"/>
        <w:rPr>
          <w:b/>
          <w:sz w:val="28"/>
          <w:szCs w:val="28"/>
        </w:rPr>
      </w:pPr>
    </w:p>
    <w:p w:rsidR="00037265" w:rsidRDefault="00245655" w:rsidP="00043369">
      <w:pPr>
        <w:jc w:val="center"/>
        <w:rPr>
          <w:b/>
          <w:sz w:val="28"/>
          <w:szCs w:val="28"/>
        </w:rPr>
      </w:pPr>
      <w:r w:rsidRPr="00245655">
        <w:rPr>
          <w:b/>
          <w:sz w:val="28"/>
          <w:szCs w:val="28"/>
        </w:rPr>
        <w:t>Типовые тестовые вопросы</w:t>
      </w:r>
    </w:p>
    <w:p w:rsidR="00B01F5F" w:rsidRPr="00E961D8" w:rsidRDefault="00B01F5F" w:rsidP="00043369">
      <w:pPr>
        <w:jc w:val="center"/>
        <w:rPr>
          <w:b/>
          <w:sz w:val="28"/>
          <w:szCs w:val="28"/>
        </w:rPr>
      </w:pPr>
    </w:p>
    <w:p w:rsidR="00B01F5F" w:rsidRPr="00B01F5F" w:rsidRDefault="001F71A6" w:rsidP="00043369">
      <w:pPr>
        <w:numPr>
          <w:ilvl w:val="0"/>
          <w:numId w:val="2"/>
        </w:numPr>
        <w:jc w:val="both"/>
        <w:rPr>
          <w:sz w:val="28"/>
          <w:szCs w:val="28"/>
        </w:rPr>
      </w:pPr>
      <w:r w:rsidRPr="00B01F5F">
        <w:rPr>
          <w:b/>
          <w:sz w:val="28"/>
          <w:szCs w:val="28"/>
        </w:rPr>
        <w:t xml:space="preserve">Организация, утилизирующая рентгеновские аппараты, должна иметь </w:t>
      </w:r>
      <w:r w:rsidRPr="00B01F5F">
        <w:rPr>
          <w:b/>
          <w:sz w:val="28"/>
          <w:szCs w:val="28"/>
        </w:rPr>
        <w:cr/>
      </w:r>
      <w:r w:rsidRPr="00B01F5F">
        <w:rPr>
          <w:sz w:val="28"/>
          <w:szCs w:val="28"/>
        </w:rPr>
        <w:t xml:space="preserve">лицензию на утилизацию источников ионизирующего излучения </w:t>
      </w:r>
      <w:r w:rsidRPr="00B01F5F">
        <w:rPr>
          <w:sz w:val="28"/>
          <w:szCs w:val="28"/>
        </w:rPr>
        <w:cr/>
        <w:t xml:space="preserve">санитарно-эпидемиологическое заключение на рентгеновские аппараты </w:t>
      </w:r>
      <w:r w:rsidRPr="00B01F5F">
        <w:rPr>
          <w:sz w:val="28"/>
          <w:szCs w:val="28"/>
        </w:rPr>
        <w:cr/>
        <w:t xml:space="preserve">аттестат аккредитации на утилизацию источников ионизирующего излучения </w:t>
      </w:r>
      <w:r w:rsidRPr="00B01F5F">
        <w:rPr>
          <w:sz w:val="28"/>
          <w:szCs w:val="28"/>
        </w:rPr>
        <w:cr/>
        <w:t xml:space="preserve">лицензию на медицинскую деятельность </w:t>
      </w:r>
      <w:r w:rsidRPr="00B01F5F">
        <w:rPr>
          <w:sz w:val="28"/>
          <w:szCs w:val="28"/>
        </w:rPr>
        <w:cr/>
      </w:r>
    </w:p>
    <w:p w:rsidR="00B01F5F" w:rsidRPr="00B01F5F" w:rsidRDefault="001F71A6" w:rsidP="00043369">
      <w:pPr>
        <w:numPr>
          <w:ilvl w:val="0"/>
          <w:numId w:val="2"/>
        </w:numPr>
        <w:jc w:val="both"/>
        <w:rPr>
          <w:sz w:val="28"/>
          <w:szCs w:val="28"/>
        </w:rPr>
      </w:pPr>
      <w:r w:rsidRPr="00B01F5F">
        <w:rPr>
          <w:b/>
          <w:sz w:val="28"/>
          <w:szCs w:val="28"/>
        </w:rPr>
        <w:t xml:space="preserve">Согласно нормам радиационной безопасности НРБ - защитные мероприятия должны проводиться, если среднегодовая эквивалентная равновесная объемная активность (ЭРОА) дочерних продуктов распада радона и торона в воздухе эксплуатируемых жилых и общественных зданий превышает </w:t>
      </w:r>
      <w:r w:rsidRPr="00B01F5F">
        <w:rPr>
          <w:b/>
          <w:sz w:val="28"/>
          <w:szCs w:val="28"/>
        </w:rPr>
        <w:cr/>
      </w:r>
      <w:r w:rsidRPr="00B01F5F">
        <w:rPr>
          <w:sz w:val="28"/>
          <w:szCs w:val="28"/>
        </w:rPr>
        <w:t xml:space="preserve">200 бк/м3 </w:t>
      </w:r>
      <w:r w:rsidRPr="00B01F5F">
        <w:rPr>
          <w:sz w:val="28"/>
          <w:szCs w:val="28"/>
        </w:rPr>
        <w:cr/>
        <w:t xml:space="preserve">250 бк/м3 </w:t>
      </w:r>
      <w:r w:rsidRPr="00B01F5F">
        <w:rPr>
          <w:sz w:val="28"/>
          <w:szCs w:val="28"/>
        </w:rPr>
        <w:cr/>
        <w:t>150 бк/м3</w:t>
      </w:r>
      <w:r w:rsidRPr="00B01F5F">
        <w:rPr>
          <w:sz w:val="28"/>
          <w:szCs w:val="28"/>
        </w:rPr>
        <w:cr/>
        <w:t xml:space="preserve">80 бк/м3 </w:t>
      </w:r>
      <w:r w:rsidRPr="00B01F5F">
        <w:rPr>
          <w:sz w:val="28"/>
          <w:szCs w:val="28"/>
        </w:rPr>
        <w:cr/>
      </w:r>
    </w:p>
    <w:p w:rsidR="00B01F5F" w:rsidRPr="00B01F5F" w:rsidRDefault="00B01F5F" w:rsidP="00043369">
      <w:pPr>
        <w:numPr>
          <w:ilvl w:val="0"/>
          <w:numId w:val="2"/>
        </w:numPr>
        <w:jc w:val="both"/>
        <w:rPr>
          <w:sz w:val="28"/>
          <w:szCs w:val="28"/>
        </w:rPr>
      </w:pPr>
      <w:r w:rsidRPr="00B01F5F">
        <w:rPr>
          <w:b/>
          <w:sz w:val="28"/>
          <w:szCs w:val="28"/>
        </w:rPr>
        <w:t xml:space="preserve">Радиационная безопасность персонала в радоновых лабораториях обеспечивается </w:t>
      </w:r>
      <w:r w:rsidRPr="00B01F5F">
        <w:rPr>
          <w:b/>
          <w:sz w:val="28"/>
          <w:szCs w:val="28"/>
        </w:rPr>
        <w:cr/>
      </w:r>
      <w:r w:rsidRPr="00B01F5F">
        <w:rPr>
          <w:sz w:val="28"/>
          <w:szCs w:val="28"/>
        </w:rPr>
        <w:t xml:space="preserve">средствами индивидуальной защиты </w:t>
      </w:r>
      <w:r w:rsidRPr="00B01F5F">
        <w:rPr>
          <w:sz w:val="28"/>
          <w:szCs w:val="28"/>
        </w:rPr>
        <w:cr/>
        <w:t xml:space="preserve">достаточной освещенностью </w:t>
      </w:r>
      <w:r w:rsidRPr="00B01F5F">
        <w:rPr>
          <w:sz w:val="28"/>
          <w:szCs w:val="28"/>
        </w:rPr>
        <w:cr/>
        <w:t xml:space="preserve">заземлением </w:t>
      </w:r>
      <w:r w:rsidRPr="00B01F5F">
        <w:rPr>
          <w:sz w:val="28"/>
          <w:szCs w:val="28"/>
        </w:rPr>
        <w:cr/>
        <w:t xml:space="preserve">уровнем влажности в помещении </w:t>
      </w:r>
      <w:r w:rsidRPr="00B01F5F">
        <w:rPr>
          <w:sz w:val="28"/>
          <w:szCs w:val="28"/>
        </w:rPr>
        <w:cr/>
      </w:r>
    </w:p>
    <w:p w:rsidR="00B01F5F" w:rsidRPr="00B01F5F" w:rsidRDefault="00B01F5F" w:rsidP="00043369">
      <w:pPr>
        <w:numPr>
          <w:ilvl w:val="0"/>
          <w:numId w:val="2"/>
        </w:numPr>
        <w:jc w:val="both"/>
        <w:rPr>
          <w:sz w:val="28"/>
          <w:szCs w:val="28"/>
        </w:rPr>
      </w:pPr>
      <w:r w:rsidRPr="00B01F5F">
        <w:rPr>
          <w:b/>
          <w:sz w:val="28"/>
          <w:szCs w:val="28"/>
        </w:rPr>
        <w:t xml:space="preserve">Радиационная безопасность персонала при лучевой терапии обеспечивается на основе принципа </w:t>
      </w:r>
      <w:r w:rsidRPr="00B01F5F">
        <w:rPr>
          <w:b/>
          <w:sz w:val="28"/>
          <w:szCs w:val="28"/>
        </w:rPr>
        <w:cr/>
      </w:r>
      <w:r w:rsidRPr="00B01F5F">
        <w:rPr>
          <w:sz w:val="28"/>
          <w:szCs w:val="28"/>
        </w:rPr>
        <w:t xml:space="preserve">нормирования </w:t>
      </w:r>
      <w:r w:rsidRPr="00B01F5F">
        <w:rPr>
          <w:sz w:val="28"/>
          <w:szCs w:val="28"/>
        </w:rPr>
        <w:cr/>
        <w:t xml:space="preserve">коллективности </w:t>
      </w:r>
      <w:r w:rsidRPr="00B01F5F">
        <w:rPr>
          <w:sz w:val="28"/>
          <w:szCs w:val="28"/>
        </w:rPr>
        <w:cr/>
        <w:t xml:space="preserve">суперпозиции </w:t>
      </w:r>
      <w:r w:rsidRPr="00B01F5F">
        <w:rPr>
          <w:sz w:val="28"/>
          <w:szCs w:val="28"/>
        </w:rPr>
        <w:cr/>
      </w:r>
      <w:r w:rsidRPr="00B01F5F">
        <w:rPr>
          <w:sz w:val="28"/>
          <w:szCs w:val="28"/>
        </w:rPr>
        <w:lastRenderedPageBreak/>
        <w:t xml:space="preserve">индивидуальности </w:t>
      </w:r>
      <w:r w:rsidRPr="00B01F5F">
        <w:rPr>
          <w:sz w:val="28"/>
          <w:szCs w:val="28"/>
        </w:rPr>
        <w:cr/>
      </w:r>
    </w:p>
    <w:p w:rsidR="0083177C" w:rsidRPr="00B01F5F" w:rsidRDefault="00B01F5F" w:rsidP="00043369">
      <w:pPr>
        <w:numPr>
          <w:ilvl w:val="0"/>
          <w:numId w:val="2"/>
        </w:numPr>
        <w:jc w:val="both"/>
        <w:rPr>
          <w:sz w:val="28"/>
          <w:szCs w:val="28"/>
        </w:rPr>
      </w:pPr>
      <w:r w:rsidRPr="00B01F5F">
        <w:rPr>
          <w:b/>
          <w:sz w:val="28"/>
          <w:szCs w:val="28"/>
        </w:rPr>
        <w:t xml:space="preserve">Для удаления радиоактивных веществ с одежды и тела человека целесообразно проводить </w:t>
      </w:r>
      <w:r w:rsidRPr="00B01F5F">
        <w:rPr>
          <w:b/>
          <w:sz w:val="28"/>
          <w:szCs w:val="28"/>
        </w:rPr>
        <w:cr/>
      </w:r>
      <w:r w:rsidRPr="00B01F5F">
        <w:rPr>
          <w:sz w:val="28"/>
          <w:szCs w:val="28"/>
        </w:rPr>
        <w:t xml:space="preserve">частичную санитарную обработку </w:t>
      </w:r>
      <w:r w:rsidRPr="00B01F5F">
        <w:rPr>
          <w:sz w:val="28"/>
          <w:szCs w:val="28"/>
        </w:rPr>
        <w:cr/>
        <w:t xml:space="preserve">согревание пораженного </w:t>
      </w:r>
      <w:r w:rsidRPr="00B01F5F">
        <w:rPr>
          <w:sz w:val="28"/>
          <w:szCs w:val="28"/>
        </w:rPr>
        <w:cr/>
        <w:t xml:space="preserve">промывание полостей рта, носа, конъюнктив </w:t>
      </w:r>
      <w:r w:rsidRPr="00B01F5F">
        <w:rPr>
          <w:sz w:val="28"/>
          <w:szCs w:val="28"/>
        </w:rPr>
        <w:cr/>
        <w:t>промывание желудка</w:t>
      </w:r>
    </w:p>
    <w:p w:rsidR="00037265" w:rsidRPr="009C3CCA" w:rsidRDefault="00037265" w:rsidP="00043369">
      <w:pPr>
        <w:rPr>
          <w:sz w:val="28"/>
          <w:szCs w:val="28"/>
        </w:rPr>
      </w:pPr>
    </w:p>
    <w:p w:rsidR="00037265" w:rsidRDefault="00037265" w:rsidP="00043369">
      <w:pPr>
        <w:ind w:firstLine="709"/>
        <w:jc w:val="both"/>
        <w:rPr>
          <w:b/>
          <w:color w:val="000000"/>
          <w:sz w:val="28"/>
          <w:szCs w:val="28"/>
        </w:rPr>
      </w:pPr>
      <w:r>
        <w:rPr>
          <w:b/>
          <w:color w:val="000000"/>
          <w:sz w:val="28"/>
          <w:szCs w:val="28"/>
        </w:rPr>
        <w:t>Вопросы для устного опроса</w:t>
      </w:r>
    </w:p>
    <w:p w:rsidR="00591DE4" w:rsidRPr="00591DE4" w:rsidRDefault="00591DE4" w:rsidP="00043369">
      <w:pPr>
        <w:ind w:firstLine="709"/>
        <w:jc w:val="both"/>
        <w:rPr>
          <w:color w:val="000000"/>
          <w:sz w:val="28"/>
          <w:szCs w:val="28"/>
          <w:lang w:eastAsia="en-US"/>
        </w:rPr>
      </w:pPr>
      <w:r w:rsidRPr="00591DE4">
        <w:rPr>
          <w:color w:val="000000"/>
          <w:sz w:val="28"/>
          <w:szCs w:val="28"/>
          <w:lang w:eastAsia="en-US"/>
        </w:rPr>
        <w:t>1. Государственный санитарно-эпидемиологический надзор в области радиационной гигиены.</w:t>
      </w:r>
    </w:p>
    <w:p w:rsidR="00591DE4" w:rsidRPr="00591DE4" w:rsidRDefault="00591DE4" w:rsidP="00043369">
      <w:pPr>
        <w:ind w:firstLine="709"/>
        <w:jc w:val="both"/>
        <w:rPr>
          <w:color w:val="000000"/>
          <w:sz w:val="28"/>
          <w:szCs w:val="28"/>
          <w:lang w:eastAsia="en-US"/>
        </w:rPr>
      </w:pPr>
      <w:r w:rsidRPr="00591DE4">
        <w:rPr>
          <w:color w:val="000000"/>
          <w:sz w:val="28"/>
          <w:szCs w:val="28"/>
          <w:lang w:eastAsia="en-US"/>
        </w:rPr>
        <w:t>2. Цель и задачи проведения надзорных мероприятий за объектами, использующими источники ионизирующего излучения.</w:t>
      </w:r>
    </w:p>
    <w:p w:rsidR="00591DE4" w:rsidRPr="00591DE4" w:rsidRDefault="00591DE4" w:rsidP="00043369">
      <w:pPr>
        <w:ind w:firstLine="709"/>
        <w:jc w:val="both"/>
        <w:rPr>
          <w:color w:val="000000"/>
          <w:sz w:val="28"/>
          <w:szCs w:val="28"/>
          <w:lang w:eastAsia="en-US"/>
        </w:rPr>
      </w:pPr>
      <w:r w:rsidRPr="00591DE4">
        <w:rPr>
          <w:color w:val="000000"/>
          <w:sz w:val="28"/>
          <w:szCs w:val="28"/>
          <w:lang w:eastAsia="en-US"/>
        </w:rPr>
        <w:t>3. Схема обследования предприятий и учреждений, работающих с закрытыми и открытыми источниками ионизирующего излучения.</w:t>
      </w:r>
    </w:p>
    <w:p w:rsidR="00591DE4" w:rsidRPr="00591DE4" w:rsidRDefault="00591DE4" w:rsidP="00043369">
      <w:pPr>
        <w:ind w:firstLine="709"/>
        <w:jc w:val="both"/>
        <w:rPr>
          <w:color w:val="000000"/>
          <w:sz w:val="28"/>
          <w:szCs w:val="28"/>
          <w:lang w:eastAsia="en-US"/>
        </w:rPr>
      </w:pPr>
      <w:r w:rsidRPr="00591DE4">
        <w:rPr>
          <w:color w:val="000000"/>
          <w:sz w:val="28"/>
          <w:szCs w:val="28"/>
          <w:lang w:eastAsia="en-US"/>
        </w:rPr>
        <w:t>4. Нормативные документы и другая документация,  необходимые при проведении обследования радиационных объектов.</w:t>
      </w:r>
    </w:p>
    <w:p w:rsidR="00591DE4" w:rsidRPr="00591DE4" w:rsidRDefault="00591DE4" w:rsidP="00043369">
      <w:pPr>
        <w:ind w:firstLine="709"/>
        <w:jc w:val="both"/>
        <w:rPr>
          <w:color w:val="000000"/>
          <w:sz w:val="28"/>
          <w:szCs w:val="28"/>
          <w:lang w:eastAsia="en-US"/>
        </w:rPr>
      </w:pPr>
      <w:r w:rsidRPr="00591DE4">
        <w:rPr>
          <w:color w:val="000000"/>
          <w:sz w:val="28"/>
          <w:szCs w:val="28"/>
          <w:lang w:eastAsia="en-US"/>
        </w:rPr>
        <w:t>5. Радиационно-экологический мониторинг.</w:t>
      </w:r>
    </w:p>
    <w:p w:rsidR="00591DE4" w:rsidRPr="00591DE4" w:rsidRDefault="00591DE4" w:rsidP="00043369">
      <w:pPr>
        <w:ind w:firstLine="709"/>
        <w:jc w:val="both"/>
        <w:rPr>
          <w:color w:val="000000"/>
          <w:sz w:val="28"/>
          <w:szCs w:val="28"/>
          <w:lang w:eastAsia="en-US"/>
        </w:rPr>
      </w:pPr>
      <w:r w:rsidRPr="00591DE4">
        <w:rPr>
          <w:color w:val="000000"/>
          <w:sz w:val="28"/>
          <w:szCs w:val="28"/>
          <w:lang w:eastAsia="en-US"/>
        </w:rPr>
        <w:t>6.</w:t>
      </w:r>
      <w:r w:rsidRPr="00591DE4">
        <w:rPr>
          <w:color w:val="000000"/>
          <w:sz w:val="28"/>
          <w:szCs w:val="28"/>
          <w:lang w:eastAsia="en-US"/>
        </w:rPr>
        <w:tab/>
        <w:t>Концепция линейного беспорогового воздействия ионизирующих излучений. Проблемы эпидемиологических исследований по выявлению влияния малых доз радиации.</w:t>
      </w:r>
    </w:p>
    <w:p w:rsidR="00591DE4" w:rsidRPr="00591DE4" w:rsidRDefault="00591DE4" w:rsidP="00043369">
      <w:pPr>
        <w:ind w:firstLine="709"/>
        <w:jc w:val="both"/>
        <w:rPr>
          <w:color w:val="000000"/>
          <w:sz w:val="28"/>
          <w:szCs w:val="28"/>
          <w:lang w:eastAsia="en-US"/>
        </w:rPr>
      </w:pPr>
      <w:r w:rsidRPr="00591DE4">
        <w:rPr>
          <w:color w:val="000000"/>
          <w:sz w:val="28"/>
          <w:szCs w:val="28"/>
          <w:lang w:eastAsia="en-US"/>
        </w:rPr>
        <w:t>7.</w:t>
      </w:r>
      <w:r w:rsidRPr="00591DE4">
        <w:rPr>
          <w:color w:val="000000"/>
          <w:sz w:val="28"/>
          <w:szCs w:val="28"/>
          <w:lang w:eastAsia="en-US"/>
        </w:rPr>
        <w:tab/>
        <w:t>Понятие радиационного риска. Канцерогенный риск воздействия излучения в малых дозах.  Расчет коэффициентов риска для персонала и населения.</w:t>
      </w:r>
    </w:p>
    <w:p w:rsidR="00037265" w:rsidRPr="004A6BF1" w:rsidRDefault="00037265" w:rsidP="00043369">
      <w:pPr>
        <w:ind w:firstLine="709"/>
        <w:jc w:val="both"/>
        <w:rPr>
          <w:color w:val="000000"/>
          <w:sz w:val="28"/>
          <w:szCs w:val="28"/>
        </w:rPr>
      </w:pPr>
    </w:p>
    <w:p w:rsidR="001A752F" w:rsidRPr="001A752F" w:rsidRDefault="00541F53" w:rsidP="00043369">
      <w:pPr>
        <w:ind w:firstLine="709"/>
        <w:jc w:val="center"/>
        <w:rPr>
          <w:color w:val="000000"/>
          <w:sz w:val="28"/>
          <w:szCs w:val="28"/>
        </w:rPr>
      </w:pPr>
      <w:r w:rsidRPr="007C4EED">
        <w:rPr>
          <w:b/>
          <w:color w:val="000000"/>
          <w:sz w:val="28"/>
          <w:szCs w:val="28"/>
        </w:rPr>
        <w:t>Типов</w:t>
      </w:r>
      <w:r>
        <w:rPr>
          <w:b/>
          <w:color w:val="000000"/>
          <w:sz w:val="28"/>
          <w:szCs w:val="28"/>
        </w:rPr>
        <w:t>ая</w:t>
      </w:r>
      <w:r w:rsidRPr="007C4EED">
        <w:rPr>
          <w:b/>
          <w:color w:val="000000"/>
          <w:sz w:val="28"/>
          <w:szCs w:val="28"/>
        </w:rPr>
        <w:t xml:space="preserve"> проблемно-ситуационн</w:t>
      </w:r>
      <w:r>
        <w:rPr>
          <w:b/>
          <w:color w:val="000000"/>
          <w:sz w:val="28"/>
          <w:szCs w:val="28"/>
        </w:rPr>
        <w:t>ая</w:t>
      </w:r>
      <w:r w:rsidRPr="007C4EED">
        <w:rPr>
          <w:b/>
          <w:color w:val="000000"/>
          <w:sz w:val="28"/>
          <w:szCs w:val="28"/>
        </w:rPr>
        <w:t xml:space="preserve"> задач</w:t>
      </w:r>
      <w:r>
        <w:rPr>
          <w:b/>
          <w:color w:val="000000"/>
          <w:sz w:val="28"/>
          <w:szCs w:val="28"/>
        </w:rPr>
        <w:t>а</w:t>
      </w:r>
    </w:p>
    <w:p w:rsidR="001A752F" w:rsidRPr="001A752F" w:rsidRDefault="001A752F" w:rsidP="00043369">
      <w:pPr>
        <w:ind w:firstLine="709"/>
        <w:jc w:val="both"/>
        <w:rPr>
          <w:color w:val="000000"/>
          <w:sz w:val="28"/>
          <w:szCs w:val="28"/>
        </w:rPr>
      </w:pPr>
    </w:p>
    <w:p w:rsidR="001A752F" w:rsidRPr="001A752F" w:rsidRDefault="001A752F" w:rsidP="00043369">
      <w:pPr>
        <w:ind w:firstLine="709"/>
        <w:jc w:val="center"/>
        <w:rPr>
          <w:color w:val="000000"/>
          <w:sz w:val="28"/>
          <w:szCs w:val="28"/>
        </w:rPr>
      </w:pPr>
      <w:r w:rsidRPr="001A752F">
        <w:rPr>
          <w:color w:val="000000"/>
          <w:sz w:val="28"/>
          <w:szCs w:val="28"/>
        </w:rPr>
        <w:t>ЗАДАЧА №1</w:t>
      </w:r>
    </w:p>
    <w:p w:rsidR="00541F53" w:rsidRDefault="00541F53" w:rsidP="00043369">
      <w:pPr>
        <w:ind w:firstLine="709"/>
        <w:jc w:val="both"/>
        <w:rPr>
          <w:color w:val="000000"/>
          <w:sz w:val="28"/>
          <w:szCs w:val="28"/>
        </w:rPr>
      </w:pPr>
      <w:r w:rsidRPr="00541F53">
        <w:rPr>
          <w:color w:val="000000"/>
          <w:sz w:val="28"/>
          <w:szCs w:val="28"/>
        </w:rPr>
        <w:t xml:space="preserve">Рассчитайте средний индивидуальный и коллективный риск возникновения стохастических эффектов для персонала, если средняя индивидуальная годовая эффективная доза персонала группы А численностью 500 человек, составляет 5,3 мЗв. </w:t>
      </w:r>
    </w:p>
    <w:p w:rsidR="00541F53" w:rsidRDefault="00541F53" w:rsidP="00043369">
      <w:pPr>
        <w:ind w:firstLine="709"/>
        <w:jc w:val="both"/>
        <w:rPr>
          <w:color w:val="000000"/>
          <w:sz w:val="28"/>
          <w:szCs w:val="28"/>
        </w:rPr>
      </w:pPr>
      <w:r w:rsidRPr="00541F53">
        <w:rPr>
          <w:color w:val="000000"/>
          <w:sz w:val="28"/>
          <w:szCs w:val="28"/>
        </w:rPr>
        <w:t xml:space="preserve">Алгоритм ответа. </w:t>
      </w:r>
    </w:p>
    <w:p w:rsidR="00541F53" w:rsidRDefault="00541F53" w:rsidP="00043369">
      <w:pPr>
        <w:ind w:firstLine="709"/>
        <w:jc w:val="both"/>
        <w:rPr>
          <w:color w:val="000000"/>
          <w:sz w:val="28"/>
          <w:szCs w:val="28"/>
        </w:rPr>
      </w:pPr>
      <w:r w:rsidRPr="00541F53">
        <w:rPr>
          <w:color w:val="000000"/>
          <w:sz w:val="28"/>
          <w:szCs w:val="28"/>
        </w:rPr>
        <w:t xml:space="preserve">1) Коэффициент пожизненного риска для облучения персонала составляет re=0,056. Средний индивидуальный риск персонала составит (Руководство к практ занят. 2001 г. стр.162) r=re *E/1000=0,056*5,3/1000=3*10-4 </w:t>
      </w:r>
    </w:p>
    <w:p w:rsidR="00541F53" w:rsidRDefault="00541F53" w:rsidP="00043369">
      <w:pPr>
        <w:ind w:firstLine="709"/>
        <w:jc w:val="both"/>
        <w:rPr>
          <w:color w:val="000000"/>
          <w:sz w:val="28"/>
          <w:szCs w:val="28"/>
        </w:rPr>
      </w:pPr>
      <w:r w:rsidRPr="00541F53">
        <w:rPr>
          <w:color w:val="000000"/>
          <w:sz w:val="28"/>
          <w:szCs w:val="28"/>
        </w:rPr>
        <w:t xml:space="preserve">2) Годовая эффективная доза персонала составит SЕ = N*Е/1000=500*5,3/1000=2,65 чел.-Зв </w:t>
      </w:r>
    </w:p>
    <w:p w:rsidR="009C3CCA" w:rsidRPr="004A6BF1" w:rsidRDefault="00541F53" w:rsidP="00043369">
      <w:pPr>
        <w:ind w:firstLine="709"/>
        <w:jc w:val="both"/>
        <w:rPr>
          <w:color w:val="000000"/>
          <w:sz w:val="28"/>
          <w:szCs w:val="28"/>
        </w:rPr>
      </w:pPr>
      <w:r w:rsidRPr="00541F53">
        <w:rPr>
          <w:color w:val="000000"/>
          <w:sz w:val="28"/>
          <w:szCs w:val="28"/>
        </w:rPr>
        <w:t>3) Коллективный риск для персонала R= SЕ* re=2,65*0,056=0,15 случаев / год Средний индивидуальный риск для персонала не превышает установленную в НРБ-99/2009 величину - 1,0*10-3. Коллективный риск составляет 0,15 случаев / год.</w:t>
      </w:r>
    </w:p>
    <w:p w:rsidR="007C4EED" w:rsidRPr="004A6BF1" w:rsidRDefault="007C4EED" w:rsidP="00043369">
      <w:pPr>
        <w:ind w:firstLine="709"/>
        <w:jc w:val="both"/>
        <w:rPr>
          <w:color w:val="000000"/>
          <w:sz w:val="28"/>
          <w:szCs w:val="28"/>
        </w:rPr>
      </w:pPr>
    </w:p>
    <w:p w:rsidR="00541F53" w:rsidRPr="007C7A33" w:rsidRDefault="00541F53" w:rsidP="00043369">
      <w:pPr>
        <w:ind w:firstLine="709"/>
        <w:jc w:val="both"/>
        <w:rPr>
          <w:b/>
          <w:color w:val="000000"/>
          <w:sz w:val="28"/>
          <w:szCs w:val="28"/>
        </w:rPr>
      </w:pPr>
      <w:r w:rsidRPr="007C7A33">
        <w:rPr>
          <w:b/>
          <w:color w:val="000000"/>
          <w:sz w:val="28"/>
          <w:szCs w:val="28"/>
        </w:rPr>
        <w:t xml:space="preserve">Тема раздела: </w:t>
      </w:r>
      <w:r w:rsidRPr="00541F53">
        <w:rPr>
          <w:color w:val="000000"/>
          <w:sz w:val="28"/>
          <w:szCs w:val="28"/>
        </w:rPr>
        <w:t>Применение риск-ориентированного подхода при организации государственного контроля (надзора)</w:t>
      </w:r>
      <w:r w:rsidRPr="007C7A33">
        <w:rPr>
          <w:color w:val="000000"/>
          <w:sz w:val="28"/>
          <w:szCs w:val="28"/>
        </w:rPr>
        <w:t>.</w:t>
      </w:r>
    </w:p>
    <w:p w:rsidR="009C3CCA" w:rsidRPr="00E836D2" w:rsidRDefault="0090111A" w:rsidP="00043369">
      <w:pPr>
        <w:ind w:firstLine="709"/>
        <w:jc w:val="both"/>
        <w:rPr>
          <w:i/>
          <w:color w:val="000000"/>
          <w:sz w:val="28"/>
          <w:szCs w:val="28"/>
        </w:rPr>
      </w:pPr>
      <w:r w:rsidRPr="0090111A">
        <w:rPr>
          <w:b/>
          <w:color w:val="000000"/>
          <w:sz w:val="28"/>
          <w:szCs w:val="28"/>
        </w:rPr>
        <w:t xml:space="preserve">Тема. </w:t>
      </w:r>
      <w:r w:rsidR="00541F53" w:rsidRPr="00541F53">
        <w:rPr>
          <w:b/>
          <w:color w:val="000000"/>
          <w:sz w:val="28"/>
          <w:szCs w:val="28"/>
        </w:rPr>
        <w:t>Применение риск-ориентированного подхода при организации государственного санитарно-эпидемиологического надзора</w:t>
      </w:r>
      <w:r w:rsidRPr="0090111A">
        <w:rPr>
          <w:b/>
          <w:color w:val="000000"/>
          <w:sz w:val="28"/>
          <w:szCs w:val="28"/>
        </w:rPr>
        <w:t>.</w:t>
      </w:r>
    </w:p>
    <w:p w:rsidR="009C3CCA" w:rsidRPr="00E836D2" w:rsidRDefault="009C3CCA" w:rsidP="00043369">
      <w:pPr>
        <w:ind w:firstLine="709"/>
        <w:jc w:val="both"/>
        <w:rPr>
          <w:i/>
          <w:color w:val="000000"/>
          <w:sz w:val="28"/>
          <w:szCs w:val="28"/>
        </w:rPr>
      </w:pPr>
    </w:p>
    <w:p w:rsidR="009C3CCA" w:rsidRPr="00E961D8" w:rsidRDefault="009C3CCA" w:rsidP="00043369">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E961D8">
        <w:rPr>
          <w:color w:val="000000"/>
          <w:sz w:val="28"/>
          <w:szCs w:val="28"/>
        </w:rPr>
        <w:t>–устный опрос,</w:t>
      </w:r>
      <w:r w:rsidRPr="00E961D8">
        <w:t xml:space="preserve"> </w:t>
      </w:r>
      <w:r w:rsidR="0090111A" w:rsidRPr="0090111A">
        <w:rPr>
          <w:color w:val="000000"/>
          <w:sz w:val="28"/>
          <w:szCs w:val="28"/>
        </w:rPr>
        <w:t>решение проблемно-ситуационных задач</w:t>
      </w:r>
    </w:p>
    <w:p w:rsidR="009C3CCA" w:rsidRDefault="009C3CCA" w:rsidP="00043369">
      <w:pPr>
        <w:ind w:firstLine="709"/>
        <w:jc w:val="both"/>
        <w:rPr>
          <w:b/>
          <w:color w:val="000000"/>
          <w:sz w:val="28"/>
          <w:szCs w:val="28"/>
        </w:rPr>
      </w:pPr>
    </w:p>
    <w:p w:rsidR="009C3CCA" w:rsidRPr="00E836D2" w:rsidRDefault="009C3CCA" w:rsidP="00043369">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C3CCA" w:rsidRDefault="009C3CCA" w:rsidP="00043369">
      <w:pPr>
        <w:jc w:val="center"/>
        <w:rPr>
          <w:b/>
          <w:sz w:val="28"/>
          <w:szCs w:val="28"/>
        </w:rPr>
      </w:pPr>
    </w:p>
    <w:p w:rsidR="00037265" w:rsidRDefault="00037265" w:rsidP="00043369">
      <w:pPr>
        <w:ind w:firstLine="709"/>
        <w:jc w:val="both"/>
        <w:rPr>
          <w:b/>
          <w:color w:val="000000"/>
          <w:sz w:val="28"/>
          <w:szCs w:val="28"/>
        </w:rPr>
      </w:pPr>
      <w:r>
        <w:rPr>
          <w:b/>
          <w:color w:val="000000"/>
          <w:sz w:val="28"/>
          <w:szCs w:val="28"/>
        </w:rPr>
        <w:t>Вопросы для устного опроса</w:t>
      </w:r>
    </w:p>
    <w:p w:rsidR="00DC42B6" w:rsidRPr="00DC42B6" w:rsidRDefault="00DC42B6" w:rsidP="00043369">
      <w:pPr>
        <w:numPr>
          <w:ilvl w:val="0"/>
          <w:numId w:val="6"/>
        </w:numPr>
        <w:spacing w:line="259" w:lineRule="auto"/>
        <w:ind w:left="284" w:hanging="284"/>
        <w:jc w:val="both"/>
        <w:rPr>
          <w:color w:val="000000"/>
          <w:sz w:val="28"/>
          <w:szCs w:val="28"/>
        </w:rPr>
      </w:pPr>
      <w:r w:rsidRPr="00DC42B6">
        <w:rPr>
          <w:color w:val="000000"/>
          <w:sz w:val="28"/>
          <w:szCs w:val="28"/>
        </w:rPr>
        <w:t>Риск-ориентированный подход при организации государственного надзора.</w:t>
      </w:r>
    </w:p>
    <w:p w:rsidR="00DC42B6" w:rsidRPr="00DC42B6" w:rsidRDefault="00DC42B6" w:rsidP="00043369">
      <w:pPr>
        <w:numPr>
          <w:ilvl w:val="0"/>
          <w:numId w:val="6"/>
        </w:numPr>
        <w:spacing w:line="259" w:lineRule="auto"/>
        <w:ind w:left="284" w:hanging="284"/>
        <w:jc w:val="both"/>
        <w:rPr>
          <w:color w:val="000000"/>
          <w:sz w:val="28"/>
          <w:szCs w:val="28"/>
        </w:rPr>
      </w:pPr>
      <w:r w:rsidRPr="00DC42B6">
        <w:rPr>
          <w:color w:val="000000"/>
          <w:sz w:val="28"/>
          <w:szCs w:val="28"/>
        </w:rPr>
        <w:t>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DC42B6" w:rsidRPr="00DC42B6" w:rsidRDefault="00DC42B6" w:rsidP="00043369">
      <w:pPr>
        <w:numPr>
          <w:ilvl w:val="0"/>
          <w:numId w:val="6"/>
        </w:numPr>
        <w:spacing w:line="259" w:lineRule="auto"/>
        <w:ind w:left="284" w:hanging="284"/>
        <w:jc w:val="both"/>
        <w:rPr>
          <w:color w:val="000000"/>
          <w:sz w:val="28"/>
          <w:szCs w:val="28"/>
        </w:rPr>
      </w:pPr>
      <w:r w:rsidRPr="00DC42B6">
        <w:rPr>
          <w:color w:val="000000"/>
          <w:sz w:val="28"/>
          <w:szCs w:val="28"/>
        </w:rPr>
        <w:t xml:space="preserve">Правила отнесения деятельности юридических лиц и индивидуальных предпринимателей к определенной категории риска или определенной категории риска. </w:t>
      </w:r>
    </w:p>
    <w:p w:rsidR="00DC42B6" w:rsidRPr="00DC42B6" w:rsidRDefault="00DC42B6" w:rsidP="00043369">
      <w:pPr>
        <w:numPr>
          <w:ilvl w:val="0"/>
          <w:numId w:val="6"/>
        </w:numPr>
        <w:spacing w:line="259" w:lineRule="auto"/>
        <w:ind w:left="284" w:hanging="284"/>
        <w:jc w:val="both"/>
        <w:rPr>
          <w:color w:val="000000"/>
          <w:sz w:val="28"/>
          <w:szCs w:val="28"/>
        </w:rPr>
      </w:pPr>
      <w:r w:rsidRPr="00DC42B6">
        <w:rPr>
          <w:color w:val="000000"/>
          <w:sz w:val="28"/>
          <w:szCs w:val="28"/>
        </w:rPr>
        <w:t>Периодичность проведения плановых проверок при отнесении деятельности юридических лиц и индивидуальных предпринимателей к определенной категории риска</w:t>
      </w:r>
    </w:p>
    <w:p w:rsidR="00DC42B6" w:rsidRPr="00DC42B6" w:rsidRDefault="00DC42B6" w:rsidP="00043369">
      <w:pPr>
        <w:numPr>
          <w:ilvl w:val="0"/>
          <w:numId w:val="6"/>
        </w:numPr>
        <w:spacing w:line="259" w:lineRule="auto"/>
        <w:ind w:left="284" w:hanging="284"/>
        <w:jc w:val="both"/>
        <w:rPr>
          <w:color w:val="000000"/>
          <w:sz w:val="28"/>
          <w:szCs w:val="28"/>
        </w:rPr>
      </w:pPr>
      <w:r w:rsidRPr="00DC42B6">
        <w:rPr>
          <w:color w:val="000000"/>
          <w:sz w:val="28"/>
          <w:szCs w:val="28"/>
        </w:rPr>
        <w:t>Основные формы работы специалиста, осуществляющего надзор на объектах коммунальной инфраструктуры</w:t>
      </w:r>
    </w:p>
    <w:p w:rsidR="00DC42B6" w:rsidRPr="00DC42B6" w:rsidRDefault="00DC42B6" w:rsidP="00043369">
      <w:pPr>
        <w:numPr>
          <w:ilvl w:val="0"/>
          <w:numId w:val="6"/>
        </w:numPr>
        <w:spacing w:line="259" w:lineRule="auto"/>
        <w:ind w:left="284" w:hanging="284"/>
        <w:jc w:val="both"/>
        <w:rPr>
          <w:color w:val="000000"/>
          <w:sz w:val="28"/>
          <w:szCs w:val="28"/>
        </w:rPr>
      </w:pPr>
      <w:r w:rsidRPr="00DC42B6">
        <w:rPr>
          <w:color w:val="000000"/>
          <w:sz w:val="28"/>
          <w:szCs w:val="28"/>
        </w:rPr>
        <w:t>Основные направления деятельности при надзоре за факторами среды обитания и организациями коммунально-бытового назначения</w:t>
      </w:r>
    </w:p>
    <w:p w:rsidR="00245655" w:rsidRDefault="00245655" w:rsidP="00043369">
      <w:pPr>
        <w:ind w:firstLine="709"/>
        <w:jc w:val="center"/>
        <w:rPr>
          <w:b/>
          <w:color w:val="000000"/>
          <w:sz w:val="28"/>
          <w:szCs w:val="28"/>
        </w:rPr>
      </w:pPr>
    </w:p>
    <w:p w:rsidR="00037265" w:rsidRPr="00CB1AD0" w:rsidRDefault="00037265" w:rsidP="00043369">
      <w:pPr>
        <w:ind w:firstLine="709"/>
        <w:jc w:val="center"/>
        <w:rPr>
          <w:b/>
          <w:color w:val="000000"/>
          <w:sz w:val="28"/>
          <w:szCs w:val="28"/>
        </w:rPr>
      </w:pPr>
      <w:r w:rsidRPr="00CB1AD0">
        <w:rPr>
          <w:b/>
          <w:color w:val="000000"/>
          <w:sz w:val="28"/>
          <w:szCs w:val="28"/>
        </w:rPr>
        <w:t>Типов</w:t>
      </w:r>
      <w:r w:rsidR="00DC42B6">
        <w:rPr>
          <w:b/>
          <w:color w:val="000000"/>
          <w:sz w:val="28"/>
          <w:szCs w:val="28"/>
        </w:rPr>
        <w:t>ая</w:t>
      </w:r>
      <w:r w:rsidRPr="00CB1AD0">
        <w:rPr>
          <w:b/>
          <w:color w:val="000000"/>
          <w:sz w:val="28"/>
          <w:szCs w:val="28"/>
        </w:rPr>
        <w:t xml:space="preserve"> проблемно-ситуационн</w:t>
      </w:r>
      <w:r w:rsidR="00DC42B6">
        <w:rPr>
          <w:b/>
          <w:color w:val="000000"/>
          <w:sz w:val="28"/>
          <w:szCs w:val="28"/>
        </w:rPr>
        <w:t>ая</w:t>
      </w:r>
      <w:r w:rsidRPr="00CB1AD0">
        <w:rPr>
          <w:b/>
          <w:color w:val="000000"/>
          <w:sz w:val="28"/>
          <w:szCs w:val="28"/>
        </w:rPr>
        <w:t xml:space="preserve"> задач</w:t>
      </w:r>
      <w:r w:rsidR="00DC42B6">
        <w:rPr>
          <w:b/>
          <w:color w:val="000000"/>
          <w:sz w:val="28"/>
          <w:szCs w:val="28"/>
        </w:rPr>
        <w:t>а</w:t>
      </w:r>
    </w:p>
    <w:p w:rsidR="00D9733F" w:rsidRDefault="00D9733F" w:rsidP="00043369">
      <w:pPr>
        <w:autoSpaceDE w:val="0"/>
        <w:autoSpaceDN w:val="0"/>
        <w:adjustRightInd w:val="0"/>
        <w:jc w:val="center"/>
        <w:rPr>
          <w:b/>
          <w:sz w:val="28"/>
          <w:szCs w:val="28"/>
        </w:rPr>
      </w:pPr>
    </w:p>
    <w:p w:rsidR="00DC42B6" w:rsidRPr="00DC42B6" w:rsidRDefault="00DC42B6" w:rsidP="00043369">
      <w:pPr>
        <w:ind w:left="283" w:firstLine="425"/>
        <w:jc w:val="both"/>
        <w:rPr>
          <w:color w:val="000000"/>
          <w:sz w:val="28"/>
          <w:szCs w:val="28"/>
        </w:rPr>
      </w:pPr>
      <w:r w:rsidRPr="00DC42B6">
        <w:rPr>
          <w:color w:val="000000"/>
          <w:sz w:val="28"/>
          <w:szCs w:val="28"/>
        </w:rPr>
        <w:t>Используя данную формулу и электронную базу данных рассчитайте показатель потенциального риска причинения вреда здоровью при осуществлении l-го вида деятельности ЮЛ или ИП на отдельных производственных объектах выполняется по формуле:</w:t>
      </w:r>
    </w:p>
    <w:p w:rsidR="00DC42B6" w:rsidRPr="00DC42B6" w:rsidRDefault="00DC42B6" w:rsidP="00043369">
      <w:pPr>
        <w:ind w:left="283"/>
        <w:jc w:val="both"/>
        <w:rPr>
          <w:color w:val="000000"/>
          <w:sz w:val="28"/>
          <w:szCs w:val="28"/>
        </w:rPr>
      </w:pPr>
      <w:r w:rsidRPr="00DC42B6">
        <w:rPr>
          <w:rFonts w:ascii="Calibri" w:eastAsia="Calibri" w:hAnsi="Calibri"/>
          <w:noProof/>
          <w:sz w:val="22"/>
          <w:szCs w:val="22"/>
        </w:rPr>
        <w:drawing>
          <wp:inline distT="0" distB="0" distL="0" distR="0" wp14:anchorId="385128C1" wp14:editId="1C953F45">
            <wp:extent cx="1537981" cy="41910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321" cy="437995"/>
                    </a:xfrm>
                    <a:prstGeom prst="rect">
                      <a:avLst/>
                    </a:prstGeom>
                    <a:noFill/>
                    <a:ln>
                      <a:noFill/>
                    </a:ln>
                  </pic:spPr>
                </pic:pic>
              </a:graphicData>
            </a:graphic>
          </wp:inline>
        </w:drawing>
      </w:r>
    </w:p>
    <w:p w:rsidR="00DC42B6" w:rsidRPr="00DC42B6" w:rsidRDefault="00DC42B6" w:rsidP="00043369">
      <w:pPr>
        <w:ind w:left="283"/>
        <w:jc w:val="both"/>
        <w:rPr>
          <w:color w:val="000000"/>
          <w:sz w:val="28"/>
          <w:szCs w:val="28"/>
        </w:rPr>
      </w:pPr>
      <w:r w:rsidRPr="00DC42B6">
        <w:rPr>
          <w:color w:val="000000"/>
          <w:sz w:val="28"/>
          <w:szCs w:val="28"/>
        </w:rPr>
        <w:t>pk – вероятность нарушения санитарного законодательства и законодательства о защите прав потребителей при осуществлении определенного вида деятельности</w:t>
      </w:r>
    </w:p>
    <w:p w:rsidR="00DC42B6" w:rsidRPr="00DC42B6" w:rsidRDefault="00DC42B6" w:rsidP="00043369">
      <w:pPr>
        <w:ind w:left="283"/>
        <w:jc w:val="both"/>
        <w:rPr>
          <w:color w:val="000000"/>
          <w:sz w:val="28"/>
          <w:szCs w:val="28"/>
        </w:rPr>
      </w:pPr>
      <w:r w:rsidRPr="00DC42B6">
        <w:rPr>
          <w:color w:val="000000"/>
          <w:sz w:val="28"/>
          <w:szCs w:val="28"/>
        </w:rPr>
        <w:t>uk – показатель, характеризующий риск нанесения вреда здоровью при нарушении законодательства;</w:t>
      </w:r>
    </w:p>
    <w:p w:rsidR="00DC42B6" w:rsidRPr="00DC42B6" w:rsidRDefault="00DC42B6" w:rsidP="00043369">
      <w:pPr>
        <w:ind w:left="283"/>
        <w:jc w:val="both"/>
        <w:rPr>
          <w:color w:val="000000"/>
          <w:sz w:val="28"/>
          <w:szCs w:val="28"/>
        </w:rPr>
      </w:pPr>
      <w:r w:rsidRPr="00DC42B6">
        <w:rPr>
          <w:color w:val="000000"/>
          <w:sz w:val="28"/>
          <w:szCs w:val="28"/>
        </w:rPr>
        <w:t>Mk – показатель, характеризующий численность контингента, находящегося под воздействием определенного вида деятельности хозяйствующего субъекта (масштаб воздействия).</w:t>
      </w:r>
    </w:p>
    <w:p w:rsidR="00A4343B" w:rsidRPr="00A4343B" w:rsidRDefault="00A4343B" w:rsidP="00A4343B">
      <w:pPr>
        <w:ind w:firstLine="709"/>
        <w:jc w:val="both"/>
        <w:rPr>
          <w:b/>
          <w:color w:val="000000"/>
          <w:sz w:val="28"/>
          <w:szCs w:val="28"/>
        </w:rPr>
      </w:pPr>
      <w:r w:rsidRPr="00A4343B">
        <w:rPr>
          <w:b/>
          <w:color w:val="000000"/>
          <w:sz w:val="28"/>
          <w:szCs w:val="28"/>
        </w:rPr>
        <w:t>Модуль 2</w:t>
      </w:r>
    </w:p>
    <w:p w:rsidR="00A4343B" w:rsidRPr="00A4343B" w:rsidRDefault="00A4343B" w:rsidP="00A4343B">
      <w:pPr>
        <w:ind w:firstLine="709"/>
        <w:jc w:val="both"/>
        <w:rPr>
          <w:b/>
          <w:color w:val="000000"/>
          <w:sz w:val="28"/>
          <w:szCs w:val="28"/>
        </w:rPr>
      </w:pPr>
      <w:r w:rsidRPr="00A4343B">
        <w:rPr>
          <w:b/>
          <w:color w:val="000000"/>
          <w:sz w:val="28"/>
          <w:szCs w:val="28"/>
        </w:rPr>
        <w:t>Эпидемиологическая диагностика, противоэпидемические мероприятия</w:t>
      </w:r>
    </w:p>
    <w:p w:rsidR="00A4343B" w:rsidRPr="009C3CCA" w:rsidRDefault="00A4343B" w:rsidP="00043369">
      <w:pPr>
        <w:ind w:firstLine="709"/>
        <w:jc w:val="both"/>
        <w:rPr>
          <w:color w:val="000000"/>
          <w:sz w:val="28"/>
          <w:szCs w:val="28"/>
        </w:rPr>
      </w:pPr>
    </w:p>
    <w:p w:rsidR="00160852" w:rsidRDefault="005212A5" w:rsidP="00A4343B">
      <w:pPr>
        <w:spacing w:line="259" w:lineRule="auto"/>
        <w:rPr>
          <w:b/>
          <w:caps/>
        </w:rPr>
      </w:pPr>
      <w:r>
        <w:rPr>
          <w:b/>
          <w:color w:val="000000"/>
          <w:sz w:val="28"/>
          <w:szCs w:val="28"/>
        </w:rPr>
        <w:br w:type="page"/>
      </w:r>
      <w:bookmarkStart w:id="2" w:name="_GoBack"/>
      <w:bookmarkEnd w:id="2"/>
    </w:p>
    <w:p w:rsidR="00A17DF2" w:rsidRDefault="00A17DF2" w:rsidP="00043369">
      <w:pPr>
        <w:spacing w:line="259" w:lineRule="auto"/>
        <w:rPr>
          <w:b/>
          <w:color w:val="000000"/>
          <w:sz w:val="28"/>
          <w:szCs w:val="28"/>
        </w:rPr>
      </w:pPr>
    </w:p>
    <w:p w:rsidR="007E7400" w:rsidRPr="009620A7" w:rsidRDefault="007E7400" w:rsidP="00043369">
      <w:pPr>
        <w:ind w:firstLine="709"/>
        <w:jc w:val="center"/>
        <w:rPr>
          <w:b/>
          <w:color w:val="000000"/>
          <w:sz w:val="28"/>
          <w:szCs w:val="28"/>
        </w:rPr>
      </w:pPr>
      <w:r w:rsidRPr="009620A7">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9620A7" w:rsidRDefault="007E7400" w:rsidP="00043369">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9620A7" w:rsidTr="005108E6">
        <w:tc>
          <w:tcPr>
            <w:tcW w:w="3256" w:type="dxa"/>
          </w:tcPr>
          <w:p w:rsidR="007E7400" w:rsidRPr="009620A7" w:rsidRDefault="007E7400" w:rsidP="00043369">
            <w:pPr>
              <w:jc w:val="center"/>
              <w:rPr>
                <w:b/>
                <w:color w:val="000000"/>
                <w:sz w:val="28"/>
                <w:szCs w:val="28"/>
              </w:rPr>
            </w:pPr>
            <w:r w:rsidRPr="009620A7">
              <w:rPr>
                <w:b/>
                <w:color w:val="000000"/>
                <w:sz w:val="28"/>
                <w:szCs w:val="28"/>
              </w:rPr>
              <w:t xml:space="preserve">Форма контроля </w:t>
            </w:r>
          </w:p>
        </w:tc>
        <w:tc>
          <w:tcPr>
            <w:tcW w:w="6378" w:type="dxa"/>
          </w:tcPr>
          <w:p w:rsidR="007E7400" w:rsidRPr="009620A7" w:rsidRDefault="007E7400" w:rsidP="00043369">
            <w:pPr>
              <w:ind w:firstLine="709"/>
              <w:jc w:val="center"/>
              <w:rPr>
                <w:b/>
                <w:color w:val="000000"/>
                <w:sz w:val="28"/>
                <w:szCs w:val="28"/>
              </w:rPr>
            </w:pPr>
            <w:r w:rsidRPr="009620A7">
              <w:rPr>
                <w:b/>
                <w:color w:val="000000"/>
                <w:sz w:val="28"/>
                <w:szCs w:val="28"/>
              </w:rPr>
              <w:t>Критерии оценивания</w:t>
            </w:r>
          </w:p>
        </w:tc>
      </w:tr>
      <w:tr w:rsidR="007E7400" w:rsidRPr="009620A7" w:rsidTr="005108E6">
        <w:tc>
          <w:tcPr>
            <w:tcW w:w="3256" w:type="dxa"/>
            <w:vMerge w:val="restart"/>
          </w:tcPr>
          <w:p w:rsidR="007E7400" w:rsidRPr="009620A7" w:rsidRDefault="007E7400" w:rsidP="00043369">
            <w:pPr>
              <w:jc w:val="center"/>
              <w:rPr>
                <w:b/>
                <w:color w:val="000000"/>
                <w:sz w:val="28"/>
                <w:szCs w:val="28"/>
              </w:rPr>
            </w:pPr>
            <w:r w:rsidRPr="009620A7">
              <w:rPr>
                <w:b/>
                <w:color w:val="000000"/>
                <w:sz w:val="28"/>
                <w:szCs w:val="28"/>
              </w:rPr>
              <w:t>устный опрос</w:t>
            </w:r>
          </w:p>
          <w:p w:rsidR="007E7400" w:rsidRPr="009620A7" w:rsidRDefault="007E7400" w:rsidP="00043369">
            <w:pPr>
              <w:jc w:val="center"/>
              <w:rPr>
                <w:b/>
                <w:color w:val="000000"/>
                <w:sz w:val="28"/>
                <w:szCs w:val="28"/>
              </w:rPr>
            </w:pPr>
          </w:p>
          <w:p w:rsidR="007E7400" w:rsidRPr="009620A7" w:rsidRDefault="007E7400" w:rsidP="00043369">
            <w:pPr>
              <w:jc w:val="center"/>
              <w:rPr>
                <w:b/>
                <w:color w:val="000000"/>
                <w:sz w:val="28"/>
                <w:szCs w:val="28"/>
              </w:rPr>
            </w:pPr>
          </w:p>
          <w:p w:rsidR="007E7400" w:rsidRPr="009620A7" w:rsidRDefault="007E7400" w:rsidP="00043369">
            <w:pPr>
              <w:jc w:val="center"/>
              <w:rPr>
                <w:b/>
                <w:color w:val="000000"/>
                <w:sz w:val="28"/>
                <w:szCs w:val="28"/>
              </w:rPr>
            </w:pPr>
          </w:p>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b/>
                <w:color w:val="000000"/>
                <w:sz w:val="28"/>
                <w:szCs w:val="28"/>
              </w:rPr>
            </w:pPr>
            <w:r w:rsidRPr="009620A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shd w:val="clear" w:color="auto" w:fill="auto"/>
          </w:tcPr>
          <w:p w:rsidR="007E7400" w:rsidRPr="009620A7" w:rsidRDefault="007E7400" w:rsidP="00043369">
            <w:pPr>
              <w:ind w:firstLine="709"/>
              <w:jc w:val="both"/>
              <w:rPr>
                <w:color w:val="000000"/>
                <w:sz w:val="28"/>
                <w:szCs w:val="28"/>
              </w:rPr>
            </w:pPr>
            <w:r w:rsidRPr="009620A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color w:val="000000"/>
                <w:sz w:val="28"/>
                <w:szCs w:val="28"/>
              </w:rPr>
            </w:pPr>
            <w:r w:rsidRPr="009620A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color w:val="000000"/>
                <w:sz w:val="28"/>
                <w:szCs w:val="28"/>
              </w:rPr>
            </w:pPr>
            <w:r w:rsidRPr="009620A7">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9620A7">
              <w:rPr>
                <w:color w:val="000000"/>
                <w:sz w:val="28"/>
                <w:szCs w:val="28"/>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9620A7" w:rsidTr="005108E6">
        <w:tc>
          <w:tcPr>
            <w:tcW w:w="3256" w:type="dxa"/>
            <w:vMerge w:val="restart"/>
          </w:tcPr>
          <w:p w:rsidR="007E7400" w:rsidRPr="009620A7" w:rsidRDefault="007E7400" w:rsidP="00043369">
            <w:pPr>
              <w:jc w:val="center"/>
              <w:rPr>
                <w:b/>
                <w:color w:val="000000"/>
                <w:sz w:val="28"/>
                <w:szCs w:val="28"/>
              </w:rPr>
            </w:pPr>
            <w:r w:rsidRPr="009620A7">
              <w:rPr>
                <w:b/>
                <w:color w:val="000000"/>
                <w:sz w:val="28"/>
                <w:szCs w:val="28"/>
              </w:rPr>
              <w:lastRenderedPageBreak/>
              <w:t>тестирование</w:t>
            </w:r>
          </w:p>
        </w:tc>
        <w:tc>
          <w:tcPr>
            <w:tcW w:w="6378" w:type="dxa"/>
          </w:tcPr>
          <w:p w:rsidR="007E7400" w:rsidRPr="009620A7" w:rsidRDefault="007E7400" w:rsidP="00043369">
            <w:pPr>
              <w:ind w:firstLine="709"/>
              <w:jc w:val="both"/>
              <w:rPr>
                <w:b/>
                <w:color w:val="000000"/>
                <w:sz w:val="28"/>
                <w:szCs w:val="28"/>
              </w:rPr>
            </w:pPr>
            <w:r w:rsidRPr="009620A7">
              <w:rPr>
                <w:color w:val="000000"/>
                <w:sz w:val="28"/>
                <w:szCs w:val="28"/>
              </w:rPr>
              <w:t>Оценка «ОТЛИЧНО» выставляется при условии 90-100% правильных ответов</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b/>
                <w:color w:val="000000"/>
                <w:sz w:val="28"/>
                <w:szCs w:val="28"/>
              </w:rPr>
            </w:pPr>
            <w:r w:rsidRPr="009620A7">
              <w:rPr>
                <w:color w:val="000000"/>
                <w:sz w:val="28"/>
                <w:szCs w:val="28"/>
              </w:rPr>
              <w:t>Оценка «ХОРОШО» выставляется при условии 75-89% правильных ответов</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b/>
                <w:color w:val="000000"/>
                <w:sz w:val="28"/>
                <w:szCs w:val="28"/>
              </w:rPr>
            </w:pPr>
            <w:r w:rsidRPr="009620A7">
              <w:rPr>
                <w:color w:val="000000"/>
                <w:sz w:val="28"/>
                <w:szCs w:val="28"/>
              </w:rPr>
              <w:t>Оценка «УДОВЛЕТВОРИТЕЛЬНО» выставляется при условии 60-74% правильных ответов</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b/>
                <w:color w:val="000000"/>
                <w:sz w:val="28"/>
                <w:szCs w:val="28"/>
              </w:rPr>
            </w:pPr>
            <w:r w:rsidRPr="009620A7">
              <w:rPr>
                <w:color w:val="000000"/>
                <w:sz w:val="28"/>
                <w:szCs w:val="28"/>
              </w:rPr>
              <w:t>Оценка «НЕУДОВЛЕТВОРИТЕЛЬНО» выставляется при условии 59% и меньше правильных ответов.</w:t>
            </w:r>
          </w:p>
        </w:tc>
      </w:tr>
      <w:tr w:rsidR="007E7400" w:rsidRPr="009620A7" w:rsidTr="005108E6">
        <w:tc>
          <w:tcPr>
            <w:tcW w:w="3256" w:type="dxa"/>
            <w:vMerge w:val="restart"/>
          </w:tcPr>
          <w:p w:rsidR="007E7400" w:rsidRPr="009620A7" w:rsidRDefault="007E7400" w:rsidP="00043369">
            <w:pPr>
              <w:jc w:val="center"/>
              <w:rPr>
                <w:b/>
                <w:color w:val="000000"/>
                <w:sz w:val="28"/>
                <w:szCs w:val="28"/>
              </w:rPr>
            </w:pPr>
            <w:r w:rsidRPr="009620A7">
              <w:rPr>
                <w:b/>
                <w:color w:val="000000"/>
                <w:sz w:val="28"/>
                <w:szCs w:val="28"/>
              </w:rPr>
              <w:t xml:space="preserve">решение ситуационных </w:t>
            </w:r>
          </w:p>
          <w:p w:rsidR="007E7400" w:rsidRPr="009620A7" w:rsidRDefault="007E7400" w:rsidP="00043369">
            <w:pPr>
              <w:jc w:val="center"/>
              <w:rPr>
                <w:b/>
                <w:color w:val="000000"/>
                <w:sz w:val="28"/>
                <w:szCs w:val="28"/>
              </w:rPr>
            </w:pPr>
            <w:r w:rsidRPr="009620A7">
              <w:rPr>
                <w:b/>
                <w:color w:val="000000"/>
                <w:sz w:val="28"/>
                <w:szCs w:val="28"/>
              </w:rPr>
              <w:t>задач</w:t>
            </w:r>
          </w:p>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b/>
                <w:sz w:val="28"/>
                <w:szCs w:val="28"/>
              </w:rPr>
            </w:pPr>
            <w:r w:rsidRPr="009620A7">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sz w:val="28"/>
                <w:szCs w:val="28"/>
              </w:rPr>
            </w:pPr>
            <w:r w:rsidRPr="009620A7">
              <w:rPr>
                <w:sz w:val="28"/>
                <w:szCs w:val="28"/>
              </w:rPr>
              <w:t>Оценка «ХОРОШО» выставляется если обучающимся дан правильный ответ на вопрос задачи.</w:t>
            </w:r>
            <w:r w:rsidRPr="009620A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sz w:val="28"/>
                <w:szCs w:val="28"/>
              </w:rPr>
            </w:pPr>
            <w:r w:rsidRPr="009620A7">
              <w:rPr>
                <w:sz w:val="28"/>
                <w:szCs w:val="28"/>
              </w:rPr>
              <w:t>Оценка «УДОВЛЕТВОРИТЕЛЬНО» выставляется если обучающимся дан правильный ответ на вопрос задачи.</w:t>
            </w:r>
            <w:r w:rsidRPr="009620A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9620A7" w:rsidTr="005108E6">
        <w:tc>
          <w:tcPr>
            <w:tcW w:w="3256" w:type="dxa"/>
            <w:vMerge/>
          </w:tcPr>
          <w:p w:rsidR="007E7400" w:rsidRPr="009620A7" w:rsidRDefault="007E7400" w:rsidP="00043369">
            <w:pPr>
              <w:jc w:val="center"/>
              <w:rPr>
                <w:b/>
                <w:color w:val="000000"/>
                <w:sz w:val="28"/>
                <w:szCs w:val="28"/>
              </w:rPr>
            </w:pPr>
          </w:p>
        </w:tc>
        <w:tc>
          <w:tcPr>
            <w:tcW w:w="6378" w:type="dxa"/>
          </w:tcPr>
          <w:p w:rsidR="007E7400" w:rsidRPr="009620A7" w:rsidRDefault="007E7400" w:rsidP="00043369">
            <w:pPr>
              <w:ind w:firstLine="709"/>
              <w:jc w:val="both"/>
              <w:rPr>
                <w:sz w:val="28"/>
                <w:szCs w:val="28"/>
              </w:rPr>
            </w:pPr>
            <w:r w:rsidRPr="009620A7">
              <w:rPr>
                <w:sz w:val="28"/>
                <w:szCs w:val="28"/>
              </w:rPr>
              <w:t xml:space="preserve">Оценка «НЕУДОВЛЕТВОРИТЕЛЬНО» </w:t>
            </w:r>
            <w:r w:rsidRPr="009620A7">
              <w:rPr>
                <w:sz w:val="28"/>
                <w:szCs w:val="28"/>
              </w:rPr>
              <w:lastRenderedPageBreak/>
              <w:t>выставляется если обучающимся дан правильный ответ на вопрос задачи</w:t>
            </w:r>
            <w:r w:rsidRPr="009620A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Pr="00E836D2" w:rsidRDefault="007E7400" w:rsidP="00043369">
      <w:pPr>
        <w:ind w:firstLine="709"/>
        <w:jc w:val="both"/>
        <w:rPr>
          <w:color w:val="000000"/>
          <w:sz w:val="28"/>
          <w:szCs w:val="28"/>
        </w:rPr>
      </w:pPr>
    </w:p>
    <w:p w:rsidR="007E7400" w:rsidRPr="00E836D2" w:rsidRDefault="007E7400" w:rsidP="00043369">
      <w:pPr>
        <w:ind w:firstLine="709"/>
        <w:jc w:val="both"/>
        <w:rPr>
          <w:color w:val="000000"/>
          <w:sz w:val="28"/>
          <w:szCs w:val="28"/>
          <w:highlight w:val="yellow"/>
        </w:rPr>
      </w:pPr>
    </w:p>
    <w:p w:rsidR="00107C62" w:rsidRPr="00107C62" w:rsidRDefault="00107C62" w:rsidP="00107C62">
      <w:pPr>
        <w:spacing w:before="240" w:after="240"/>
        <w:jc w:val="center"/>
        <w:outlineLvl w:val="0"/>
        <w:rPr>
          <w:b/>
          <w:bCs/>
          <w:kern w:val="36"/>
          <w:sz w:val="48"/>
          <w:szCs w:val="48"/>
        </w:rPr>
      </w:pPr>
      <w:r w:rsidRPr="00107C62">
        <w:rPr>
          <w:b/>
          <w:bCs/>
          <w:kern w:val="36"/>
          <w:sz w:val="28"/>
          <w:szCs w:val="28"/>
        </w:rPr>
        <w:t>Раздел 3 ФОС - Оценочные материалы промежуточной аттестации обучающихся по дисциплине “Санитарно-эпидемиологическая диагностика” на 6 курсе медико-профилактического факультета</w:t>
      </w:r>
    </w:p>
    <w:p w:rsidR="00107C62" w:rsidRPr="00107C62" w:rsidRDefault="00107C62" w:rsidP="00107C62">
      <w:pPr>
        <w:spacing w:before="240" w:after="240"/>
        <w:ind w:firstLine="700"/>
        <w:jc w:val="both"/>
      </w:pPr>
      <w:r w:rsidRPr="00107C62">
        <w:rPr>
          <w:color w:val="000000"/>
          <w:sz w:val="28"/>
          <w:szCs w:val="28"/>
        </w:rPr>
        <w:t>Промежуточная аттестация по дисциплине проводится по 30-ти бальной системе в форме зачета в виде защиты самостоятельной работы, которая состоит из 6 ситуационных задач (кейсов).</w:t>
      </w:r>
    </w:p>
    <w:p w:rsidR="00107C62" w:rsidRPr="00107C62" w:rsidRDefault="00107C62" w:rsidP="00107C62">
      <w:pPr>
        <w:spacing w:before="240" w:after="240"/>
        <w:ind w:firstLine="700"/>
        <w:jc w:val="both"/>
      </w:pPr>
      <w:r w:rsidRPr="00107C62">
        <w:rPr>
          <w:color w:val="000000"/>
          <w:sz w:val="28"/>
          <w:szCs w:val="28"/>
        </w:rPr>
        <w:t>За решение каждой ситуационной задачи обучающийся получает оценку по 6-ти балльной системе (таблица 3.1).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Защита самостоятельной работы осуществляется обучающимся в пределах соответствующего модуля в очной или заочной форме.</w:t>
      </w:r>
    </w:p>
    <w:p w:rsidR="00107C62" w:rsidRPr="00107C62" w:rsidRDefault="00107C62" w:rsidP="00107C62">
      <w:pPr>
        <w:spacing w:before="240" w:after="240"/>
        <w:ind w:firstLine="700"/>
        <w:jc w:val="both"/>
      </w:pPr>
      <w:r w:rsidRPr="00107C62">
        <w:rPr>
          <w:color w:val="000000"/>
          <w:sz w:val="28"/>
          <w:szCs w:val="28"/>
        </w:rPr>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rsidR="00107C62" w:rsidRPr="00107C62" w:rsidRDefault="00107C62" w:rsidP="00107C62">
      <w:pPr>
        <w:spacing w:before="240" w:after="240"/>
        <w:jc w:val="center"/>
      </w:pPr>
      <w:r w:rsidRPr="00107C62">
        <w:rPr>
          <w:color w:val="000000"/>
          <w:sz w:val="28"/>
          <w:szCs w:val="28"/>
        </w:rPr>
        <w:t>Таблица 3.1 - Критерии оценки самостоятельных работ и ситуационных задач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5137"/>
        <w:gridCol w:w="4210"/>
      </w:tblGrid>
      <w:tr w:rsidR="00107C62" w:rsidRPr="00107C62" w:rsidTr="0080616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Самостоятельная работа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Ситуационная задача</w:t>
            </w:r>
          </w:p>
        </w:tc>
      </w:tr>
      <w:tr w:rsidR="00107C62" w:rsidRPr="00107C62" w:rsidTr="00806168">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 w:rsidR="00107C62" w:rsidRPr="00107C62" w:rsidRDefault="00107C62" w:rsidP="00107C62">
            <w:pPr>
              <w:jc w:val="center"/>
            </w:pPr>
            <w:r w:rsidRPr="00107C62">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spacing w:before="240" w:after="240"/>
            </w:pPr>
            <w:r w:rsidRPr="00107C62">
              <w:rPr>
                <w:color w:val="000000"/>
                <w:sz w:val="20"/>
                <w:szCs w:val="20"/>
              </w:rPr>
              <w:t>Самостоятельная работа представляет собой законченный труд.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и оформлена соответственно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Оформление соответствует действующему ГОСТу.  Отсутствуют ошибки в терминологии и единицах измерениях.   </w:t>
            </w:r>
          </w:p>
        </w:tc>
      </w:tr>
      <w:tr w:rsidR="00107C62" w:rsidRPr="00107C62" w:rsidTr="0080616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spacing w:before="240" w:after="240"/>
            </w:pPr>
            <w:r w:rsidRPr="00107C62">
              <w:rPr>
                <w:color w:val="000000"/>
                <w:sz w:val="20"/>
                <w:szCs w:val="20"/>
              </w:rPr>
              <w:t>Самостоятельная работа представляет собой труд, имеющий отдельные недочеты.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Наблюдаются отдельные недочеты в соответствии оформления действующему ГОСТу.  Отсутствуют ошибки в терминологии и единицах измерениях.   </w:t>
            </w:r>
          </w:p>
        </w:tc>
      </w:tr>
      <w:tr w:rsidR="00107C62" w:rsidRPr="00107C62" w:rsidTr="0080616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spacing w:before="240" w:after="240"/>
            </w:pPr>
            <w:r w:rsidRPr="00107C62">
              <w:rPr>
                <w:color w:val="000000"/>
                <w:sz w:val="20"/>
                <w:szCs w:val="20"/>
              </w:rPr>
              <w:t>Самостоятельная работа представляет собой труд, имеющий недочеты. При этом цель работы соответствует названию, а задачи, методы, содержание и выводы не противоречат вектору достижению цели. Ответы на поставленные задачи излагаются непоследовательно. Не достаточно полно раскрываются причинно-следственные связи между явлениями и событиями. Демонстрируются знания базовых нормативно-правовых актов. Ссылки на источники литературы редки, или на одну ссылку приходится большой фрагмент текста. Список литературы неполон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0"/>
                <w:szCs w:val="20"/>
              </w:rPr>
              <w:t>Задача решена неверно, однако логика вычисления и подбор методов верен. Выводы логически и статистически обоснованы. Наблюдаются отдельные недочеты в соответствии оформления действующему ГОСТу.  Имеются несущественные ошибки в терминологии и единицах измерениях.   </w:t>
            </w:r>
          </w:p>
        </w:tc>
      </w:tr>
      <w:tr w:rsidR="00107C62" w:rsidRPr="00107C62" w:rsidTr="0080616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spacing w:before="240" w:after="240"/>
            </w:pPr>
            <w:r w:rsidRPr="00107C62">
              <w:rPr>
                <w:color w:val="000000"/>
                <w:sz w:val="20"/>
                <w:szCs w:val="20"/>
              </w:rPr>
              <w:t xml:space="preserve">Самостоятельная работа представляет собой труд, имеющий серьезные недочеты. Цель работы не  соответствует названию, а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w:t>
            </w:r>
            <w:r w:rsidRPr="00107C62">
              <w:rPr>
                <w:color w:val="000000"/>
                <w:sz w:val="20"/>
                <w:szCs w:val="20"/>
              </w:rPr>
              <w:lastRenderedPageBreak/>
              <w:t>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0"/>
                <w:szCs w:val="20"/>
              </w:rPr>
              <w:lastRenderedPageBreak/>
              <w:t>Задача решена неверно, логика вычисления и подбор методов неправилен. Выводы логически и статистически не обоснованы. Наблюдаются недочеты в соответствии оформления действующему ГОСТу.  Имеются существенные ошибки в терминологии и единицах измерениях.   </w:t>
            </w:r>
          </w:p>
        </w:tc>
      </w:tr>
      <w:tr w:rsidR="00107C62" w:rsidRPr="00107C62" w:rsidTr="0080616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spacing w:before="240" w:after="240"/>
            </w:pPr>
            <w:r w:rsidRPr="00107C62">
              <w:rPr>
                <w:color w:val="000000"/>
                <w:sz w:val="20"/>
                <w:szCs w:val="20"/>
              </w:rPr>
              <w:t>Самостоятельная работа представляет собой незавершенный труд. Отсутствует цель работы или не  соответствует названию.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или отсутствуют.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0"/>
                <w:szCs w:val="20"/>
              </w:rPr>
              <w:t>Задача решена неверно, логика вычисления и подбор методов категорически неверен. Выводы логически и статистически не обоснованы. Работа оформлена не в соответствии действующему ГОСТу.  Студент не ориентируется в терминологии и единицах измерениях.  </w:t>
            </w:r>
          </w:p>
        </w:tc>
      </w:tr>
      <w:tr w:rsidR="00107C62" w:rsidRPr="00107C62" w:rsidTr="0080616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0"/>
                <w:szCs w:val="20"/>
              </w:rPr>
              <w:t>Самостоятельная работа не представлена.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0"/>
                <w:szCs w:val="20"/>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bl>
    <w:p w:rsidR="00107C62" w:rsidRPr="00107C62" w:rsidRDefault="00107C62" w:rsidP="00107C62"/>
    <w:p w:rsidR="00107C62" w:rsidRPr="00107C62" w:rsidRDefault="00107C62" w:rsidP="00107C62">
      <w:pPr>
        <w:spacing w:before="240" w:after="240"/>
        <w:jc w:val="center"/>
      </w:pPr>
      <w:r w:rsidRPr="00107C62">
        <w:rPr>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38"/>
        <w:gridCol w:w="6427"/>
        <w:gridCol w:w="2653"/>
      </w:tblGrid>
      <w:tr w:rsidR="00107C62" w:rsidRPr="00107C62" w:rsidTr="00806168">
        <w:trPr>
          <w:trHeight w:val="3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Количество баллов</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Решение ситуационной задачи №1 (гигиена)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0 - 5</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Решение ситуационной задачи №2 (гигиена)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0 - 5</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Решение ситуационной задачи №3 (гигиена)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0 - 5</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Решение ситуационной задачи №4 (эпидемиология)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0 - 5</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Решение ситуационной задачи №5 (эпидемиология)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0 - 5</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Решение ситуационной задачи №6 (эпидемиология)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0 - 5</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0 - 30</w:t>
            </w:r>
          </w:p>
        </w:tc>
      </w:tr>
    </w:tbl>
    <w:p w:rsidR="00107C62" w:rsidRPr="00107C62" w:rsidRDefault="00107C62" w:rsidP="00107C62"/>
    <w:p w:rsidR="00107C62" w:rsidRPr="00107C62" w:rsidRDefault="00107C62" w:rsidP="00107C62">
      <w:pPr>
        <w:spacing w:before="240" w:after="240"/>
        <w:jc w:val="center"/>
      </w:pPr>
      <w:r w:rsidRPr="00107C62">
        <w:rPr>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firstRow="1" w:lastRow="0" w:firstColumn="1" w:lastColumn="0" w:noHBand="0" w:noVBand="1"/>
      </w:tblPr>
      <w:tblGrid>
        <w:gridCol w:w="3837"/>
        <w:gridCol w:w="3887"/>
        <w:gridCol w:w="1302"/>
      </w:tblGrid>
      <w:tr w:rsidR="00107C62" w:rsidRPr="00107C62" w:rsidTr="00806168">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оценка по дисциплине</w:t>
            </w:r>
          </w:p>
        </w:tc>
      </w:tr>
      <w:tr w:rsidR="00107C62" w:rsidRPr="00107C62" w:rsidTr="00806168">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7C62" w:rsidRPr="00107C62" w:rsidRDefault="00107C62" w:rsidP="00107C6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экзамен,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 w:rsidR="00107C62" w:rsidRPr="00107C62" w:rsidRDefault="00107C62" w:rsidP="00107C62">
            <w:pPr>
              <w:jc w:val="center"/>
            </w:pPr>
            <w:r w:rsidRPr="00107C62">
              <w:rPr>
                <w:color w:val="000000"/>
                <w:sz w:val="28"/>
                <w:szCs w:val="28"/>
              </w:rPr>
              <w:t>зачет</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зачтено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зачтено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lastRenderedPageBreak/>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зачтено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не зачтено</w:t>
            </w:r>
          </w:p>
        </w:tc>
      </w:tr>
    </w:tbl>
    <w:p w:rsidR="00107C62" w:rsidRPr="00107C62" w:rsidRDefault="00107C62" w:rsidP="00107C62">
      <w:pPr>
        <w:spacing w:before="240" w:after="240"/>
        <w:jc w:val="both"/>
      </w:pPr>
      <w:r w:rsidRPr="00107C62">
        <w:rPr>
          <w:color w:val="000000"/>
          <w:sz w:val="28"/>
          <w:szCs w:val="28"/>
        </w:rPr>
        <w:t>* - правила перевода дисциплинарного рейтинга по дисциплине в пятибалльную систему (Приложение 4 Положения П004.03-2020).</w:t>
      </w:r>
    </w:p>
    <w:p w:rsidR="00107C62" w:rsidRPr="00107C62" w:rsidRDefault="00107C62" w:rsidP="00107C62">
      <w:pPr>
        <w:spacing w:before="240" w:after="240"/>
        <w:jc w:val="center"/>
      </w:pPr>
      <w:r w:rsidRPr="00107C62">
        <w:rPr>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4635"/>
        <w:gridCol w:w="3263"/>
        <w:gridCol w:w="2507"/>
      </w:tblGrid>
      <w:tr w:rsidR="00107C62" w:rsidRPr="00107C62" w:rsidTr="00806168">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Оценка</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удовлетворительно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удовлетворительно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удовлетворительно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удовлетворительно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удовлетворительно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хорошо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хорошо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хорошо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хорошо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хорошо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отлично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отлично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отлично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отлично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отлично</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right"/>
            </w:pPr>
            <w:r w:rsidRPr="00107C62">
              <w:rPr>
                <w:color w:val="000000"/>
                <w:sz w:val="28"/>
                <w:szCs w:val="28"/>
              </w:rPr>
              <w:t>отлично</w:t>
            </w:r>
          </w:p>
        </w:tc>
      </w:tr>
    </w:tbl>
    <w:p w:rsidR="00107C62" w:rsidRPr="00107C62" w:rsidRDefault="00107C62" w:rsidP="00107C62">
      <w:pPr>
        <w:spacing w:before="240" w:after="240"/>
        <w:jc w:val="both"/>
      </w:pPr>
      <w:r w:rsidRPr="00107C62">
        <w:rPr>
          <w:color w:val="000000"/>
          <w:sz w:val="28"/>
          <w:szCs w:val="28"/>
        </w:rPr>
        <w:t>* - Приложение 5 Положения П004.03-2020.</w:t>
      </w:r>
    </w:p>
    <w:p w:rsidR="00593799" w:rsidRPr="00593799" w:rsidRDefault="00593799" w:rsidP="00593799">
      <w:pPr>
        <w:widowControl w:val="0"/>
        <w:autoSpaceDE w:val="0"/>
        <w:autoSpaceDN w:val="0"/>
        <w:adjustRightInd w:val="0"/>
        <w:ind w:firstLine="709"/>
        <w:contextualSpacing/>
        <w:jc w:val="both"/>
        <w:rPr>
          <w:color w:val="000000"/>
          <w:sz w:val="28"/>
          <w:szCs w:val="28"/>
        </w:rPr>
      </w:pPr>
    </w:p>
    <w:p w:rsidR="00102D4F" w:rsidRDefault="00102D4F" w:rsidP="00043369">
      <w:pPr>
        <w:autoSpaceDE w:val="0"/>
        <w:autoSpaceDN w:val="0"/>
        <w:adjustRightInd w:val="0"/>
        <w:jc w:val="both"/>
        <w:rPr>
          <w:sz w:val="28"/>
          <w:szCs w:val="28"/>
        </w:rPr>
      </w:pPr>
    </w:p>
    <w:p w:rsidR="00102D4F" w:rsidRPr="00102D4F" w:rsidRDefault="00107C62" w:rsidP="00043369">
      <w:pPr>
        <w:autoSpaceDE w:val="0"/>
        <w:autoSpaceDN w:val="0"/>
        <w:adjustRightInd w:val="0"/>
        <w:jc w:val="center"/>
        <w:rPr>
          <w:b/>
          <w:sz w:val="28"/>
          <w:szCs w:val="28"/>
        </w:rPr>
      </w:pPr>
      <w:r>
        <w:rPr>
          <w:b/>
          <w:sz w:val="28"/>
          <w:szCs w:val="28"/>
        </w:rPr>
        <w:lastRenderedPageBreak/>
        <w:t>Примеры п</w:t>
      </w:r>
      <w:r w:rsidR="00102D4F" w:rsidRPr="00102D4F">
        <w:rPr>
          <w:b/>
          <w:sz w:val="28"/>
          <w:szCs w:val="28"/>
        </w:rPr>
        <w:t>роблемно-ситуационны</w:t>
      </w:r>
      <w:r>
        <w:rPr>
          <w:b/>
          <w:sz w:val="28"/>
          <w:szCs w:val="28"/>
        </w:rPr>
        <w:t>х задач</w:t>
      </w:r>
    </w:p>
    <w:p w:rsidR="00102D4F" w:rsidRDefault="00102D4F" w:rsidP="00043369">
      <w:pPr>
        <w:jc w:val="center"/>
        <w:rPr>
          <w:sz w:val="28"/>
        </w:rPr>
      </w:pPr>
    </w:p>
    <w:p w:rsidR="00F30416" w:rsidRPr="00F30416" w:rsidRDefault="001900C3" w:rsidP="00043369">
      <w:pPr>
        <w:jc w:val="center"/>
        <w:rPr>
          <w:sz w:val="28"/>
        </w:rPr>
      </w:pPr>
      <w:r>
        <w:rPr>
          <w:sz w:val="28"/>
        </w:rPr>
        <w:t xml:space="preserve">ТИПОВАЯ </w:t>
      </w:r>
      <w:r w:rsidR="00F30416" w:rsidRPr="00F30416">
        <w:rPr>
          <w:sz w:val="28"/>
        </w:rPr>
        <w:t>ЗАДАЧА №1</w:t>
      </w:r>
    </w:p>
    <w:p w:rsidR="001900C3" w:rsidRPr="00FE0BED" w:rsidRDefault="001900C3" w:rsidP="00043369">
      <w:pPr>
        <w:tabs>
          <w:tab w:val="left" w:pos="708"/>
          <w:tab w:val="left" w:pos="1416"/>
          <w:tab w:val="left" w:pos="2124"/>
          <w:tab w:val="left" w:pos="2832"/>
          <w:tab w:val="left" w:pos="3540"/>
          <w:tab w:val="left" w:pos="4248"/>
          <w:tab w:val="left" w:pos="4956"/>
          <w:tab w:val="left" w:pos="5664"/>
          <w:tab w:val="left" w:pos="6280"/>
        </w:tabs>
        <w:ind w:left="360"/>
        <w:jc w:val="both"/>
        <w:rPr>
          <w:sz w:val="28"/>
          <w:szCs w:val="28"/>
        </w:rPr>
      </w:pPr>
      <w:r w:rsidRPr="00FE0BED">
        <w:rPr>
          <w:sz w:val="28"/>
          <w:szCs w:val="28"/>
        </w:rPr>
        <w:t>При проведении текущего санитарного надзора были отобраны пробы песка из песочницы детского сада. Исследование показало, что детский сад на 50 детей расположен на первом этаже жилого дома по проспекту А. Территория, отведенная детскому саду для прогулок детей, огорожена забором высотой 1 м., зеленые насаждения по периметру забора отсутствуют, песочница расположена на расстоянии 30 м. от проезжей части.</w:t>
      </w:r>
    </w:p>
    <w:p w:rsidR="001900C3" w:rsidRPr="001577FD" w:rsidRDefault="001900C3" w:rsidP="00043369">
      <w:pPr>
        <w:jc w:val="center"/>
        <w:rPr>
          <w:rFonts w:eastAsia="Calibri"/>
          <w:color w:val="000000"/>
          <w:lang w:eastAsia="en-US"/>
        </w:rPr>
      </w:pPr>
      <w:r w:rsidRPr="001577FD">
        <w:rPr>
          <w:rFonts w:eastAsia="Calibri"/>
          <w:color w:val="000000"/>
          <w:lang w:eastAsia="en-US"/>
        </w:rPr>
        <w:t>Результаты лабораторного анализа песка:</w:t>
      </w:r>
    </w:p>
    <w:tbl>
      <w:tblPr>
        <w:tblStyle w:val="22"/>
        <w:tblW w:w="0" w:type="auto"/>
        <w:jc w:val="center"/>
        <w:tblLook w:val="04A0" w:firstRow="1" w:lastRow="0" w:firstColumn="1" w:lastColumn="0" w:noHBand="0" w:noVBand="1"/>
      </w:tblPr>
      <w:tblGrid>
        <w:gridCol w:w="3539"/>
        <w:gridCol w:w="2691"/>
        <w:gridCol w:w="3115"/>
      </w:tblGrid>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Показатели</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Результаты</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Нормативное значение</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Индекс БГКП</w:t>
            </w:r>
          </w:p>
        </w:tc>
        <w:tc>
          <w:tcPr>
            <w:tcW w:w="2691" w:type="dxa"/>
          </w:tcPr>
          <w:p w:rsidR="001900C3" w:rsidRPr="001577FD" w:rsidRDefault="001900C3" w:rsidP="00043369">
            <w:pPr>
              <w:rPr>
                <w:rFonts w:eastAsia="Calibri"/>
                <w:color w:val="000000"/>
                <w:lang w:eastAsia="en-US"/>
              </w:rPr>
            </w:pPr>
            <w:r>
              <w:rPr>
                <w:rFonts w:eastAsia="Calibri"/>
                <w:color w:val="000000"/>
                <w:lang w:eastAsia="en-US"/>
              </w:rPr>
              <w:t>70</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1-10</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Тохосага canis</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5</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0</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Аnсуlostoma caninum</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1</w:t>
            </w:r>
            <w:r>
              <w:rPr>
                <w:rFonts w:eastAsia="Calibri"/>
                <w:color w:val="000000"/>
                <w:lang w:eastAsia="en-US"/>
              </w:rPr>
              <w:t>5</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0</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энтерококки</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0</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1-10</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Патогенные бактерии</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0</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Отсут.</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преимагинальные формы мух</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0</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0</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азот органический</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5</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азот гумусный</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3,5</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w:t>
            </w:r>
          </w:p>
        </w:tc>
      </w:tr>
      <w:tr w:rsidR="001900C3" w:rsidRPr="001577FD" w:rsidTr="00806168">
        <w:trPr>
          <w:jc w:val="center"/>
        </w:trPr>
        <w:tc>
          <w:tcPr>
            <w:tcW w:w="3539" w:type="dxa"/>
          </w:tcPr>
          <w:p w:rsidR="001900C3" w:rsidRPr="001577FD" w:rsidRDefault="00593799" w:rsidP="00043369">
            <w:pPr>
              <w:rPr>
                <w:rFonts w:eastAsia="Calibri"/>
                <w:color w:val="000000"/>
                <w:lang w:eastAsia="en-US"/>
              </w:rPr>
            </w:pPr>
            <w:r w:rsidRPr="001577FD">
              <w:rPr>
                <w:rFonts w:eastAsia="Calibri"/>
                <w:color w:val="000000"/>
                <w:lang w:eastAsia="en-US"/>
              </w:rPr>
              <w:t>С</w:t>
            </w:r>
            <w:r w:rsidR="001900C3" w:rsidRPr="001577FD">
              <w:rPr>
                <w:rFonts w:eastAsia="Calibri"/>
                <w:color w:val="000000"/>
                <w:lang w:eastAsia="en-US"/>
              </w:rPr>
              <w:t>винец</w:t>
            </w:r>
          </w:p>
        </w:tc>
        <w:tc>
          <w:tcPr>
            <w:tcW w:w="2691" w:type="dxa"/>
          </w:tcPr>
          <w:p w:rsidR="001900C3" w:rsidRPr="001577FD" w:rsidRDefault="001900C3" w:rsidP="00043369">
            <w:pPr>
              <w:rPr>
                <w:rFonts w:eastAsia="Calibri"/>
                <w:color w:val="000000"/>
                <w:lang w:eastAsia="en-US"/>
              </w:rPr>
            </w:pPr>
            <w:r>
              <w:rPr>
                <w:rFonts w:eastAsia="Calibri"/>
                <w:color w:val="000000"/>
                <w:lang w:eastAsia="en-US"/>
              </w:rPr>
              <w:t>5</w:t>
            </w:r>
            <w:r w:rsidRPr="001577FD">
              <w:rPr>
                <w:rFonts w:eastAsia="Calibri"/>
                <w:color w:val="000000"/>
                <w:lang w:eastAsia="en-US"/>
              </w:rPr>
              <w:t>0</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6</w:t>
            </w:r>
          </w:p>
        </w:tc>
      </w:tr>
      <w:tr w:rsidR="001900C3" w:rsidRPr="001577FD" w:rsidTr="00806168">
        <w:trPr>
          <w:jc w:val="center"/>
        </w:trPr>
        <w:tc>
          <w:tcPr>
            <w:tcW w:w="3539" w:type="dxa"/>
          </w:tcPr>
          <w:p w:rsidR="001900C3" w:rsidRPr="001577FD" w:rsidRDefault="00593799" w:rsidP="00043369">
            <w:pPr>
              <w:rPr>
                <w:rFonts w:eastAsia="Calibri"/>
                <w:color w:val="000000"/>
                <w:lang w:eastAsia="en-US"/>
              </w:rPr>
            </w:pPr>
            <w:r w:rsidRPr="001577FD">
              <w:rPr>
                <w:rFonts w:eastAsia="Calibri"/>
                <w:color w:val="000000"/>
                <w:lang w:eastAsia="en-US"/>
              </w:rPr>
              <w:t>К</w:t>
            </w:r>
            <w:r w:rsidR="001900C3" w:rsidRPr="001577FD">
              <w:rPr>
                <w:rFonts w:eastAsia="Calibri"/>
                <w:color w:val="000000"/>
                <w:lang w:eastAsia="en-US"/>
              </w:rPr>
              <w:t>адмий</w:t>
            </w:r>
          </w:p>
        </w:tc>
        <w:tc>
          <w:tcPr>
            <w:tcW w:w="2691" w:type="dxa"/>
          </w:tcPr>
          <w:p w:rsidR="001900C3" w:rsidRPr="001577FD" w:rsidRDefault="001900C3" w:rsidP="00043369">
            <w:pPr>
              <w:rPr>
                <w:rFonts w:eastAsia="Calibri"/>
                <w:color w:val="000000"/>
                <w:lang w:eastAsia="en-US"/>
              </w:rPr>
            </w:pPr>
            <w:r>
              <w:rPr>
                <w:rFonts w:eastAsia="Calibri"/>
                <w:color w:val="000000"/>
                <w:lang w:eastAsia="en-US"/>
              </w:rPr>
              <w:t>2</w:t>
            </w:r>
            <w:r w:rsidRPr="001577FD">
              <w:rPr>
                <w:rFonts w:eastAsia="Calibri"/>
                <w:color w:val="000000"/>
                <w:lang w:eastAsia="en-US"/>
              </w:rPr>
              <w:t>,5</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0,5</w:t>
            </w:r>
          </w:p>
        </w:tc>
      </w:tr>
      <w:tr w:rsidR="001900C3" w:rsidRPr="001577FD" w:rsidTr="00806168">
        <w:trPr>
          <w:jc w:val="center"/>
        </w:trPr>
        <w:tc>
          <w:tcPr>
            <w:tcW w:w="3539" w:type="dxa"/>
          </w:tcPr>
          <w:p w:rsidR="001900C3" w:rsidRPr="001577FD" w:rsidRDefault="001900C3" w:rsidP="00043369">
            <w:pPr>
              <w:rPr>
                <w:rFonts w:eastAsia="Calibri"/>
                <w:color w:val="000000"/>
                <w:lang w:eastAsia="en-US"/>
              </w:rPr>
            </w:pPr>
            <w:r w:rsidRPr="001577FD">
              <w:rPr>
                <w:rFonts w:eastAsia="Calibri"/>
                <w:color w:val="000000"/>
                <w:lang w:eastAsia="en-US"/>
              </w:rPr>
              <w:t>бенз(а)пирен</w:t>
            </w:r>
          </w:p>
        </w:tc>
        <w:tc>
          <w:tcPr>
            <w:tcW w:w="2691" w:type="dxa"/>
          </w:tcPr>
          <w:p w:rsidR="001900C3" w:rsidRPr="001577FD" w:rsidRDefault="001900C3" w:rsidP="00043369">
            <w:pPr>
              <w:rPr>
                <w:rFonts w:eastAsia="Calibri"/>
                <w:color w:val="000000"/>
                <w:lang w:eastAsia="en-US"/>
              </w:rPr>
            </w:pPr>
            <w:r w:rsidRPr="001577FD">
              <w:rPr>
                <w:rFonts w:eastAsia="Calibri"/>
                <w:color w:val="000000"/>
                <w:lang w:eastAsia="en-US"/>
              </w:rPr>
              <w:t>1,8</w:t>
            </w:r>
          </w:p>
        </w:tc>
        <w:tc>
          <w:tcPr>
            <w:tcW w:w="3115" w:type="dxa"/>
          </w:tcPr>
          <w:p w:rsidR="001900C3" w:rsidRPr="001577FD" w:rsidRDefault="001900C3" w:rsidP="00043369">
            <w:pPr>
              <w:rPr>
                <w:rFonts w:eastAsia="Calibri"/>
                <w:color w:val="000000"/>
                <w:lang w:eastAsia="en-US"/>
              </w:rPr>
            </w:pPr>
            <w:r w:rsidRPr="001577FD">
              <w:rPr>
                <w:rFonts w:eastAsia="Calibri"/>
                <w:color w:val="000000"/>
                <w:lang w:eastAsia="en-US"/>
              </w:rPr>
              <w:t>0,02</w:t>
            </w:r>
          </w:p>
        </w:tc>
      </w:tr>
    </w:tbl>
    <w:p w:rsidR="001900C3" w:rsidRPr="001577FD" w:rsidRDefault="001900C3" w:rsidP="00043369">
      <w:pPr>
        <w:ind w:firstLine="567"/>
        <w:jc w:val="both"/>
        <w:rPr>
          <w:rFonts w:eastAsia="Calibri"/>
          <w:color w:val="000000"/>
          <w:lang w:eastAsia="en-US"/>
        </w:rPr>
      </w:pPr>
      <w:r w:rsidRPr="001577FD">
        <w:rPr>
          <w:rFonts w:eastAsia="Calibri"/>
          <w:color w:val="000000"/>
          <w:lang w:eastAsia="en-US"/>
        </w:rPr>
        <w:t>*-Нормируется по санитарному числу Хлебникова</w:t>
      </w:r>
    </w:p>
    <w:p w:rsidR="001900C3" w:rsidRPr="00FE0BED" w:rsidRDefault="001900C3" w:rsidP="00043369">
      <w:pPr>
        <w:tabs>
          <w:tab w:val="left" w:pos="708"/>
          <w:tab w:val="left" w:pos="1416"/>
          <w:tab w:val="left" w:pos="2124"/>
          <w:tab w:val="left" w:pos="2832"/>
          <w:tab w:val="left" w:pos="3540"/>
          <w:tab w:val="left" w:pos="4248"/>
          <w:tab w:val="left" w:pos="4956"/>
          <w:tab w:val="left" w:pos="5664"/>
          <w:tab w:val="left" w:pos="6280"/>
        </w:tabs>
        <w:ind w:left="360"/>
        <w:rPr>
          <w:sz w:val="28"/>
          <w:szCs w:val="28"/>
        </w:rPr>
      </w:pPr>
    </w:p>
    <w:p w:rsidR="001900C3" w:rsidRPr="00FE0BED" w:rsidRDefault="001900C3" w:rsidP="00043369">
      <w:pPr>
        <w:spacing w:line="276" w:lineRule="auto"/>
        <w:rPr>
          <w:rFonts w:eastAsia="Calibri"/>
          <w:sz w:val="28"/>
          <w:szCs w:val="28"/>
          <w:lang w:eastAsia="en-US"/>
        </w:rPr>
      </w:pPr>
      <w:r w:rsidRPr="00FE0BED">
        <w:rPr>
          <w:rFonts w:eastAsia="Calibri"/>
          <w:sz w:val="28"/>
          <w:szCs w:val="28"/>
          <w:lang w:eastAsia="en-US"/>
        </w:rPr>
        <w:t xml:space="preserve">Дайте </w:t>
      </w:r>
      <w:r>
        <w:rPr>
          <w:rFonts w:eastAsia="Calibri"/>
          <w:sz w:val="28"/>
          <w:szCs w:val="28"/>
          <w:lang w:eastAsia="en-US"/>
        </w:rPr>
        <w:t xml:space="preserve">санитарно-эпидемиологическую </w:t>
      </w:r>
      <w:r w:rsidRPr="00FE0BED">
        <w:rPr>
          <w:rFonts w:eastAsia="Calibri"/>
          <w:sz w:val="28"/>
          <w:szCs w:val="28"/>
          <w:lang w:eastAsia="en-US"/>
        </w:rPr>
        <w:t xml:space="preserve">оценку </w:t>
      </w:r>
      <w:r>
        <w:rPr>
          <w:rFonts w:eastAsia="Calibri"/>
          <w:sz w:val="28"/>
          <w:szCs w:val="28"/>
          <w:lang w:eastAsia="en-US"/>
        </w:rPr>
        <w:t>качества почвы.</w:t>
      </w:r>
    </w:p>
    <w:p w:rsidR="001900C3" w:rsidRPr="00CB1AD0" w:rsidRDefault="001900C3" w:rsidP="00043369">
      <w:pPr>
        <w:autoSpaceDE w:val="0"/>
        <w:autoSpaceDN w:val="0"/>
        <w:adjustRightInd w:val="0"/>
        <w:spacing w:line="360" w:lineRule="auto"/>
        <w:jc w:val="both"/>
        <w:rPr>
          <w:sz w:val="28"/>
          <w:szCs w:val="28"/>
        </w:rPr>
      </w:pPr>
    </w:p>
    <w:p w:rsidR="00F30416" w:rsidRPr="00F30416" w:rsidRDefault="00F30416" w:rsidP="00043369">
      <w:pPr>
        <w:ind w:left="360"/>
        <w:jc w:val="both"/>
        <w:rPr>
          <w:sz w:val="28"/>
        </w:rPr>
      </w:pPr>
    </w:p>
    <w:p w:rsidR="00F30416" w:rsidRPr="00F30416" w:rsidRDefault="001900C3" w:rsidP="00043369">
      <w:pPr>
        <w:jc w:val="center"/>
      </w:pPr>
      <w:r>
        <w:t>ТИПОВАЯ</w:t>
      </w:r>
      <w:r w:rsidRPr="00F30416">
        <w:t xml:space="preserve"> </w:t>
      </w:r>
      <w:r w:rsidR="00F30416" w:rsidRPr="00F30416">
        <w:t>ЗАДАЧА №2</w:t>
      </w:r>
    </w:p>
    <w:p w:rsidR="001900C3" w:rsidRPr="00FE0BED" w:rsidRDefault="00F30416" w:rsidP="00043369">
      <w:pPr>
        <w:tabs>
          <w:tab w:val="left" w:pos="708"/>
          <w:tab w:val="left" w:pos="1416"/>
          <w:tab w:val="left" w:pos="2124"/>
          <w:tab w:val="left" w:pos="2832"/>
          <w:tab w:val="left" w:pos="3540"/>
          <w:tab w:val="left" w:pos="4248"/>
          <w:tab w:val="left" w:pos="4956"/>
          <w:tab w:val="left" w:pos="5664"/>
          <w:tab w:val="left" w:pos="6280"/>
        </w:tabs>
        <w:ind w:left="360"/>
        <w:jc w:val="both"/>
        <w:rPr>
          <w:sz w:val="28"/>
          <w:szCs w:val="28"/>
        </w:rPr>
      </w:pPr>
      <w:r w:rsidRPr="00F30416">
        <w:rPr>
          <w:sz w:val="28"/>
        </w:rPr>
        <w:tab/>
      </w:r>
      <w:r w:rsidR="001900C3" w:rsidRPr="00FE0BED">
        <w:rPr>
          <w:sz w:val="28"/>
          <w:szCs w:val="28"/>
        </w:rPr>
        <w:t>При проведении лицензирования медицинской деятельности городской больницы для получения санитарно-эпидемиологического заключения проведено обследование общепрофильного операционного блока городской больницы специалистами отдела коммунальной гигиены ФБУЗ «Центра гигиены и эпидемиологии».</w:t>
      </w:r>
    </w:p>
    <w:p w:rsidR="001900C3" w:rsidRPr="00FE0BED" w:rsidRDefault="001900C3" w:rsidP="00043369">
      <w:pPr>
        <w:tabs>
          <w:tab w:val="left" w:pos="708"/>
          <w:tab w:val="left" w:pos="1416"/>
          <w:tab w:val="left" w:pos="2124"/>
          <w:tab w:val="left" w:pos="2832"/>
          <w:tab w:val="left" w:pos="3540"/>
          <w:tab w:val="left" w:pos="4248"/>
          <w:tab w:val="left" w:pos="4956"/>
          <w:tab w:val="left" w:pos="5664"/>
          <w:tab w:val="left" w:pos="6280"/>
        </w:tabs>
        <w:ind w:left="360"/>
        <w:rPr>
          <w:sz w:val="28"/>
          <w:szCs w:val="28"/>
        </w:rPr>
      </w:pPr>
      <w:r w:rsidRPr="00FE0BED">
        <w:rPr>
          <w:sz w:val="28"/>
          <w:szCs w:val="28"/>
        </w:rPr>
        <w:t xml:space="preserve">1.Показатели температуры </w:t>
      </w:r>
    </w:p>
    <w:tbl>
      <w:tblPr>
        <w:tblStyle w:val="13"/>
        <w:tblW w:w="0" w:type="auto"/>
        <w:jc w:val="center"/>
        <w:tblLayout w:type="fixed"/>
        <w:tblLook w:val="04A0" w:firstRow="1" w:lastRow="0" w:firstColumn="1" w:lastColumn="0" w:noHBand="0" w:noVBand="1"/>
      </w:tblPr>
      <w:tblGrid>
        <w:gridCol w:w="1847"/>
        <w:gridCol w:w="3221"/>
        <w:gridCol w:w="2518"/>
        <w:gridCol w:w="2022"/>
      </w:tblGrid>
      <w:tr w:rsidR="001900C3" w:rsidRPr="00FE0BED" w:rsidTr="00806168">
        <w:trPr>
          <w:jc w:val="center"/>
        </w:trPr>
        <w:tc>
          <w:tcPr>
            <w:tcW w:w="1847" w:type="dxa"/>
          </w:tcPr>
          <w:p w:rsidR="001900C3" w:rsidRPr="00FE0BED" w:rsidRDefault="001900C3" w:rsidP="00043369">
            <w:pPr>
              <w:rPr>
                <w:rFonts w:eastAsia="Calibri"/>
                <w:sz w:val="28"/>
                <w:szCs w:val="28"/>
                <w:lang w:eastAsia="en-US"/>
              </w:rPr>
            </w:pPr>
            <w:r w:rsidRPr="00FE0BED">
              <w:rPr>
                <w:rFonts w:eastAsia="Calibri"/>
                <w:sz w:val="28"/>
                <w:szCs w:val="28"/>
                <w:lang w:eastAsia="en-US"/>
              </w:rPr>
              <w:t>Высота измерения</w:t>
            </w:r>
          </w:p>
        </w:tc>
        <w:tc>
          <w:tcPr>
            <w:tcW w:w="7761" w:type="dxa"/>
            <w:gridSpan w:val="3"/>
          </w:tcPr>
          <w:p w:rsidR="001900C3" w:rsidRPr="00FE0BED" w:rsidRDefault="001900C3" w:rsidP="00043369">
            <w:pPr>
              <w:jc w:val="center"/>
              <w:rPr>
                <w:rFonts w:eastAsia="Calibri"/>
                <w:sz w:val="28"/>
                <w:szCs w:val="28"/>
                <w:lang w:eastAsia="en-US"/>
              </w:rPr>
            </w:pPr>
            <w:r w:rsidRPr="00FE0BED">
              <w:rPr>
                <w:rFonts w:eastAsia="Calibri"/>
                <w:sz w:val="28"/>
                <w:szCs w:val="28"/>
                <w:lang w:eastAsia="en-US"/>
              </w:rPr>
              <w:t>Место измерения</w:t>
            </w:r>
          </w:p>
        </w:tc>
      </w:tr>
      <w:tr w:rsidR="001900C3" w:rsidRPr="00FE0BED" w:rsidTr="00806168">
        <w:trPr>
          <w:jc w:val="center"/>
        </w:trPr>
        <w:tc>
          <w:tcPr>
            <w:tcW w:w="1847" w:type="dxa"/>
          </w:tcPr>
          <w:p w:rsidR="001900C3" w:rsidRPr="00FE0BED" w:rsidRDefault="001900C3" w:rsidP="00043369">
            <w:pPr>
              <w:rPr>
                <w:rFonts w:eastAsia="Calibri"/>
                <w:sz w:val="28"/>
                <w:szCs w:val="28"/>
                <w:lang w:eastAsia="en-US"/>
              </w:rPr>
            </w:pPr>
          </w:p>
        </w:tc>
        <w:tc>
          <w:tcPr>
            <w:tcW w:w="3221" w:type="dxa"/>
          </w:tcPr>
          <w:p w:rsidR="001900C3" w:rsidRPr="00FE0BED" w:rsidRDefault="001900C3" w:rsidP="00043369">
            <w:pPr>
              <w:rPr>
                <w:rFonts w:eastAsia="Calibri"/>
                <w:sz w:val="28"/>
                <w:szCs w:val="28"/>
                <w:lang w:eastAsia="en-US"/>
              </w:rPr>
            </w:pPr>
            <w:r w:rsidRPr="00FE0BED">
              <w:rPr>
                <w:color w:val="2D2D2D"/>
                <w:spacing w:val="2"/>
                <w:sz w:val="28"/>
                <w:szCs w:val="28"/>
              </w:rPr>
              <w:t xml:space="preserve">в центре плоскостей, отстоящих от внутренней поверхности наружной стены и отопительного прибора на 0,5 м </w:t>
            </w:r>
          </w:p>
        </w:tc>
        <w:tc>
          <w:tcPr>
            <w:tcW w:w="2518" w:type="dxa"/>
          </w:tcPr>
          <w:p w:rsidR="001900C3" w:rsidRPr="00FE0BED" w:rsidRDefault="001900C3" w:rsidP="00043369">
            <w:pPr>
              <w:rPr>
                <w:rFonts w:eastAsia="Calibri"/>
                <w:sz w:val="28"/>
                <w:szCs w:val="28"/>
                <w:lang w:eastAsia="en-US"/>
              </w:rPr>
            </w:pPr>
            <w:r w:rsidRPr="00FE0BED">
              <w:rPr>
                <w:color w:val="2D2D2D"/>
                <w:spacing w:val="2"/>
                <w:sz w:val="28"/>
                <w:szCs w:val="28"/>
              </w:rPr>
              <w:t>в центре помещения (точке пересечения диагональных линий помещения)</w:t>
            </w:r>
          </w:p>
        </w:tc>
        <w:tc>
          <w:tcPr>
            <w:tcW w:w="2022" w:type="dxa"/>
          </w:tcPr>
          <w:p w:rsidR="001900C3" w:rsidRPr="00FE0BED" w:rsidRDefault="001900C3" w:rsidP="00043369">
            <w:pPr>
              <w:rPr>
                <w:rFonts w:eastAsia="Calibri"/>
                <w:sz w:val="28"/>
                <w:szCs w:val="28"/>
                <w:lang w:eastAsia="en-US"/>
              </w:rPr>
            </w:pPr>
            <w:r w:rsidRPr="00FE0BED">
              <w:rPr>
                <w:rFonts w:eastAsia="Calibri"/>
                <w:sz w:val="28"/>
                <w:szCs w:val="28"/>
                <w:lang w:eastAsia="en-US"/>
              </w:rPr>
              <w:t>Колебание температуры по горизонтали</w:t>
            </w:r>
          </w:p>
        </w:tc>
      </w:tr>
      <w:tr w:rsidR="001900C3" w:rsidRPr="00FE0BED" w:rsidTr="00806168">
        <w:trPr>
          <w:jc w:val="center"/>
        </w:trPr>
        <w:tc>
          <w:tcPr>
            <w:tcW w:w="1847" w:type="dxa"/>
          </w:tcPr>
          <w:p w:rsidR="001900C3" w:rsidRPr="00FE0BED" w:rsidRDefault="001900C3" w:rsidP="00043369">
            <w:pPr>
              <w:rPr>
                <w:rFonts w:eastAsia="Calibri"/>
                <w:sz w:val="28"/>
                <w:szCs w:val="28"/>
                <w:lang w:eastAsia="en-US"/>
              </w:rPr>
            </w:pPr>
            <w:r w:rsidRPr="00FE0BED">
              <w:rPr>
                <w:rFonts w:eastAsia="Calibri"/>
                <w:sz w:val="28"/>
                <w:szCs w:val="28"/>
                <w:lang w:eastAsia="en-US"/>
              </w:rPr>
              <w:t>0,1</w:t>
            </w:r>
          </w:p>
        </w:tc>
        <w:tc>
          <w:tcPr>
            <w:tcW w:w="3221" w:type="dxa"/>
          </w:tcPr>
          <w:p w:rsidR="001900C3" w:rsidRPr="00FE0BED" w:rsidRDefault="001900C3" w:rsidP="00043369">
            <w:pPr>
              <w:rPr>
                <w:color w:val="2D2D2D"/>
                <w:spacing w:val="2"/>
                <w:sz w:val="28"/>
                <w:szCs w:val="28"/>
              </w:rPr>
            </w:pPr>
            <w:r w:rsidRPr="00FE0BED">
              <w:rPr>
                <w:color w:val="2D2D2D"/>
                <w:spacing w:val="2"/>
                <w:sz w:val="28"/>
                <w:szCs w:val="28"/>
              </w:rPr>
              <w:t>21</w:t>
            </w:r>
          </w:p>
        </w:tc>
        <w:tc>
          <w:tcPr>
            <w:tcW w:w="2518" w:type="dxa"/>
          </w:tcPr>
          <w:p w:rsidR="001900C3" w:rsidRPr="00FE0BED" w:rsidRDefault="001900C3" w:rsidP="00043369">
            <w:pPr>
              <w:rPr>
                <w:color w:val="2D2D2D"/>
                <w:spacing w:val="2"/>
                <w:sz w:val="28"/>
                <w:szCs w:val="28"/>
              </w:rPr>
            </w:pPr>
            <w:r w:rsidRPr="00FE0BED">
              <w:rPr>
                <w:color w:val="2D2D2D"/>
                <w:spacing w:val="2"/>
                <w:sz w:val="28"/>
                <w:szCs w:val="28"/>
              </w:rPr>
              <w:t>21</w:t>
            </w:r>
          </w:p>
        </w:tc>
        <w:tc>
          <w:tcPr>
            <w:tcW w:w="2022" w:type="dxa"/>
          </w:tcPr>
          <w:p w:rsidR="001900C3" w:rsidRPr="00FE0BED" w:rsidRDefault="001900C3" w:rsidP="00043369">
            <w:pPr>
              <w:rPr>
                <w:rFonts w:eastAsia="Calibri"/>
                <w:sz w:val="28"/>
                <w:szCs w:val="28"/>
                <w:lang w:eastAsia="en-US"/>
              </w:rPr>
            </w:pPr>
            <w:r w:rsidRPr="00FE0BED">
              <w:rPr>
                <w:rFonts w:eastAsia="Calibri"/>
                <w:sz w:val="28"/>
                <w:szCs w:val="28"/>
                <w:lang w:eastAsia="en-US"/>
              </w:rPr>
              <w:t>0</w:t>
            </w:r>
          </w:p>
        </w:tc>
      </w:tr>
      <w:tr w:rsidR="001900C3" w:rsidRPr="00FE0BED" w:rsidTr="00806168">
        <w:trPr>
          <w:jc w:val="center"/>
        </w:trPr>
        <w:tc>
          <w:tcPr>
            <w:tcW w:w="1847" w:type="dxa"/>
          </w:tcPr>
          <w:p w:rsidR="001900C3" w:rsidRPr="00FE0BED" w:rsidRDefault="001900C3" w:rsidP="00043369">
            <w:pPr>
              <w:rPr>
                <w:rFonts w:eastAsia="Calibri"/>
                <w:sz w:val="28"/>
                <w:szCs w:val="28"/>
                <w:lang w:eastAsia="en-US"/>
              </w:rPr>
            </w:pPr>
            <w:r w:rsidRPr="00FE0BED">
              <w:rPr>
                <w:rFonts w:eastAsia="Calibri"/>
                <w:sz w:val="28"/>
                <w:szCs w:val="28"/>
                <w:lang w:eastAsia="en-US"/>
              </w:rPr>
              <w:t>0,6</w:t>
            </w:r>
          </w:p>
        </w:tc>
        <w:tc>
          <w:tcPr>
            <w:tcW w:w="3221" w:type="dxa"/>
          </w:tcPr>
          <w:p w:rsidR="001900C3" w:rsidRPr="00FE0BED" w:rsidRDefault="001900C3" w:rsidP="00043369">
            <w:pPr>
              <w:rPr>
                <w:rFonts w:eastAsia="Calibri"/>
                <w:sz w:val="28"/>
                <w:szCs w:val="28"/>
                <w:lang w:eastAsia="en-US"/>
              </w:rPr>
            </w:pPr>
            <w:r w:rsidRPr="00FE0BED">
              <w:rPr>
                <w:rFonts w:eastAsia="Calibri"/>
                <w:sz w:val="28"/>
                <w:szCs w:val="28"/>
                <w:lang w:eastAsia="en-US"/>
              </w:rPr>
              <w:t>23</w:t>
            </w:r>
          </w:p>
        </w:tc>
        <w:tc>
          <w:tcPr>
            <w:tcW w:w="2518" w:type="dxa"/>
          </w:tcPr>
          <w:p w:rsidR="001900C3" w:rsidRPr="00FE0BED" w:rsidRDefault="001900C3" w:rsidP="00043369">
            <w:pPr>
              <w:rPr>
                <w:rFonts w:eastAsia="Calibri"/>
                <w:sz w:val="28"/>
                <w:szCs w:val="28"/>
                <w:lang w:eastAsia="en-US"/>
              </w:rPr>
            </w:pPr>
            <w:r w:rsidRPr="00FE0BED">
              <w:rPr>
                <w:rFonts w:eastAsia="Calibri"/>
                <w:sz w:val="28"/>
                <w:szCs w:val="28"/>
                <w:lang w:eastAsia="en-US"/>
              </w:rPr>
              <w:t>24</w:t>
            </w:r>
          </w:p>
        </w:tc>
        <w:tc>
          <w:tcPr>
            <w:tcW w:w="2022" w:type="dxa"/>
          </w:tcPr>
          <w:p w:rsidR="001900C3" w:rsidRPr="00FE0BED" w:rsidRDefault="001900C3" w:rsidP="00043369">
            <w:pPr>
              <w:rPr>
                <w:rFonts w:eastAsia="Calibri"/>
                <w:sz w:val="28"/>
                <w:szCs w:val="28"/>
                <w:lang w:eastAsia="en-US"/>
              </w:rPr>
            </w:pPr>
            <w:r w:rsidRPr="00FE0BED">
              <w:rPr>
                <w:rFonts w:eastAsia="Calibri"/>
                <w:sz w:val="28"/>
                <w:szCs w:val="28"/>
                <w:lang w:eastAsia="en-US"/>
              </w:rPr>
              <w:t>1</w:t>
            </w:r>
          </w:p>
        </w:tc>
      </w:tr>
      <w:tr w:rsidR="001900C3" w:rsidRPr="00FE0BED" w:rsidTr="00806168">
        <w:trPr>
          <w:jc w:val="center"/>
        </w:trPr>
        <w:tc>
          <w:tcPr>
            <w:tcW w:w="1847" w:type="dxa"/>
          </w:tcPr>
          <w:p w:rsidR="001900C3" w:rsidRPr="00FE0BED" w:rsidRDefault="001900C3" w:rsidP="00043369">
            <w:pPr>
              <w:rPr>
                <w:rFonts w:eastAsia="Calibri"/>
                <w:sz w:val="28"/>
                <w:szCs w:val="28"/>
                <w:lang w:eastAsia="en-US"/>
              </w:rPr>
            </w:pPr>
            <w:r w:rsidRPr="00FE0BED">
              <w:rPr>
                <w:rFonts w:eastAsia="Calibri"/>
                <w:sz w:val="28"/>
                <w:szCs w:val="28"/>
                <w:lang w:eastAsia="en-US"/>
              </w:rPr>
              <w:t>1,7</w:t>
            </w:r>
          </w:p>
        </w:tc>
        <w:tc>
          <w:tcPr>
            <w:tcW w:w="3221" w:type="dxa"/>
          </w:tcPr>
          <w:p w:rsidR="001900C3" w:rsidRPr="00FE0BED" w:rsidRDefault="001900C3" w:rsidP="00043369">
            <w:pPr>
              <w:rPr>
                <w:rFonts w:eastAsia="Calibri"/>
                <w:sz w:val="28"/>
                <w:szCs w:val="28"/>
                <w:lang w:eastAsia="en-US"/>
              </w:rPr>
            </w:pPr>
            <w:r w:rsidRPr="00FE0BED">
              <w:rPr>
                <w:rFonts w:eastAsia="Calibri"/>
                <w:sz w:val="28"/>
                <w:szCs w:val="28"/>
                <w:lang w:eastAsia="en-US"/>
              </w:rPr>
              <w:t>24</w:t>
            </w:r>
          </w:p>
        </w:tc>
        <w:tc>
          <w:tcPr>
            <w:tcW w:w="2518" w:type="dxa"/>
          </w:tcPr>
          <w:p w:rsidR="001900C3" w:rsidRPr="00FE0BED" w:rsidRDefault="001900C3" w:rsidP="00043369">
            <w:pPr>
              <w:rPr>
                <w:rFonts w:eastAsia="Calibri"/>
                <w:sz w:val="28"/>
                <w:szCs w:val="28"/>
                <w:lang w:eastAsia="en-US"/>
              </w:rPr>
            </w:pPr>
            <w:r w:rsidRPr="00FE0BED">
              <w:rPr>
                <w:rFonts w:eastAsia="Calibri"/>
                <w:sz w:val="28"/>
                <w:szCs w:val="28"/>
                <w:lang w:eastAsia="en-US"/>
              </w:rPr>
              <w:t>24</w:t>
            </w:r>
          </w:p>
        </w:tc>
        <w:tc>
          <w:tcPr>
            <w:tcW w:w="2022" w:type="dxa"/>
          </w:tcPr>
          <w:p w:rsidR="001900C3" w:rsidRPr="00FE0BED" w:rsidRDefault="001900C3" w:rsidP="00043369">
            <w:pPr>
              <w:rPr>
                <w:rFonts w:eastAsia="Calibri"/>
                <w:sz w:val="28"/>
                <w:szCs w:val="28"/>
                <w:lang w:eastAsia="en-US"/>
              </w:rPr>
            </w:pPr>
            <w:r w:rsidRPr="00FE0BED">
              <w:rPr>
                <w:rFonts w:eastAsia="Calibri"/>
                <w:sz w:val="28"/>
                <w:szCs w:val="28"/>
                <w:lang w:eastAsia="en-US"/>
              </w:rPr>
              <w:t>0</w:t>
            </w:r>
          </w:p>
        </w:tc>
      </w:tr>
      <w:tr w:rsidR="001900C3" w:rsidRPr="00FE0BED" w:rsidTr="00806168">
        <w:trPr>
          <w:jc w:val="center"/>
        </w:trPr>
        <w:tc>
          <w:tcPr>
            <w:tcW w:w="1847" w:type="dxa"/>
          </w:tcPr>
          <w:p w:rsidR="001900C3" w:rsidRPr="00FE0BED" w:rsidRDefault="001900C3" w:rsidP="00043369">
            <w:pPr>
              <w:rPr>
                <w:rFonts w:eastAsia="Calibri"/>
                <w:sz w:val="28"/>
                <w:szCs w:val="28"/>
                <w:lang w:eastAsia="en-US"/>
              </w:rPr>
            </w:pPr>
            <w:r w:rsidRPr="00FE0BED">
              <w:rPr>
                <w:rFonts w:eastAsia="Calibri"/>
                <w:sz w:val="28"/>
                <w:szCs w:val="28"/>
                <w:lang w:eastAsia="en-US"/>
              </w:rPr>
              <w:t xml:space="preserve">Колебания температуры </w:t>
            </w:r>
            <w:r w:rsidRPr="00FE0BED">
              <w:rPr>
                <w:rFonts w:eastAsia="Calibri"/>
                <w:sz w:val="28"/>
                <w:szCs w:val="28"/>
                <w:lang w:eastAsia="en-US"/>
              </w:rPr>
              <w:lastRenderedPageBreak/>
              <w:t>по вертикали</w:t>
            </w:r>
          </w:p>
        </w:tc>
        <w:tc>
          <w:tcPr>
            <w:tcW w:w="3221" w:type="dxa"/>
          </w:tcPr>
          <w:p w:rsidR="001900C3" w:rsidRPr="00FE0BED" w:rsidRDefault="001900C3" w:rsidP="00043369">
            <w:pPr>
              <w:rPr>
                <w:rFonts w:eastAsia="Calibri"/>
                <w:sz w:val="28"/>
                <w:szCs w:val="28"/>
                <w:lang w:eastAsia="en-US"/>
              </w:rPr>
            </w:pPr>
            <w:r w:rsidRPr="00FE0BED">
              <w:rPr>
                <w:rFonts w:eastAsia="Calibri"/>
                <w:sz w:val="28"/>
                <w:szCs w:val="28"/>
                <w:lang w:eastAsia="en-US"/>
              </w:rPr>
              <w:lastRenderedPageBreak/>
              <w:t>3</w:t>
            </w:r>
          </w:p>
        </w:tc>
        <w:tc>
          <w:tcPr>
            <w:tcW w:w="2518" w:type="dxa"/>
          </w:tcPr>
          <w:p w:rsidR="001900C3" w:rsidRPr="00FE0BED" w:rsidRDefault="001900C3" w:rsidP="00043369">
            <w:pPr>
              <w:rPr>
                <w:rFonts w:eastAsia="Calibri"/>
                <w:sz w:val="28"/>
                <w:szCs w:val="28"/>
                <w:lang w:eastAsia="en-US"/>
              </w:rPr>
            </w:pPr>
            <w:r w:rsidRPr="00FE0BED">
              <w:rPr>
                <w:rFonts w:eastAsia="Calibri"/>
                <w:sz w:val="28"/>
                <w:szCs w:val="28"/>
                <w:lang w:eastAsia="en-US"/>
              </w:rPr>
              <w:t>3</w:t>
            </w:r>
          </w:p>
        </w:tc>
        <w:tc>
          <w:tcPr>
            <w:tcW w:w="2022" w:type="dxa"/>
          </w:tcPr>
          <w:p w:rsidR="001900C3" w:rsidRPr="00FE0BED" w:rsidRDefault="001900C3" w:rsidP="00043369">
            <w:pPr>
              <w:rPr>
                <w:rFonts w:eastAsia="Calibri"/>
                <w:sz w:val="28"/>
                <w:szCs w:val="28"/>
                <w:lang w:eastAsia="en-US"/>
              </w:rPr>
            </w:pPr>
          </w:p>
        </w:tc>
      </w:tr>
    </w:tbl>
    <w:p w:rsidR="001900C3" w:rsidRPr="00FE0BED" w:rsidRDefault="001900C3" w:rsidP="00043369">
      <w:pPr>
        <w:spacing w:line="276" w:lineRule="auto"/>
        <w:rPr>
          <w:rFonts w:eastAsia="Calibri"/>
          <w:sz w:val="28"/>
          <w:szCs w:val="28"/>
          <w:lang w:eastAsia="en-US"/>
        </w:rPr>
      </w:pPr>
      <w:r w:rsidRPr="00FE0BED">
        <w:rPr>
          <w:rFonts w:eastAsia="Calibri"/>
          <w:sz w:val="28"/>
          <w:szCs w:val="28"/>
          <w:lang w:eastAsia="en-US"/>
        </w:rPr>
        <w:lastRenderedPageBreak/>
        <w:t>2. Относительная влажность  - 35%</w:t>
      </w:r>
    </w:p>
    <w:p w:rsidR="001900C3" w:rsidRPr="00FE0BED" w:rsidRDefault="001900C3" w:rsidP="00043369">
      <w:pPr>
        <w:spacing w:line="276" w:lineRule="auto"/>
        <w:rPr>
          <w:rFonts w:eastAsia="Calibri"/>
          <w:sz w:val="28"/>
          <w:szCs w:val="28"/>
          <w:lang w:eastAsia="en-US"/>
        </w:rPr>
      </w:pPr>
      <w:r w:rsidRPr="00FE0BED">
        <w:rPr>
          <w:rFonts w:eastAsia="Calibri"/>
          <w:sz w:val="28"/>
          <w:szCs w:val="28"/>
          <w:lang w:eastAsia="en-US"/>
        </w:rPr>
        <w:t>3. Скорость движения воздуха 0,2м/с.</w:t>
      </w:r>
    </w:p>
    <w:p w:rsidR="001900C3" w:rsidRPr="00FE0BED" w:rsidRDefault="001900C3" w:rsidP="00043369">
      <w:pPr>
        <w:spacing w:line="276" w:lineRule="auto"/>
        <w:rPr>
          <w:rFonts w:eastAsia="Calibri"/>
          <w:sz w:val="28"/>
          <w:szCs w:val="28"/>
          <w:lang w:eastAsia="en-US"/>
        </w:rPr>
      </w:pPr>
      <w:r w:rsidRPr="00FE0BED">
        <w:rPr>
          <w:rFonts w:eastAsia="Calibri"/>
          <w:sz w:val="28"/>
          <w:szCs w:val="28"/>
          <w:lang w:eastAsia="en-US"/>
        </w:rPr>
        <w:t>Дайте гигиеническую оценку температуры, влажности и скорости движения воздуха в операционной</w:t>
      </w:r>
      <w:r>
        <w:rPr>
          <w:rFonts w:eastAsia="Calibri"/>
          <w:sz w:val="28"/>
          <w:szCs w:val="28"/>
          <w:lang w:eastAsia="en-US"/>
        </w:rPr>
        <w:t>.</w:t>
      </w:r>
    </w:p>
    <w:p w:rsidR="00F30416" w:rsidRPr="00F30416" w:rsidRDefault="00F30416" w:rsidP="00043369">
      <w:pPr>
        <w:ind w:left="360"/>
        <w:jc w:val="both"/>
        <w:rPr>
          <w:sz w:val="28"/>
        </w:rPr>
      </w:pPr>
    </w:p>
    <w:p w:rsidR="00F30416" w:rsidRPr="00F30416" w:rsidRDefault="00F30416" w:rsidP="00043369"/>
    <w:p w:rsidR="00135569" w:rsidRPr="00F30416" w:rsidRDefault="001900C3" w:rsidP="00043369">
      <w:pPr>
        <w:jc w:val="center"/>
      </w:pPr>
      <w:r>
        <w:t>ТИПОВАЯ</w:t>
      </w:r>
      <w:r w:rsidRPr="00F30416">
        <w:t xml:space="preserve"> </w:t>
      </w:r>
      <w:r w:rsidR="00135569" w:rsidRPr="00F30416">
        <w:t>ЗАДАЧА №3</w:t>
      </w:r>
    </w:p>
    <w:p w:rsidR="001900C3" w:rsidRDefault="001900C3" w:rsidP="00043369">
      <w:pPr>
        <w:ind w:firstLine="709"/>
        <w:jc w:val="both"/>
        <w:rPr>
          <w:color w:val="000000"/>
          <w:sz w:val="28"/>
          <w:szCs w:val="28"/>
        </w:rPr>
      </w:pPr>
      <w:r w:rsidRPr="00541F53">
        <w:rPr>
          <w:color w:val="000000"/>
          <w:sz w:val="28"/>
          <w:szCs w:val="28"/>
        </w:rPr>
        <w:t xml:space="preserve">Рассчитайте средний индивидуальный и коллективный риск возникновения стохастических эффектов для персонала, если средняя индивидуальная годовая эффективная доза персонала группы А численностью 500 человек, составляет 5,3 мЗв. </w:t>
      </w:r>
    </w:p>
    <w:p w:rsidR="00135569" w:rsidRDefault="00135569" w:rsidP="00043369">
      <w:pPr>
        <w:ind w:left="360"/>
        <w:jc w:val="both"/>
        <w:rPr>
          <w:sz w:val="28"/>
        </w:rPr>
      </w:pPr>
    </w:p>
    <w:p w:rsidR="001900C3" w:rsidRPr="00F30416" w:rsidRDefault="001900C3" w:rsidP="00043369">
      <w:pPr>
        <w:jc w:val="center"/>
      </w:pPr>
      <w:r>
        <w:t>ТИПОВАЯ</w:t>
      </w:r>
      <w:r w:rsidRPr="00F30416">
        <w:t xml:space="preserve"> ЗАДАЧА №</w:t>
      </w:r>
      <w:r>
        <w:t>4</w:t>
      </w:r>
    </w:p>
    <w:p w:rsidR="001900C3" w:rsidRDefault="001900C3" w:rsidP="00043369">
      <w:pPr>
        <w:ind w:left="360"/>
        <w:jc w:val="both"/>
        <w:rPr>
          <w:sz w:val="28"/>
        </w:rPr>
      </w:pPr>
    </w:p>
    <w:p w:rsidR="00DC42B6" w:rsidRPr="00DC42B6" w:rsidRDefault="00DC42B6" w:rsidP="00043369">
      <w:pPr>
        <w:ind w:left="283"/>
        <w:jc w:val="both"/>
        <w:rPr>
          <w:color w:val="000000"/>
          <w:sz w:val="28"/>
          <w:szCs w:val="28"/>
        </w:rPr>
      </w:pPr>
      <w:r w:rsidRPr="00DC42B6">
        <w:rPr>
          <w:color w:val="000000"/>
          <w:sz w:val="28"/>
          <w:szCs w:val="28"/>
        </w:rPr>
        <w:t>Используя данную формулу и электронную базу данных рассчитайте показатель потенциального риска причинения вреда здоровью при осуществлении l-го вида деятельности ЮЛ или ИП на отдельных производственных объектах выполняется по формуле:</w:t>
      </w:r>
    </w:p>
    <w:p w:rsidR="00DC42B6" w:rsidRPr="00DC42B6" w:rsidRDefault="00DC42B6" w:rsidP="00043369">
      <w:pPr>
        <w:ind w:left="283"/>
        <w:jc w:val="both"/>
        <w:rPr>
          <w:color w:val="000000"/>
          <w:sz w:val="28"/>
          <w:szCs w:val="28"/>
        </w:rPr>
      </w:pPr>
      <w:r w:rsidRPr="00DC42B6">
        <w:rPr>
          <w:rFonts w:ascii="Calibri" w:eastAsia="Calibri" w:hAnsi="Calibri"/>
          <w:noProof/>
          <w:sz w:val="22"/>
          <w:szCs w:val="22"/>
        </w:rPr>
        <w:drawing>
          <wp:inline distT="0" distB="0" distL="0" distR="0" wp14:anchorId="24A8F4AA" wp14:editId="00BED2E3">
            <wp:extent cx="1537981" cy="4191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321" cy="437995"/>
                    </a:xfrm>
                    <a:prstGeom prst="rect">
                      <a:avLst/>
                    </a:prstGeom>
                    <a:noFill/>
                    <a:ln>
                      <a:noFill/>
                    </a:ln>
                  </pic:spPr>
                </pic:pic>
              </a:graphicData>
            </a:graphic>
          </wp:inline>
        </w:drawing>
      </w:r>
    </w:p>
    <w:p w:rsidR="00DC42B6" w:rsidRPr="00DC42B6" w:rsidRDefault="00DC42B6" w:rsidP="00043369">
      <w:pPr>
        <w:ind w:left="283"/>
        <w:jc w:val="both"/>
        <w:rPr>
          <w:color w:val="000000"/>
          <w:sz w:val="28"/>
          <w:szCs w:val="28"/>
        </w:rPr>
      </w:pPr>
      <w:r w:rsidRPr="00DC42B6">
        <w:rPr>
          <w:color w:val="000000"/>
          <w:sz w:val="28"/>
          <w:szCs w:val="28"/>
        </w:rPr>
        <w:t>pk – вероятность нарушения санитарного законодательства и законодательства о защите прав потребителей при осуществлении определенного вида деятельности</w:t>
      </w:r>
    </w:p>
    <w:p w:rsidR="00DC42B6" w:rsidRPr="00DC42B6" w:rsidRDefault="00DC42B6" w:rsidP="00043369">
      <w:pPr>
        <w:ind w:left="283"/>
        <w:jc w:val="both"/>
        <w:rPr>
          <w:color w:val="000000"/>
          <w:sz w:val="28"/>
          <w:szCs w:val="28"/>
        </w:rPr>
      </w:pPr>
      <w:r w:rsidRPr="00DC42B6">
        <w:rPr>
          <w:color w:val="000000"/>
          <w:sz w:val="28"/>
          <w:szCs w:val="28"/>
        </w:rPr>
        <w:t>uk – показатель, характеризующий риск нанесения вреда здоровью при нарушении законодательства;</w:t>
      </w:r>
    </w:p>
    <w:p w:rsidR="00DC42B6" w:rsidRPr="00DC42B6" w:rsidRDefault="00DC42B6" w:rsidP="00043369">
      <w:pPr>
        <w:ind w:left="283"/>
        <w:jc w:val="both"/>
        <w:rPr>
          <w:color w:val="000000"/>
          <w:sz w:val="28"/>
          <w:szCs w:val="28"/>
        </w:rPr>
      </w:pPr>
      <w:r w:rsidRPr="00DC42B6">
        <w:rPr>
          <w:color w:val="000000"/>
          <w:sz w:val="28"/>
          <w:szCs w:val="28"/>
        </w:rPr>
        <w:t>Mk – показатель, характеризующий численность контингента, находящегося под воздействием определенного вида деятельности хозяйствующего субъекта (масштаб воздействия).</w:t>
      </w:r>
    </w:p>
    <w:p w:rsidR="001900C3" w:rsidRDefault="001900C3" w:rsidP="00043369">
      <w:pPr>
        <w:ind w:left="360"/>
        <w:jc w:val="both"/>
        <w:rPr>
          <w:sz w:val="28"/>
        </w:rPr>
      </w:pPr>
    </w:p>
    <w:p w:rsidR="0029348C" w:rsidRDefault="0029348C" w:rsidP="00043369">
      <w:pPr>
        <w:spacing w:line="259" w:lineRule="auto"/>
        <w:rPr>
          <w:b/>
          <w:color w:val="000000"/>
          <w:sz w:val="28"/>
          <w:szCs w:val="28"/>
        </w:rPr>
      </w:pPr>
      <w:r>
        <w:rPr>
          <w:b/>
          <w:color w:val="000000"/>
          <w:sz w:val="28"/>
          <w:szCs w:val="28"/>
        </w:rPr>
        <w:br w:type="page"/>
      </w:r>
    </w:p>
    <w:p w:rsidR="007E7400" w:rsidRPr="00E836D2" w:rsidRDefault="00964A13" w:rsidP="00A4343B">
      <w:pPr>
        <w:widowControl w:val="0"/>
        <w:tabs>
          <w:tab w:val="decimal" w:pos="1008"/>
          <w:tab w:val="left" w:pos="1152"/>
          <w:tab w:val="left" w:pos="4176"/>
        </w:tabs>
        <w:ind w:left="567"/>
        <w:jc w:val="both"/>
        <w:rPr>
          <w:b/>
          <w:color w:val="000000"/>
          <w:sz w:val="28"/>
          <w:szCs w:val="28"/>
        </w:rPr>
      </w:pPr>
      <w:r w:rsidRPr="00964A13">
        <w:rPr>
          <w:sz w:val="28"/>
          <w:szCs w:val="28"/>
        </w:rPr>
        <w:lastRenderedPageBreak/>
        <w:t>.</w:t>
      </w:r>
      <w:r w:rsidR="007E7400"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043369">
      <w:pPr>
        <w:ind w:firstLine="709"/>
        <w:jc w:val="center"/>
        <w:rPr>
          <w:i/>
          <w:color w:val="000000"/>
          <w:sz w:val="28"/>
          <w:szCs w:val="28"/>
        </w:rPr>
      </w:pPr>
    </w:p>
    <w:tbl>
      <w:tblPr>
        <w:tblStyle w:val="a3"/>
        <w:tblW w:w="10734" w:type="dxa"/>
        <w:tblLayout w:type="fixed"/>
        <w:tblLook w:val="04A0" w:firstRow="1" w:lastRow="0" w:firstColumn="1" w:lastColumn="0" w:noHBand="0" w:noVBand="1"/>
      </w:tblPr>
      <w:tblGrid>
        <w:gridCol w:w="559"/>
        <w:gridCol w:w="2668"/>
        <w:gridCol w:w="2268"/>
        <w:gridCol w:w="2693"/>
        <w:gridCol w:w="2546"/>
      </w:tblGrid>
      <w:tr w:rsidR="007E7400" w:rsidRPr="00E836D2" w:rsidTr="006F70FD">
        <w:trPr>
          <w:trHeight w:val="1390"/>
        </w:trPr>
        <w:tc>
          <w:tcPr>
            <w:tcW w:w="559" w:type="dxa"/>
          </w:tcPr>
          <w:p w:rsidR="007E7400" w:rsidRPr="00E836D2" w:rsidRDefault="007E7400" w:rsidP="00043369">
            <w:pPr>
              <w:ind w:right="-395" w:firstLine="29"/>
              <w:jc w:val="both"/>
              <w:rPr>
                <w:color w:val="000000"/>
                <w:sz w:val="28"/>
                <w:szCs w:val="28"/>
              </w:rPr>
            </w:pPr>
            <w:r w:rsidRPr="00E836D2">
              <w:rPr>
                <w:color w:val="000000"/>
                <w:sz w:val="28"/>
                <w:szCs w:val="28"/>
              </w:rPr>
              <w:t>№</w:t>
            </w:r>
          </w:p>
        </w:tc>
        <w:tc>
          <w:tcPr>
            <w:tcW w:w="2668" w:type="dxa"/>
          </w:tcPr>
          <w:p w:rsidR="007E7400" w:rsidRPr="00E836D2" w:rsidRDefault="007E7400" w:rsidP="00043369">
            <w:pPr>
              <w:ind w:right="-395"/>
              <w:jc w:val="both"/>
              <w:rPr>
                <w:color w:val="000000"/>
                <w:sz w:val="28"/>
                <w:szCs w:val="28"/>
              </w:rPr>
            </w:pPr>
            <w:r w:rsidRPr="00E836D2">
              <w:rPr>
                <w:color w:val="000000"/>
                <w:sz w:val="28"/>
                <w:szCs w:val="28"/>
              </w:rPr>
              <w:t>Проверяемая компетенция</w:t>
            </w:r>
          </w:p>
        </w:tc>
        <w:tc>
          <w:tcPr>
            <w:tcW w:w="2268" w:type="dxa"/>
          </w:tcPr>
          <w:p w:rsidR="007E7400" w:rsidRPr="00E836D2" w:rsidRDefault="007E7400" w:rsidP="00043369">
            <w:pPr>
              <w:ind w:right="34" w:firstLine="34"/>
              <w:jc w:val="both"/>
              <w:rPr>
                <w:color w:val="000000"/>
                <w:sz w:val="28"/>
                <w:szCs w:val="28"/>
              </w:rPr>
            </w:pPr>
            <w:r w:rsidRPr="00E836D2">
              <w:rPr>
                <w:color w:val="000000"/>
                <w:sz w:val="28"/>
                <w:szCs w:val="28"/>
              </w:rPr>
              <w:t xml:space="preserve">Индикатор достижения компетенции </w:t>
            </w:r>
          </w:p>
        </w:tc>
        <w:tc>
          <w:tcPr>
            <w:tcW w:w="2693" w:type="dxa"/>
          </w:tcPr>
          <w:p w:rsidR="007E7400" w:rsidRPr="00E836D2" w:rsidRDefault="007E7400" w:rsidP="00043369">
            <w:pPr>
              <w:ind w:right="34" w:firstLine="34"/>
              <w:jc w:val="both"/>
              <w:rPr>
                <w:color w:val="000000"/>
                <w:sz w:val="28"/>
                <w:szCs w:val="28"/>
              </w:rPr>
            </w:pPr>
            <w:r w:rsidRPr="00E836D2">
              <w:rPr>
                <w:color w:val="000000"/>
                <w:sz w:val="28"/>
                <w:szCs w:val="28"/>
              </w:rPr>
              <w:t>Дескриптор</w:t>
            </w:r>
          </w:p>
        </w:tc>
        <w:tc>
          <w:tcPr>
            <w:tcW w:w="2546" w:type="dxa"/>
          </w:tcPr>
          <w:p w:rsidR="007E7400" w:rsidRPr="00E836D2" w:rsidRDefault="007E7400" w:rsidP="00043369">
            <w:pPr>
              <w:ind w:right="34" w:firstLine="34"/>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21608E" w:rsidRPr="00E836D2" w:rsidTr="00F87840">
        <w:tc>
          <w:tcPr>
            <w:tcW w:w="559" w:type="dxa"/>
            <w:vMerge w:val="restart"/>
          </w:tcPr>
          <w:p w:rsidR="0021608E" w:rsidRPr="00E836D2" w:rsidRDefault="00DC657B" w:rsidP="00043369">
            <w:pPr>
              <w:ind w:right="-395" w:firstLine="29"/>
              <w:jc w:val="both"/>
              <w:rPr>
                <w:color w:val="000000"/>
                <w:sz w:val="28"/>
                <w:szCs w:val="28"/>
              </w:rPr>
            </w:pPr>
            <w:r w:rsidRPr="00E836D2">
              <w:rPr>
                <w:color w:val="000000"/>
                <w:sz w:val="28"/>
                <w:szCs w:val="28"/>
              </w:rPr>
              <w:t>1</w:t>
            </w:r>
          </w:p>
        </w:tc>
        <w:tc>
          <w:tcPr>
            <w:tcW w:w="2668" w:type="dxa"/>
            <w:vMerge w:val="restart"/>
          </w:tcPr>
          <w:p w:rsidR="0021608E" w:rsidRPr="00E836D2" w:rsidRDefault="00B518AD" w:rsidP="00043369">
            <w:pPr>
              <w:ind w:right="-395"/>
              <w:jc w:val="both"/>
              <w:rPr>
                <w:color w:val="000000"/>
                <w:sz w:val="28"/>
                <w:szCs w:val="28"/>
              </w:rPr>
            </w:pPr>
            <w:r w:rsidRPr="00EC68D7">
              <w:rPr>
                <w:rFonts w:eastAsia="Calibri"/>
                <w:sz w:val="28"/>
                <w:szCs w:val="28"/>
                <w:lang w:eastAsia="en-US"/>
              </w:rPr>
              <w:t>ПК-</w:t>
            </w:r>
            <w:r w:rsidR="006F70FD">
              <w:rPr>
                <w:rFonts w:eastAsia="Calibri"/>
                <w:sz w:val="28"/>
                <w:szCs w:val="28"/>
                <w:lang w:eastAsia="en-US"/>
              </w:rPr>
              <w:t>10</w:t>
            </w:r>
            <w:r w:rsidRPr="00EC68D7">
              <w:rPr>
                <w:rFonts w:eastAsia="Calibri"/>
                <w:sz w:val="28"/>
                <w:szCs w:val="28"/>
                <w:lang w:eastAsia="en-US"/>
              </w:rPr>
              <w:t xml:space="preserve"> </w:t>
            </w:r>
            <w:r w:rsidR="006F70FD" w:rsidRPr="006F70FD">
              <w:rPr>
                <w:rFonts w:eastAsia="Calibri"/>
                <w:sz w:val="28"/>
                <w:szCs w:val="28"/>
                <w:lang w:eastAsia="en-US"/>
              </w:rPr>
              <w:t>Способен и готов к организации и проведению СГМ, к выявлению причинно-следственных связей в системе "факторы среды обитания - здоровье населения", к формулировке, оценке и проверке гипотез, объясняющих причину развития заболевания, к проведению оценки риска здоровью населения, определению приоритетных проблем и разработке управленческих решений для устранения (снижения) негативного воздействия факторов среды обитания на здоровье населения</w:t>
            </w:r>
          </w:p>
        </w:tc>
        <w:tc>
          <w:tcPr>
            <w:tcW w:w="2268" w:type="dxa"/>
            <w:vMerge w:val="restart"/>
          </w:tcPr>
          <w:p w:rsidR="0021608E" w:rsidRPr="00E836D2" w:rsidRDefault="006F70FD" w:rsidP="00043369">
            <w:pPr>
              <w:ind w:right="34" w:firstLine="34"/>
              <w:jc w:val="both"/>
              <w:rPr>
                <w:color w:val="000000"/>
                <w:sz w:val="28"/>
                <w:szCs w:val="28"/>
              </w:rPr>
            </w:pPr>
            <w:r w:rsidRPr="006F70FD">
              <w:rPr>
                <w:color w:val="000000"/>
                <w:sz w:val="28"/>
                <w:szCs w:val="28"/>
              </w:rPr>
              <w:t>ПК10.1: Выбор и обоснование наиболее информативных точек мониторинга, приоритетных факторов среды обитания и физических факторов окружающей среды, кратности выполнения исследований и измерений</w:t>
            </w:r>
          </w:p>
        </w:tc>
        <w:tc>
          <w:tcPr>
            <w:tcW w:w="2693" w:type="dxa"/>
          </w:tcPr>
          <w:p w:rsidR="0021608E" w:rsidRPr="00E836D2" w:rsidRDefault="00DC657B" w:rsidP="00043369">
            <w:pPr>
              <w:ind w:right="34" w:firstLine="34"/>
              <w:jc w:val="both"/>
              <w:rPr>
                <w:color w:val="000000"/>
                <w:sz w:val="28"/>
                <w:szCs w:val="28"/>
              </w:rPr>
            </w:pPr>
            <w:r w:rsidRPr="006F70FD">
              <w:rPr>
                <w:color w:val="000000"/>
              </w:rPr>
              <w:t>Знать</w:t>
            </w:r>
            <w:r>
              <w:t xml:space="preserve"> </w:t>
            </w:r>
            <w:r w:rsidR="006F70FD" w:rsidRPr="006F70FD">
              <w:t>причинно-следственные связи в системе "факторы среды обитания - здоровье населения" с целью определения приоритетных факторов среды обитания и физических факторов окружающей среды при организации СГМ</w:t>
            </w:r>
          </w:p>
        </w:tc>
        <w:tc>
          <w:tcPr>
            <w:tcW w:w="2546" w:type="dxa"/>
          </w:tcPr>
          <w:p w:rsidR="0021608E" w:rsidRPr="00E836D2" w:rsidRDefault="00102D4F" w:rsidP="00043369">
            <w:pPr>
              <w:ind w:right="34" w:firstLine="34"/>
              <w:jc w:val="both"/>
              <w:rPr>
                <w:color w:val="000000"/>
                <w:sz w:val="28"/>
                <w:szCs w:val="28"/>
              </w:rPr>
            </w:pPr>
            <w:r w:rsidRPr="00E836D2">
              <w:rPr>
                <w:color w:val="000000"/>
                <w:sz w:val="28"/>
                <w:szCs w:val="28"/>
              </w:rPr>
              <w:t>вопросы №</w:t>
            </w:r>
            <w:r w:rsidR="004A47FB">
              <w:rPr>
                <w:color w:val="000000"/>
                <w:sz w:val="28"/>
                <w:szCs w:val="28"/>
              </w:rPr>
              <w:t>10-15</w:t>
            </w:r>
          </w:p>
        </w:tc>
      </w:tr>
      <w:tr w:rsidR="0021608E" w:rsidRPr="00E836D2" w:rsidTr="00F87840">
        <w:tc>
          <w:tcPr>
            <w:tcW w:w="559" w:type="dxa"/>
            <w:vMerge/>
          </w:tcPr>
          <w:p w:rsidR="0021608E" w:rsidRPr="00E836D2" w:rsidRDefault="0021608E" w:rsidP="00043369">
            <w:pPr>
              <w:ind w:right="-395" w:firstLine="29"/>
              <w:jc w:val="both"/>
              <w:rPr>
                <w:color w:val="000000"/>
                <w:sz w:val="28"/>
                <w:szCs w:val="28"/>
              </w:rPr>
            </w:pPr>
          </w:p>
        </w:tc>
        <w:tc>
          <w:tcPr>
            <w:tcW w:w="2668" w:type="dxa"/>
            <w:vMerge/>
          </w:tcPr>
          <w:p w:rsidR="0021608E" w:rsidRPr="00E836D2" w:rsidRDefault="0021608E" w:rsidP="00043369">
            <w:pPr>
              <w:ind w:right="-395"/>
              <w:jc w:val="both"/>
              <w:rPr>
                <w:color w:val="000000"/>
                <w:sz w:val="28"/>
                <w:szCs w:val="28"/>
              </w:rPr>
            </w:pPr>
          </w:p>
        </w:tc>
        <w:tc>
          <w:tcPr>
            <w:tcW w:w="2268" w:type="dxa"/>
            <w:vMerge/>
          </w:tcPr>
          <w:p w:rsidR="0021608E" w:rsidRPr="00E836D2" w:rsidRDefault="0021608E" w:rsidP="00043369">
            <w:pPr>
              <w:ind w:right="34" w:firstLine="34"/>
              <w:jc w:val="both"/>
              <w:rPr>
                <w:color w:val="000000"/>
                <w:sz w:val="28"/>
                <w:szCs w:val="28"/>
              </w:rPr>
            </w:pPr>
          </w:p>
        </w:tc>
        <w:tc>
          <w:tcPr>
            <w:tcW w:w="2693" w:type="dxa"/>
          </w:tcPr>
          <w:p w:rsidR="0021608E" w:rsidRPr="00E836D2" w:rsidRDefault="00DC657B" w:rsidP="00043369">
            <w:pPr>
              <w:ind w:right="34" w:firstLine="34"/>
              <w:jc w:val="both"/>
              <w:rPr>
                <w:color w:val="000000"/>
                <w:sz w:val="28"/>
                <w:szCs w:val="28"/>
              </w:rPr>
            </w:pPr>
            <w:r w:rsidRPr="006F70FD">
              <w:rPr>
                <w:color w:val="000000"/>
              </w:rPr>
              <w:t>Уметь</w:t>
            </w:r>
            <w:r w:rsidRPr="006F70FD">
              <w:t xml:space="preserve"> </w:t>
            </w:r>
            <w:r w:rsidR="006F70FD" w:rsidRPr="006F70FD">
              <w:t>обосновывать наиболее информативные точки мониторинга приоритетных факторов среды обитания и физических факторов окружающей среды, кратность выполнения исследований и измерений</w:t>
            </w:r>
          </w:p>
        </w:tc>
        <w:tc>
          <w:tcPr>
            <w:tcW w:w="2546" w:type="dxa"/>
          </w:tcPr>
          <w:p w:rsidR="00665E4E" w:rsidRPr="00E836D2" w:rsidRDefault="004A47FB" w:rsidP="00043369">
            <w:pPr>
              <w:ind w:right="34" w:firstLine="34"/>
              <w:jc w:val="both"/>
              <w:rPr>
                <w:color w:val="000000"/>
                <w:sz w:val="28"/>
                <w:szCs w:val="28"/>
              </w:rPr>
            </w:pPr>
            <w:r>
              <w:rPr>
                <w:color w:val="000000"/>
                <w:sz w:val="28"/>
                <w:szCs w:val="28"/>
              </w:rPr>
              <w:t xml:space="preserve">типовая </w:t>
            </w:r>
            <w:r w:rsidR="00665E4E" w:rsidRPr="00665E4E">
              <w:rPr>
                <w:color w:val="000000"/>
                <w:sz w:val="28"/>
                <w:szCs w:val="28"/>
              </w:rPr>
              <w:t>ситуационн</w:t>
            </w:r>
            <w:r>
              <w:rPr>
                <w:color w:val="000000"/>
                <w:sz w:val="28"/>
                <w:szCs w:val="28"/>
              </w:rPr>
              <w:t>ая</w:t>
            </w:r>
            <w:r w:rsidR="00665E4E" w:rsidRPr="00665E4E">
              <w:rPr>
                <w:color w:val="000000"/>
                <w:sz w:val="28"/>
                <w:szCs w:val="28"/>
              </w:rPr>
              <w:t xml:space="preserve"> задач</w:t>
            </w:r>
            <w:r>
              <w:rPr>
                <w:color w:val="000000"/>
                <w:sz w:val="28"/>
                <w:szCs w:val="28"/>
              </w:rPr>
              <w:t>а</w:t>
            </w:r>
            <w:r w:rsidR="00665E4E" w:rsidRPr="00665E4E">
              <w:rPr>
                <w:color w:val="000000"/>
                <w:sz w:val="28"/>
                <w:szCs w:val="28"/>
              </w:rPr>
              <w:t xml:space="preserve"> №</w:t>
            </w:r>
            <w:r w:rsidR="009C1B9F">
              <w:rPr>
                <w:color w:val="000000"/>
                <w:sz w:val="28"/>
                <w:szCs w:val="28"/>
              </w:rPr>
              <w:t xml:space="preserve"> </w:t>
            </w:r>
            <w:r>
              <w:rPr>
                <w:color w:val="000000"/>
                <w:sz w:val="28"/>
                <w:szCs w:val="28"/>
              </w:rPr>
              <w:t>4</w:t>
            </w:r>
          </w:p>
        </w:tc>
      </w:tr>
      <w:tr w:rsidR="0021608E" w:rsidRPr="00E836D2" w:rsidTr="00F87840">
        <w:tc>
          <w:tcPr>
            <w:tcW w:w="559" w:type="dxa"/>
            <w:vMerge/>
          </w:tcPr>
          <w:p w:rsidR="0021608E" w:rsidRPr="00E836D2" w:rsidRDefault="0021608E" w:rsidP="00043369">
            <w:pPr>
              <w:ind w:right="-395" w:firstLine="29"/>
              <w:jc w:val="both"/>
              <w:rPr>
                <w:color w:val="000000"/>
                <w:sz w:val="28"/>
                <w:szCs w:val="28"/>
              </w:rPr>
            </w:pPr>
          </w:p>
        </w:tc>
        <w:tc>
          <w:tcPr>
            <w:tcW w:w="2668" w:type="dxa"/>
            <w:vMerge/>
          </w:tcPr>
          <w:p w:rsidR="0021608E" w:rsidRPr="00E836D2" w:rsidRDefault="0021608E" w:rsidP="00043369">
            <w:pPr>
              <w:ind w:right="-395"/>
              <w:jc w:val="both"/>
              <w:rPr>
                <w:color w:val="000000"/>
                <w:sz w:val="28"/>
                <w:szCs w:val="28"/>
              </w:rPr>
            </w:pPr>
          </w:p>
        </w:tc>
        <w:tc>
          <w:tcPr>
            <w:tcW w:w="2268" w:type="dxa"/>
            <w:vMerge/>
          </w:tcPr>
          <w:p w:rsidR="0021608E" w:rsidRPr="00E836D2" w:rsidRDefault="0021608E" w:rsidP="00043369">
            <w:pPr>
              <w:ind w:right="34" w:firstLine="34"/>
              <w:jc w:val="both"/>
              <w:rPr>
                <w:color w:val="000000"/>
                <w:sz w:val="28"/>
                <w:szCs w:val="28"/>
              </w:rPr>
            </w:pPr>
          </w:p>
        </w:tc>
        <w:tc>
          <w:tcPr>
            <w:tcW w:w="2693" w:type="dxa"/>
          </w:tcPr>
          <w:p w:rsidR="0021608E" w:rsidRPr="00E836D2" w:rsidRDefault="00DC657B" w:rsidP="00043369">
            <w:pPr>
              <w:ind w:right="34" w:firstLine="34"/>
              <w:jc w:val="both"/>
              <w:rPr>
                <w:color w:val="000000"/>
                <w:sz w:val="28"/>
                <w:szCs w:val="28"/>
              </w:rPr>
            </w:pPr>
            <w:r w:rsidRPr="006F70FD">
              <w:rPr>
                <w:color w:val="000000"/>
              </w:rPr>
              <w:t>Владеть</w:t>
            </w:r>
            <w:r>
              <w:t xml:space="preserve"> </w:t>
            </w:r>
            <w:r w:rsidR="006F70FD" w:rsidRPr="006F70FD">
              <w:t>навыком выбора наиболее информативных точек мониторинга приоритетных факторов среды обитания и физических факторов окружающей среды</w:t>
            </w:r>
          </w:p>
        </w:tc>
        <w:tc>
          <w:tcPr>
            <w:tcW w:w="2546" w:type="dxa"/>
          </w:tcPr>
          <w:p w:rsidR="0021608E" w:rsidRPr="00E836D2" w:rsidRDefault="004A47FB" w:rsidP="00043369">
            <w:pPr>
              <w:ind w:right="34" w:firstLine="34"/>
              <w:jc w:val="both"/>
              <w:rPr>
                <w:color w:val="000000"/>
                <w:sz w:val="28"/>
                <w:szCs w:val="28"/>
              </w:rPr>
            </w:pPr>
            <w:r w:rsidRPr="004A47FB">
              <w:rPr>
                <w:color w:val="000000"/>
                <w:sz w:val="28"/>
                <w:szCs w:val="28"/>
              </w:rPr>
              <w:t>типовая ситуационная задача № 4</w:t>
            </w:r>
          </w:p>
        </w:tc>
      </w:tr>
      <w:tr w:rsidR="006F70FD" w:rsidRPr="00E836D2" w:rsidTr="00F87840">
        <w:tc>
          <w:tcPr>
            <w:tcW w:w="559" w:type="dxa"/>
            <w:vMerge w:val="restart"/>
          </w:tcPr>
          <w:p w:rsidR="006F70FD" w:rsidRPr="00E836D2" w:rsidRDefault="006F70FD" w:rsidP="00043369">
            <w:pPr>
              <w:ind w:right="-395" w:firstLine="29"/>
              <w:jc w:val="both"/>
              <w:rPr>
                <w:color w:val="000000"/>
                <w:sz w:val="28"/>
                <w:szCs w:val="28"/>
              </w:rPr>
            </w:pPr>
            <w:r>
              <w:rPr>
                <w:color w:val="000000"/>
                <w:sz w:val="28"/>
                <w:szCs w:val="28"/>
              </w:rPr>
              <w:t>3</w:t>
            </w:r>
          </w:p>
        </w:tc>
        <w:tc>
          <w:tcPr>
            <w:tcW w:w="2668" w:type="dxa"/>
            <w:vMerge w:val="restart"/>
          </w:tcPr>
          <w:p w:rsidR="006F70FD" w:rsidRPr="00E836D2" w:rsidRDefault="006F70FD" w:rsidP="00043369">
            <w:pPr>
              <w:ind w:right="34" w:firstLine="34"/>
              <w:jc w:val="both"/>
              <w:rPr>
                <w:color w:val="000000"/>
                <w:sz w:val="28"/>
                <w:szCs w:val="28"/>
              </w:rPr>
            </w:pPr>
            <w:r w:rsidRPr="006F70FD">
              <w:rPr>
                <w:color w:val="000000"/>
                <w:sz w:val="28"/>
                <w:szCs w:val="28"/>
              </w:rPr>
              <w:t xml:space="preserve">ПК-2: Способен и готов к участию в проведении санитарно-эпидемиологических экспертиз, расследований, обследований, исследований, </w:t>
            </w:r>
            <w:r w:rsidRPr="006F70FD">
              <w:rPr>
                <w:color w:val="000000"/>
                <w:sz w:val="28"/>
                <w:szCs w:val="28"/>
              </w:rPr>
              <w:lastRenderedPageBreak/>
              <w:t>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tc>
        <w:tc>
          <w:tcPr>
            <w:tcW w:w="2268" w:type="dxa"/>
            <w:vMerge w:val="restart"/>
          </w:tcPr>
          <w:p w:rsidR="006F70FD" w:rsidRPr="00E836D2" w:rsidRDefault="006F70FD" w:rsidP="00043369">
            <w:pPr>
              <w:ind w:right="34" w:firstLine="34"/>
              <w:jc w:val="both"/>
              <w:rPr>
                <w:color w:val="000000"/>
                <w:sz w:val="28"/>
                <w:szCs w:val="28"/>
              </w:rPr>
            </w:pPr>
            <w:r w:rsidRPr="006F70FD">
              <w:rPr>
                <w:color w:val="000000"/>
                <w:sz w:val="28"/>
                <w:szCs w:val="28"/>
              </w:rPr>
              <w:lastRenderedPageBreak/>
              <w:t xml:space="preserve">ПК2.1: Оценка и интерпретация результатов испытаний, измерений, исследований факторов среды обитания, физических </w:t>
            </w:r>
            <w:r w:rsidRPr="006F70FD">
              <w:rPr>
                <w:color w:val="000000"/>
                <w:sz w:val="28"/>
                <w:szCs w:val="28"/>
              </w:rPr>
              <w:lastRenderedPageBreak/>
              <w:t>факторов</w:t>
            </w:r>
          </w:p>
        </w:tc>
        <w:tc>
          <w:tcPr>
            <w:tcW w:w="2693" w:type="dxa"/>
          </w:tcPr>
          <w:p w:rsidR="006F70FD" w:rsidRDefault="006F70FD" w:rsidP="00043369">
            <w:r>
              <w:lastRenderedPageBreak/>
              <w:t xml:space="preserve">Знать: </w:t>
            </w:r>
            <w:r w:rsidRPr="00211CC8">
              <w:t xml:space="preserve">санитарно-гигиенические требования к факторам среды обитания, объектам хозяйственной и иной деятельности в целях установления соответствия/несоответствия санитарно-эпидемиологическим </w:t>
            </w:r>
            <w:r w:rsidRPr="00211CC8">
              <w:lastRenderedPageBreak/>
              <w:t>требованиям и предотвращения вредного воздействия на здоровье населения</w:t>
            </w:r>
          </w:p>
        </w:tc>
        <w:tc>
          <w:tcPr>
            <w:tcW w:w="2546" w:type="dxa"/>
          </w:tcPr>
          <w:p w:rsidR="006F70FD" w:rsidRPr="00E836D2" w:rsidRDefault="006F70FD" w:rsidP="00043369">
            <w:pPr>
              <w:ind w:right="34" w:firstLine="34"/>
              <w:jc w:val="both"/>
              <w:rPr>
                <w:color w:val="000000"/>
                <w:sz w:val="28"/>
                <w:szCs w:val="28"/>
              </w:rPr>
            </w:pPr>
            <w:r w:rsidRPr="00E836D2">
              <w:rPr>
                <w:color w:val="000000"/>
                <w:sz w:val="28"/>
                <w:szCs w:val="28"/>
              </w:rPr>
              <w:lastRenderedPageBreak/>
              <w:t>вопросы №</w:t>
            </w:r>
            <w:r>
              <w:rPr>
                <w:color w:val="000000"/>
                <w:sz w:val="28"/>
                <w:szCs w:val="28"/>
              </w:rPr>
              <w:t xml:space="preserve"> 1-9</w:t>
            </w:r>
          </w:p>
        </w:tc>
      </w:tr>
      <w:tr w:rsidR="006F70FD" w:rsidRPr="00E836D2" w:rsidTr="00F87840">
        <w:tc>
          <w:tcPr>
            <w:tcW w:w="559" w:type="dxa"/>
            <w:vMerge/>
          </w:tcPr>
          <w:p w:rsidR="006F70FD" w:rsidRPr="00E836D2" w:rsidRDefault="006F70FD" w:rsidP="00043369">
            <w:pPr>
              <w:ind w:right="-395" w:firstLine="29"/>
              <w:jc w:val="both"/>
              <w:rPr>
                <w:color w:val="000000"/>
                <w:sz w:val="28"/>
                <w:szCs w:val="28"/>
              </w:rPr>
            </w:pPr>
          </w:p>
        </w:tc>
        <w:tc>
          <w:tcPr>
            <w:tcW w:w="2668" w:type="dxa"/>
            <w:vMerge/>
          </w:tcPr>
          <w:p w:rsidR="006F70FD" w:rsidRPr="00E836D2" w:rsidRDefault="006F70FD" w:rsidP="00043369">
            <w:pPr>
              <w:ind w:right="-395"/>
              <w:jc w:val="both"/>
              <w:rPr>
                <w:color w:val="000000"/>
                <w:sz w:val="28"/>
                <w:szCs w:val="28"/>
              </w:rPr>
            </w:pPr>
          </w:p>
        </w:tc>
        <w:tc>
          <w:tcPr>
            <w:tcW w:w="2268" w:type="dxa"/>
            <w:vMerge/>
          </w:tcPr>
          <w:p w:rsidR="006F70FD" w:rsidRPr="00E836D2" w:rsidRDefault="006F70FD" w:rsidP="00043369">
            <w:pPr>
              <w:ind w:right="34" w:firstLine="34"/>
              <w:jc w:val="both"/>
              <w:rPr>
                <w:color w:val="000000"/>
                <w:sz w:val="28"/>
                <w:szCs w:val="28"/>
              </w:rPr>
            </w:pPr>
          </w:p>
        </w:tc>
        <w:tc>
          <w:tcPr>
            <w:tcW w:w="2693" w:type="dxa"/>
          </w:tcPr>
          <w:p w:rsidR="006F70FD" w:rsidRDefault="006F70FD" w:rsidP="00043369">
            <w:r>
              <w:t xml:space="preserve">Уметь: </w:t>
            </w:r>
            <w:r w:rsidRPr="006F70FD">
              <w:t>проводить оценку и интерпретировать результаты испытаний, измерений, исследований факторов среды обитания, физических факторов</w:t>
            </w:r>
            <w:r w:rsidRPr="00211CC8">
              <w:t>я</w:t>
            </w:r>
          </w:p>
        </w:tc>
        <w:tc>
          <w:tcPr>
            <w:tcW w:w="2546" w:type="dxa"/>
          </w:tcPr>
          <w:p w:rsidR="006F70FD" w:rsidRPr="00E836D2" w:rsidRDefault="006F70FD" w:rsidP="00043369">
            <w:pPr>
              <w:ind w:right="34" w:firstLine="34"/>
              <w:jc w:val="both"/>
              <w:rPr>
                <w:color w:val="000000"/>
                <w:sz w:val="28"/>
                <w:szCs w:val="28"/>
              </w:rPr>
            </w:pPr>
            <w:r w:rsidRPr="004A47FB">
              <w:rPr>
                <w:color w:val="000000"/>
                <w:sz w:val="28"/>
                <w:szCs w:val="28"/>
              </w:rPr>
              <w:t xml:space="preserve">типовая ситуационная задача № </w:t>
            </w:r>
            <w:r>
              <w:rPr>
                <w:color w:val="000000"/>
                <w:sz w:val="28"/>
                <w:szCs w:val="28"/>
              </w:rPr>
              <w:t>1,2</w:t>
            </w:r>
          </w:p>
        </w:tc>
      </w:tr>
      <w:tr w:rsidR="006F70FD" w:rsidRPr="00E836D2" w:rsidTr="00806168">
        <w:trPr>
          <w:trHeight w:val="1962"/>
        </w:trPr>
        <w:tc>
          <w:tcPr>
            <w:tcW w:w="559" w:type="dxa"/>
            <w:vMerge/>
          </w:tcPr>
          <w:p w:rsidR="006F70FD" w:rsidRPr="00E836D2" w:rsidRDefault="006F70FD" w:rsidP="00043369">
            <w:pPr>
              <w:ind w:right="-395" w:firstLine="29"/>
              <w:jc w:val="both"/>
              <w:rPr>
                <w:color w:val="000000"/>
                <w:sz w:val="28"/>
                <w:szCs w:val="28"/>
              </w:rPr>
            </w:pPr>
          </w:p>
        </w:tc>
        <w:tc>
          <w:tcPr>
            <w:tcW w:w="2668" w:type="dxa"/>
            <w:vMerge/>
          </w:tcPr>
          <w:p w:rsidR="006F70FD" w:rsidRPr="00E836D2" w:rsidRDefault="006F70FD" w:rsidP="00043369">
            <w:pPr>
              <w:ind w:right="-395"/>
              <w:jc w:val="both"/>
              <w:rPr>
                <w:color w:val="000000"/>
                <w:sz w:val="28"/>
                <w:szCs w:val="28"/>
              </w:rPr>
            </w:pPr>
          </w:p>
        </w:tc>
        <w:tc>
          <w:tcPr>
            <w:tcW w:w="2268" w:type="dxa"/>
            <w:vMerge/>
          </w:tcPr>
          <w:p w:rsidR="006F70FD" w:rsidRPr="00E836D2" w:rsidRDefault="006F70FD" w:rsidP="00043369">
            <w:pPr>
              <w:ind w:right="34" w:firstLine="34"/>
              <w:jc w:val="both"/>
              <w:rPr>
                <w:color w:val="000000"/>
                <w:sz w:val="28"/>
                <w:szCs w:val="28"/>
              </w:rPr>
            </w:pPr>
          </w:p>
        </w:tc>
        <w:tc>
          <w:tcPr>
            <w:tcW w:w="2693" w:type="dxa"/>
          </w:tcPr>
          <w:p w:rsidR="006F70FD" w:rsidRPr="00E836D2" w:rsidRDefault="006F70FD" w:rsidP="00043369">
            <w:pPr>
              <w:ind w:right="34" w:firstLine="34"/>
              <w:jc w:val="both"/>
              <w:rPr>
                <w:color w:val="000000"/>
                <w:sz w:val="28"/>
                <w:szCs w:val="28"/>
              </w:rPr>
            </w:pPr>
            <w:r w:rsidRPr="006F70FD">
              <w:rPr>
                <w:color w:val="000000"/>
              </w:rPr>
              <w:t>Владеть</w:t>
            </w:r>
            <w:r w:rsidRPr="00F81B6D">
              <w:rPr>
                <w:b/>
                <w:color w:val="000000"/>
                <w:sz w:val="28"/>
                <w:szCs w:val="28"/>
              </w:rPr>
              <w:t xml:space="preserve"> </w:t>
            </w:r>
            <w:r w:rsidRPr="006F70FD">
              <w:t>методом оценки результатов испытаний, измерений, исследований факторов среды обитания, физических факторов</w:t>
            </w:r>
          </w:p>
        </w:tc>
        <w:tc>
          <w:tcPr>
            <w:tcW w:w="2546" w:type="dxa"/>
          </w:tcPr>
          <w:p w:rsidR="006F70FD" w:rsidRPr="00E836D2" w:rsidRDefault="006F70FD" w:rsidP="00043369">
            <w:pPr>
              <w:ind w:right="34" w:firstLine="34"/>
              <w:jc w:val="both"/>
              <w:rPr>
                <w:color w:val="000000"/>
                <w:sz w:val="28"/>
                <w:szCs w:val="28"/>
              </w:rPr>
            </w:pPr>
            <w:r>
              <w:rPr>
                <w:color w:val="000000"/>
                <w:sz w:val="28"/>
                <w:szCs w:val="28"/>
              </w:rPr>
              <w:t>типовая ситуационная задача № 1,2</w:t>
            </w:r>
          </w:p>
        </w:tc>
      </w:tr>
    </w:tbl>
    <w:p w:rsidR="009D1E2E" w:rsidRDefault="009D1E2E" w:rsidP="00107C62">
      <w:pPr>
        <w:spacing w:before="240" w:after="240"/>
        <w:jc w:val="center"/>
        <w:outlineLvl w:val="0"/>
        <w:rPr>
          <w:b/>
          <w:bCs/>
          <w:color w:val="000000"/>
          <w:kern w:val="36"/>
          <w:sz w:val="28"/>
          <w:szCs w:val="28"/>
        </w:rPr>
      </w:pPr>
    </w:p>
    <w:p w:rsidR="009D1E2E" w:rsidRDefault="009D1E2E" w:rsidP="00107C62">
      <w:pPr>
        <w:spacing w:before="240" w:after="240"/>
        <w:jc w:val="center"/>
        <w:outlineLvl w:val="0"/>
        <w:rPr>
          <w:b/>
          <w:bCs/>
          <w:color w:val="000000"/>
          <w:kern w:val="36"/>
          <w:sz w:val="28"/>
          <w:szCs w:val="28"/>
        </w:rPr>
      </w:pPr>
    </w:p>
    <w:p w:rsidR="00107C62" w:rsidRPr="00107C62" w:rsidRDefault="00107C62" w:rsidP="00107C62">
      <w:pPr>
        <w:spacing w:before="240" w:after="240"/>
        <w:jc w:val="center"/>
        <w:outlineLvl w:val="0"/>
        <w:rPr>
          <w:b/>
          <w:bCs/>
          <w:kern w:val="36"/>
          <w:sz w:val="48"/>
          <w:szCs w:val="48"/>
        </w:rPr>
      </w:pPr>
      <w:r w:rsidRPr="00107C62">
        <w:rPr>
          <w:b/>
          <w:bCs/>
          <w:color w:val="000000"/>
          <w:kern w:val="36"/>
          <w:sz w:val="28"/>
          <w:szCs w:val="28"/>
        </w:rPr>
        <w:t>Раздел 4 ФОС - Методические рекомендации по применению балльно-рейтинговой системы оценивания учебных достижений обучающихся в рамках изучения дисциплины «САНИТАРНО-ЭПИДЕМИОЛОГИЧЕСКАЯ ДИАГНОСТИКА» на 6 курсе медико-профилактического факультета</w:t>
      </w:r>
    </w:p>
    <w:p w:rsidR="00107C62" w:rsidRPr="00107C62" w:rsidRDefault="00107C62" w:rsidP="00107C62">
      <w:pPr>
        <w:spacing w:before="240" w:after="240"/>
        <w:ind w:firstLine="720"/>
        <w:jc w:val="both"/>
      </w:pPr>
      <w:r w:rsidRPr="00107C62">
        <w:rPr>
          <w:color w:val="000000"/>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107C62" w:rsidRPr="00107C62" w:rsidRDefault="00107C62" w:rsidP="00107C62">
      <w:pPr>
        <w:numPr>
          <w:ilvl w:val="0"/>
          <w:numId w:val="13"/>
        </w:numPr>
        <w:spacing w:before="240" w:after="160" w:line="259" w:lineRule="auto"/>
        <w:ind w:left="425"/>
        <w:jc w:val="both"/>
        <w:textAlignment w:val="baseline"/>
        <w:rPr>
          <w:color w:val="000000"/>
          <w:sz w:val="28"/>
          <w:szCs w:val="28"/>
        </w:rPr>
      </w:pPr>
      <w:r w:rsidRPr="00107C62">
        <w:rPr>
          <w:color w:val="000000"/>
          <w:sz w:val="28"/>
          <w:szCs w:val="28"/>
        </w:rPr>
        <w:t>текущего фактического рейтинга обучающегося (формула 4.1);</w:t>
      </w:r>
    </w:p>
    <w:p w:rsidR="00107C62" w:rsidRPr="00107C62" w:rsidRDefault="00107C62" w:rsidP="00107C62">
      <w:pPr>
        <w:numPr>
          <w:ilvl w:val="0"/>
          <w:numId w:val="13"/>
        </w:numPr>
        <w:spacing w:after="240" w:line="259" w:lineRule="auto"/>
        <w:ind w:left="425"/>
        <w:jc w:val="both"/>
        <w:textAlignment w:val="baseline"/>
        <w:rPr>
          <w:color w:val="000000"/>
          <w:sz w:val="28"/>
          <w:szCs w:val="28"/>
        </w:rPr>
      </w:pPr>
      <w:r w:rsidRPr="00107C62">
        <w:rPr>
          <w:color w:val="000000"/>
          <w:sz w:val="28"/>
          <w:szCs w:val="28"/>
        </w:rPr>
        <w:t>бонусного фактического рейтинга обучающегося (таблица  4.2).</w:t>
      </w:r>
    </w:p>
    <w:p w:rsidR="00107C62" w:rsidRPr="00107C62" w:rsidRDefault="00107C62" w:rsidP="00107C62">
      <w:pPr>
        <w:spacing w:before="240" w:after="240"/>
        <w:rPr>
          <w:b/>
          <w:bCs/>
          <w:sz w:val="28"/>
          <w:szCs w:val="28"/>
        </w:rPr>
      </w:pPr>
      <w:r w:rsidRPr="00107C62">
        <w:rPr>
          <w:b/>
          <w:bCs/>
          <w:color w:val="000000"/>
          <w:sz w:val="28"/>
          <w:szCs w:val="28"/>
        </w:rPr>
        <w:t>4.1. Правила формирования текущего фактического рейтинга обучающегося</w:t>
      </w:r>
    </w:p>
    <w:p w:rsidR="00107C62" w:rsidRPr="00107C62" w:rsidRDefault="00107C62" w:rsidP="00107C62">
      <w:pPr>
        <w:ind w:firstLine="720"/>
        <w:jc w:val="both"/>
      </w:pPr>
      <w:r w:rsidRPr="00107C62">
        <w:rPr>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занятий двух модулей, входящих в дисциплину (формула 4.1).</w:t>
      </w:r>
    </w:p>
    <w:tbl>
      <w:tblPr>
        <w:tblW w:w="7216" w:type="dxa"/>
        <w:tblCellMar>
          <w:top w:w="15" w:type="dxa"/>
          <w:left w:w="15" w:type="dxa"/>
          <w:bottom w:w="15" w:type="dxa"/>
          <w:right w:w="15" w:type="dxa"/>
        </w:tblCellMar>
        <w:tblLook w:val="04A0" w:firstRow="1" w:lastRow="0" w:firstColumn="1" w:lastColumn="0" w:noHBand="0" w:noVBand="1"/>
      </w:tblPr>
      <w:tblGrid>
        <w:gridCol w:w="899"/>
        <w:gridCol w:w="5571"/>
        <w:gridCol w:w="746"/>
      </w:tblGrid>
      <w:tr w:rsidR="00107C62" w:rsidRPr="00107C62" w:rsidTr="00806168">
        <w:trPr>
          <w:trHeight w:val="534"/>
        </w:trPr>
        <w:tc>
          <w:tcPr>
            <w:tcW w:w="0" w:type="auto"/>
            <w:vMerge w:val="restar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07C62" w:rsidRPr="00107C62" w:rsidRDefault="00107C62" w:rsidP="00107C62"/>
          <w:p w:rsidR="00107C62" w:rsidRPr="00107C62" w:rsidRDefault="00107C62" w:rsidP="00107C62">
            <w:pPr>
              <w:jc w:val="both"/>
            </w:pPr>
            <w:r w:rsidRPr="00107C62">
              <w:rPr>
                <w:color w:val="000000"/>
                <w:sz w:val="28"/>
                <w:szCs w:val="28"/>
              </w:rPr>
              <w:t>Ртф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bottom"/>
            <w:hideMark/>
          </w:tcPr>
          <w:p w:rsidR="00107C62" w:rsidRPr="00107C62" w:rsidRDefault="00107C62" w:rsidP="00107C62">
            <w:pPr>
              <w:jc w:val="both"/>
            </w:pPr>
            <w:r w:rsidRPr="00107C62">
              <w:rPr>
                <w:color w:val="000000"/>
                <w:sz w:val="28"/>
                <w:szCs w:val="28"/>
              </w:rPr>
              <w:t xml:space="preserve"> </w:t>
            </w:r>
            <w:r w:rsidRPr="00107C62">
              <w:rPr>
                <w:color w:val="000000"/>
                <w:sz w:val="28"/>
                <w:szCs w:val="28"/>
                <w:u w:val="single"/>
              </w:rPr>
              <w:t>( СРзанятие1 + СРзанятие2 + СРзанятиеN )</w:t>
            </w:r>
            <w:r w:rsidRPr="00107C62">
              <w:rPr>
                <w:color w:val="000000"/>
                <w:sz w:val="28"/>
                <w:szCs w:val="28"/>
              </w:rPr>
              <w:t>,</w:t>
            </w:r>
          </w:p>
        </w:tc>
        <w:tc>
          <w:tcPr>
            <w:tcW w:w="0" w:type="auto"/>
            <w:vMerge w:val="restar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07C62" w:rsidRPr="00107C62" w:rsidRDefault="00107C62" w:rsidP="00107C62"/>
          <w:p w:rsidR="00107C62" w:rsidRPr="00107C62" w:rsidRDefault="00107C62" w:rsidP="00107C62">
            <w:pPr>
              <w:jc w:val="right"/>
            </w:pPr>
            <w:r w:rsidRPr="00107C62">
              <w:rPr>
                <w:color w:val="000000"/>
                <w:sz w:val="28"/>
                <w:szCs w:val="28"/>
              </w:rPr>
              <w:t>(4.1)</w:t>
            </w:r>
          </w:p>
        </w:tc>
      </w:tr>
      <w:tr w:rsidR="00107C62" w:rsidRPr="00107C62" w:rsidTr="00806168">
        <w:trPr>
          <w:trHeight w:val="40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107C62" w:rsidRPr="00107C62" w:rsidRDefault="00107C62" w:rsidP="00107C62"/>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(количество занятий)</w:t>
            </w:r>
          </w:p>
          <w:p w:rsidR="00107C62" w:rsidRPr="00107C62" w:rsidRDefault="00107C62" w:rsidP="00107C62"/>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107C62" w:rsidRPr="00107C62" w:rsidRDefault="00107C62" w:rsidP="00107C62"/>
        </w:tc>
      </w:tr>
    </w:tbl>
    <w:p w:rsidR="00107C62" w:rsidRPr="00107C62" w:rsidRDefault="00107C62" w:rsidP="00107C62">
      <w:pPr>
        <w:spacing w:before="240" w:after="240"/>
        <w:ind w:firstLine="720"/>
        <w:jc w:val="both"/>
      </w:pPr>
      <w:r w:rsidRPr="00107C62">
        <w:rPr>
          <w:color w:val="000000"/>
          <w:sz w:val="28"/>
          <w:szCs w:val="28"/>
        </w:rPr>
        <w:t>где, СР - среднее значение всех оценок за занятие.</w:t>
      </w:r>
    </w:p>
    <w:p w:rsidR="00107C62" w:rsidRPr="00107C62" w:rsidRDefault="00107C62" w:rsidP="00107C62">
      <w:pPr>
        <w:spacing w:before="240" w:after="240"/>
        <w:ind w:firstLine="720"/>
        <w:jc w:val="both"/>
      </w:pPr>
      <w:r w:rsidRPr="00107C62">
        <w:rPr>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rsidR="00107C62" w:rsidRPr="00107C62" w:rsidRDefault="00107C62" w:rsidP="00107C62">
      <w:pPr>
        <w:spacing w:before="360" w:after="80"/>
        <w:outlineLvl w:val="1"/>
        <w:rPr>
          <w:b/>
          <w:bCs/>
          <w:sz w:val="28"/>
          <w:szCs w:val="28"/>
        </w:rPr>
      </w:pPr>
      <w:r w:rsidRPr="00107C62">
        <w:rPr>
          <w:b/>
          <w:bCs/>
          <w:color w:val="000000"/>
          <w:sz w:val="28"/>
          <w:szCs w:val="28"/>
        </w:rPr>
        <w:t>4.2 Правила формирования бонусных баллов </w:t>
      </w:r>
    </w:p>
    <w:p w:rsidR="00107C62" w:rsidRPr="00107C62" w:rsidRDefault="00107C62" w:rsidP="00107C62">
      <w:pPr>
        <w:spacing w:before="240" w:after="240"/>
        <w:ind w:firstLine="720"/>
        <w:jc w:val="both"/>
      </w:pPr>
      <w:r w:rsidRPr="00107C62">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107C62" w:rsidRPr="00107C62" w:rsidRDefault="00107C62" w:rsidP="00107C62">
      <w:pPr>
        <w:spacing w:before="240" w:after="240"/>
        <w:jc w:val="center"/>
      </w:pPr>
      <w:r w:rsidRPr="00107C62">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7432"/>
        <w:gridCol w:w="2973"/>
      </w:tblGrid>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b/>
                <w:bCs/>
                <w:color w:val="000000"/>
                <w:sz w:val="28"/>
                <w:szCs w:val="28"/>
              </w:rPr>
              <w:t>Количество баллов</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w:t>
            </w:r>
          </w:p>
        </w:tc>
      </w:tr>
      <w:tr w:rsidR="00107C62" w:rsidRPr="00107C62" w:rsidTr="00806168">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Результаты участия обучающегося в предметной олимпиаде по изучаемой дисциплине:</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3</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2</w:t>
            </w:r>
          </w:p>
        </w:tc>
      </w:tr>
      <w:tr w:rsidR="00107C62" w:rsidRPr="00107C62" w:rsidTr="0080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r w:rsidRPr="00107C62">
              <w:rPr>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7C62" w:rsidRPr="00107C62" w:rsidRDefault="00107C62" w:rsidP="00107C62">
            <w:pPr>
              <w:jc w:val="center"/>
            </w:pPr>
            <w:r w:rsidRPr="00107C62">
              <w:rPr>
                <w:color w:val="000000"/>
                <w:sz w:val="28"/>
                <w:szCs w:val="28"/>
              </w:rPr>
              <w:t>1</w:t>
            </w:r>
          </w:p>
        </w:tc>
      </w:tr>
    </w:tbl>
    <w:p w:rsidR="00107C62" w:rsidRPr="00107C62" w:rsidRDefault="00107C62" w:rsidP="00107C62">
      <w:r w:rsidRPr="00107C62">
        <w:rPr>
          <w:color w:val="000000"/>
          <w:sz w:val="28"/>
          <w:szCs w:val="28"/>
        </w:rPr>
        <w:t>Примечание: * - лекции по данной дисциплине не предусмотрены.</w:t>
      </w:r>
    </w:p>
    <w:p w:rsidR="00107C62" w:rsidRPr="00107C62" w:rsidRDefault="00107C62" w:rsidP="00107C62">
      <w:pPr>
        <w:spacing w:after="160" w:line="259" w:lineRule="auto"/>
        <w:rPr>
          <w:rFonts w:ascii="Calibri" w:eastAsia="Calibri" w:hAnsi="Calibri"/>
          <w:sz w:val="22"/>
          <w:szCs w:val="22"/>
          <w:lang w:eastAsia="en-US"/>
        </w:rPr>
      </w:pPr>
    </w:p>
    <w:p w:rsidR="005108E6" w:rsidRDefault="005108E6" w:rsidP="00107C62">
      <w:pPr>
        <w:spacing w:line="276" w:lineRule="auto"/>
        <w:ind w:firstLine="709"/>
        <w:contextualSpacing/>
        <w:jc w:val="both"/>
      </w:pPr>
    </w:p>
    <w:sectPr w:rsidR="005108E6"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68" w:rsidRDefault="00806168" w:rsidP="007E7400">
      <w:r>
        <w:separator/>
      </w:r>
    </w:p>
  </w:endnote>
  <w:endnote w:type="continuationSeparator" w:id="0">
    <w:p w:rsidR="00806168" w:rsidRDefault="0080616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806168" w:rsidRDefault="00806168">
        <w:pPr>
          <w:pStyle w:val="aa"/>
          <w:jc w:val="right"/>
        </w:pPr>
        <w:r>
          <w:fldChar w:fldCharType="begin"/>
        </w:r>
        <w:r>
          <w:instrText>PAGE   \* MERGEFORMAT</w:instrText>
        </w:r>
        <w:r>
          <w:fldChar w:fldCharType="separate"/>
        </w:r>
        <w:r w:rsidR="00A4343B">
          <w:rPr>
            <w:noProof/>
          </w:rPr>
          <w:t>10</w:t>
        </w:r>
        <w:r>
          <w:fldChar w:fldCharType="end"/>
        </w:r>
      </w:p>
    </w:sdtContent>
  </w:sdt>
  <w:p w:rsidR="00806168" w:rsidRDefault="0080616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68" w:rsidRDefault="00806168" w:rsidP="007E7400">
      <w:r>
        <w:separator/>
      </w:r>
    </w:p>
  </w:footnote>
  <w:footnote w:type="continuationSeparator" w:id="0">
    <w:p w:rsidR="00806168" w:rsidRDefault="00806168"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C32"/>
    <w:multiLevelType w:val="hybridMultilevel"/>
    <w:tmpl w:val="1916B7D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F584F"/>
    <w:multiLevelType w:val="hybridMultilevel"/>
    <w:tmpl w:val="3FB46D12"/>
    <w:lvl w:ilvl="0" w:tplc="E2FA4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F1018"/>
    <w:multiLevelType w:val="hybridMultilevel"/>
    <w:tmpl w:val="465A41B6"/>
    <w:lvl w:ilvl="0" w:tplc="0419000F">
      <w:start w:val="1"/>
      <w:numFmt w:val="decimal"/>
      <w:lvlText w:val="%1."/>
      <w:lvlJc w:val="left"/>
      <w:pPr>
        <w:ind w:left="2912" w:hanging="360"/>
      </w:pPr>
      <w:rPr>
        <w:rFonts w:hint="default"/>
        <w:b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15:restartNumberingAfterBreak="0">
    <w:nsid w:val="2121224E"/>
    <w:multiLevelType w:val="singleLevel"/>
    <w:tmpl w:val="5FCC6884"/>
    <w:lvl w:ilvl="0">
      <w:start w:val="1"/>
      <w:numFmt w:val="decimal"/>
      <w:lvlText w:val="%1. "/>
      <w:legacy w:legacy="1" w:legacySpace="0" w:legacyIndent="283"/>
      <w:lvlJc w:val="left"/>
      <w:pPr>
        <w:ind w:left="283" w:hanging="283"/>
      </w:pPr>
      <w:rPr>
        <w:b w:val="0"/>
        <w:i w:val="0"/>
        <w:sz w:val="28"/>
      </w:rPr>
    </w:lvl>
  </w:abstractNum>
  <w:abstractNum w:abstractNumId="4" w15:restartNumberingAfterBreak="0">
    <w:nsid w:val="2B99524C"/>
    <w:multiLevelType w:val="multilevel"/>
    <w:tmpl w:val="F84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A5870"/>
    <w:multiLevelType w:val="hybridMultilevel"/>
    <w:tmpl w:val="3FB46D12"/>
    <w:lvl w:ilvl="0" w:tplc="E2FA4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51C07"/>
    <w:multiLevelType w:val="hybridMultilevel"/>
    <w:tmpl w:val="E2C419F6"/>
    <w:lvl w:ilvl="0" w:tplc="7DDCF59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F878DE"/>
    <w:multiLevelType w:val="hybridMultilevel"/>
    <w:tmpl w:val="B4663500"/>
    <w:lvl w:ilvl="0" w:tplc="61C8BC1C">
      <w:start w:val="1"/>
      <w:numFmt w:val="decimal"/>
      <w:lvlText w:val="%1."/>
      <w:lvlJc w:val="left"/>
      <w:pPr>
        <w:tabs>
          <w:tab w:val="num" w:pos="1068"/>
        </w:tabs>
        <w:ind w:left="1068" w:hanging="360"/>
      </w:pPr>
      <w:rPr>
        <w:rFonts w:hint="default"/>
      </w:rPr>
    </w:lvl>
    <w:lvl w:ilvl="1" w:tplc="9856C198">
      <w:start w:val="1"/>
      <w:numFmt w:val="upperRoman"/>
      <w:lvlText w:val="%2."/>
      <w:lvlJc w:val="left"/>
      <w:pPr>
        <w:ind w:left="2148" w:hanging="72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4273196"/>
    <w:multiLevelType w:val="hybridMultilevel"/>
    <w:tmpl w:val="96523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954DF4"/>
    <w:multiLevelType w:val="hybridMultilevel"/>
    <w:tmpl w:val="5DEE0010"/>
    <w:lvl w:ilvl="0" w:tplc="97E47660">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882C19"/>
    <w:multiLevelType w:val="hybridMultilevel"/>
    <w:tmpl w:val="093C8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C84268"/>
    <w:multiLevelType w:val="hybridMultilevel"/>
    <w:tmpl w:val="1916B7D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0"/>
  </w:num>
  <w:num w:numId="6">
    <w:abstractNumId w:val="3"/>
  </w:num>
  <w:num w:numId="7">
    <w:abstractNumId w:val="2"/>
  </w:num>
  <w:num w:numId="8">
    <w:abstractNumId w:val="12"/>
  </w:num>
  <w:num w:numId="9">
    <w:abstractNumId w:val="9"/>
  </w:num>
  <w:num w:numId="10">
    <w:abstractNumId w:val="8"/>
  </w:num>
  <w:num w:numId="11">
    <w:abstractNumId w:val="5"/>
  </w:num>
  <w:num w:numId="12">
    <w:abstractNumId w:val="12"/>
  </w:num>
  <w:num w:numId="13">
    <w:abstractNumId w:val="4"/>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14490"/>
    <w:rsid w:val="000251D8"/>
    <w:rsid w:val="00037265"/>
    <w:rsid w:val="00043369"/>
    <w:rsid w:val="00065CD5"/>
    <w:rsid w:val="00084A07"/>
    <w:rsid w:val="0008731F"/>
    <w:rsid w:val="000B1ACC"/>
    <w:rsid w:val="000D28D6"/>
    <w:rsid w:val="000F32C4"/>
    <w:rsid w:val="00102D4F"/>
    <w:rsid w:val="00107C62"/>
    <w:rsid w:val="0011081B"/>
    <w:rsid w:val="0011128F"/>
    <w:rsid w:val="00112D09"/>
    <w:rsid w:val="00132BCD"/>
    <w:rsid w:val="00135569"/>
    <w:rsid w:val="00150DDE"/>
    <w:rsid w:val="001577FD"/>
    <w:rsid w:val="00160852"/>
    <w:rsid w:val="00166CAB"/>
    <w:rsid w:val="00171918"/>
    <w:rsid w:val="00174EEC"/>
    <w:rsid w:val="00183033"/>
    <w:rsid w:val="001900C3"/>
    <w:rsid w:val="001A5D3A"/>
    <w:rsid w:val="001A752F"/>
    <w:rsid w:val="001B27A8"/>
    <w:rsid w:val="001F3DC2"/>
    <w:rsid w:val="001F71A6"/>
    <w:rsid w:val="0021608E"/>
    <w:rsid w:val="00224DE8"/>
    <w:rsid w:val="00236F9A"/>
    <w:rsid w:val="0024034D"/>
    <w:rsid w:val="00245655"/>
    <w:rsid w:val="00246F46"/>
    <w:rsid w:val="00251DF6"/>
    <w:rsid w:val="0025561E"/>
    <w:rsid w:val="00255EA9"/>
    <w:rsid w:val="0026074F"/>
    <w:rsid w:val="002765D1"/>
    <w:rsid w:val="00285F80"/>
    <w:rsid w:val="00286811"/>
    <w:rsid w:val="00290AAA"/>
    <w:rsid w:val="0029348C"/>
    <w:rsid w:val="002957B4"/>
    <w:rsid w:val="002A7905"/>
    <w:rsid w:val="002B1E23"/>
    <w:rsid w:val="002B7253"/>
    <w:rsid w:val="002C19A3"/>
    <w:rsid w:val="002D01C2"/>
    <w:rsid w:val="002D6CC1"/>
    <w:rsid w:val="002F1CA2"/>
    <w:rsid w:val="002F7B4A"/>
    <w:rsid w:val="003043D7"/>
    <w:rsid w:val="00307D35"/>
    <w:rsid w:val="00334D0E"/>
    <w:rsid w:val="0034183B"/>
    <w:rsid w:val="00345E39"/>
    <w:rsid w:val="00365D8C"/>
    <w:rsid w:val="003735B0"/>
    <w:rsid w:val="00393A23"/>
    <w:rsid w:val="003A2CCE"/>
    <w:rsid w:val="003A79C1"/>
    <w:rsid w:val="003A7B14"/>
    <w:rsid w:val="004338C5"/>
    <w:rsid w:val="004A20D9"/>
    <w:rsid w:val="004A47FB"/>
    <w:rsid w:val="004A5C19"/>
    <w:rsid w:val="004A6BF1"/>
    <w:rsid w:val="004B04CC"/>
    <w:rsid w:val="004C1CF6"/>
    <w:rsid w:val="004E022D"/>
    <w:rsid w:val="00500CF6"/>
    <w:rsid w:val="005108E6"/>
    <w:rsid w:val="00511A18"/>
    <w:rsid w:val="005212A5"/>
    <w:rsid w:val="00523B45"/>
    <w:rsid w:val="005271EE"/>
    <w:rsid w:val="00531EC8"/>
    <w:rsid w:val="005349AA"/>
    <w:rsid w:val="005366AA"/>
    <w:rsid w:val="00541F53"/>
    <w:rsid w:val="0054443C"/>
    <w:rsid w:val="00551BA8"/>
    <w:rsid w:val="0057219C"/>
    <w:rsid w:val="00577568"/>
    <w:rsid w:val="00591DE4"/>
    <w:rsid w:val="00593799"/>
    <w:rsid w:val="005B5A5D"/>
    <w:rsid w:val="005D2A35"/>
    <w:rsid w:val="005E5622"/>
    <w:rsid w:val="005E6D16"/>
    <w:rsid w:val="005E766D"/>
    <w:rsid w:val="005F6B75"/>
    <w:rsid w:val="00605973"/>
    <w:rsid w:val="006148FA"/>
    <w:rsid w:val="006170A7"/>
    <w:rsid w:val="006267F9"/>
    <w:rsid w:val="00633A15"/>
    <w:rsid w:val="00633B88"/>
    <w:rsid w:val="0066367C"/>
    <w:rsid w:val="00665E4E"/>
    <w:rsid w:val="006904C2"/>
    <w:rsid w:val="006A19E8"/>
    <w:rsid w:val="006B3CC8"/>
    <w:rsid w:val="006B60E2"/>
    <w:rsid w:val="006C4824"/>
    <w:rsid w:val="006F10CE"/>
    <w:rsid w:val="006F70FD"/>
    <w:rsid w:val="006F734A"/>
    <w:rsid w:val="00723222"/>
    <w:rsid w:val="00797884"/>
    <w:rsid w:val="007A3A71"/>
    <w:rsid w:val="007B31C3"/>
    <w:rsid w:val="007B3EC7"/>
    <w:rsid w:val="007B4015"/>
    <w:rsid w:val="007B43EA"/>
    <w:rsid w:val="007C4EED"/>
    <w:rsid w:val="007C7A33"/>
    <w:rsid w:val="007E6E43"/>
    <w:rsid w:val="007E7400"/>
    <w:rsid w:val="007E7A76"/>
    <w:rsid w:val="0080448C"/>
    <w:rsid w:val="00804CCF"/>
    <w:rsid w:val="00806168"/>
    <w:rsid w:val="0083177C"/>
    <w:rsid w:val="008522DC"/>
    <w:rsid w:val="00854EDE"/>
    <w:rsid w:val="00870483"/>
    <w:rsid w:val="00876450"/>
    <w:rsid w:val="008A0ABA"/>
    <w:rsid w:val="008B739A"/>
    <w:rsid w:val="008C16F9"/>
    <w:rsid w:val="008D1203"/>
    <w:rsid w:val="008D23E6"/>
    <w:rsid w:val="008D5C7A"/>
    <w:rsid w:val="0090111A"/>
    <w:rsid w:val="00901778"/>
    <w:rsid w:val="00940713"/>
    <w:rsid w:val="00943988"/>
    <w:rsid w:val="009620A7"/>
    <w:rsid w:val="009633D3"/>
    <w:rsid w:val="00964A13"/>
    <w:rsid w:val="0098157F"/>
    <w:rsid w:val="00984163"/>
    <w:rsid w:val="00987518"/>
    <w:rsid w:val="009924C7"/>
    <w:rsid w:val="009A1289"/>
    <w:rsid w:val="009A22A5"/>
    <w:rsid w:val="009A64A2"/>
    <w:rsid w:val="009B6C36"/>
    <w:rsid w:val="009C10D5"/>
    <w:rsid w:val="009C1B9F"/>
    <w:rsid w:val="009C3CCA"/>
    <w:rsid w:val="009D0344"/>
    <w:rsid w:val="009D1E2E"/>
    <w:rsid w:val="009D3B70"/>
    <w:rsid w:val="009D564C"/>
    <w:rsid w:val="00A17DF2"/>
    <w:rsid w:val="00A21BFB"/>
    <w:rsid w:val="00A26791"/>
    <w:rsid w:val="00A301BD"/>
    <w:rsid w:val="00A30436"/>
    <w:rsid w:val="00A37F39"/>
    <w:rsid w:val="00A4018D"/>
    <w:rsid w:val="00A4343B"/>
    <w:rsid w:val="00A629C7"/>
    <w:rsid w:val="00A76E7B"/>
    <w:rsid w:val="00A7731B"/>
    <w:rsid w:val="00A83CF6"/>
    <w:rsid w:val="00AA41C0"/>
    <w:rsid w:val="00AA6463"/>
    <w:rsid w:val="00AB1AEE"/>
    <w:rsid w:val="00AB5A76"/>
    <w:rsid w:val="00AB7C71"/>
    <w:rsid w:val="00AC574A"/>
    <w:rsid w:val="00AD1908"/>
    <w:rsid w:val="00AE507E"/>
    <w:rsid w:val="00AF3B16"/>
    <w:rsid w:val="00B01F5F"/>
    <w:rsid w:val="00B04E9A"/>
    <w:rsid w:val="00B11D3B"/>
    <w:rsid w:val="00B1576D"/>
    <w:rsid w:val="00B2037D"/>
    <w:rsid w:val="00B47A6B"/>
    <w:rsid w:val="00B518AD"/>
    <w:rsid w:val="00B52436"/>
    <w:rsid w:val="00BA6D29"/>
    <w:rsid w:val="00BB0117"/>
    <w:rsid w:val="00BC3B8E"/>
    <w:rsid w:val="00BC4981"/>
    <w:rsid w:val="00BD3197"/>
    <w:rsid w:val="00BE0DB8"/>
    <w:rsid w:val="00BE565E"/>
    <w:rsid w:val="00BE6862"/>
    <w:rsid w:val="00C04CFD"/>
    <w:rsid w:val="00C14EF4"/>
    <w:rsid w:val="00C21916"/>
    <w:rsid w:val="00C31596"/>
    <w:rsid w:val="00C4075E"/>
    <w:rsid w:val="00C42B69"/>
    <w:rsid w:val="00C514B7"/>
    <w:rsid w:val="00C5423A"/>
    <w:rsid w:val="00C6512D"/>
    <w:rsid w:val="00C924C2"/>
    <w:rsid w:val="00CB1AD0"/>
    <w:rsid w:val="00CB7920"/>
    <w:rsid w:val="00CF3462"/>
    <w:rsid w:val="00D00F0C"/>
    <w:rsid w:val="00D10649"/>
    <w:rsid w:val="00D111E8"/>
    <w:rsid w:val="00D26CC6"/>
    <w:rsid w:val="00D32E3F"/>
    <w:rsid w:val="00D52997"/>
    <w:rsid w:val="00D54D8C"/>
    <w:rsid w:val="00D9733F"/>
    <w:rsid w:val="00DA2220"/>
    <w:rsid w:val="00DA2565"/>
    <w:rsid w:val="00DA698A"/>
    <w:rsid w:val="00DB183B"/>
    <w:rsid w:val="00DB3C56"/>
    <w:rsid w:val="00DB592F"/>
    <w:rsid w:val="00DC42B6"/>
    <w:rsid w:val="00DC5C7F"/>
    <w:rsid w:val="00DC657B"/>
    <w:rsid w:val="00DD0443"/>
    <w:rsid w:val="00DE43C7"/>
    <w:rsid w:val="00DE668A"/>
    <w:rsid w:val="00DE7AE7"/>
    <w:rsid w:val="00E400BA"/>
    <w:rsid w:val="00E52D64"/>
    <w:rsid w:val="00E550E6"/>
    <w:rsid w:val="00E6239D"/>
    <w:rsid w:val="00E64D25"/>
    <w:rsid w:val="00E76E03"/>
    <w:rsid w:val="00E836D2"/>
    <w:rsid w:val="00E90180"/>
    <w:rsid w:val="00E961D8"/>
    <w:rsid w:val="00EA1D7D"/>
    <w:rsid w:val="00EA7AFE"/>
    <w:rsid w:val="00EB12D3"/>
    <w:rsid w:val="00EC68D7"/>
    <w:rsid w:val="00EF024F"/>
    <w:rsid w:val="00F175D9"/>
    <w:rsid w:val="00F23909"/>
    <w:rsid w:val="00F30416"/>
    <w:rsid w:val="00F352F3"/>
    <w:rsid w:val="00F37A6A"/>
    <w:rsid w:val="00F42A37"/>
    <w:rsid w:val="00F55332"/>
    <w:rsid w:val="00F56337"/>
    <w:rsid w:val="00F600FE"/>
    <w:rsid w:val="00F727C3"/>
    <w:rsid w:val="00F81B6D"/>
    <w:rsid w:val="00F853E0"/>
    <w:rsid w:val="00F87840"/>
    <w:rsid w:val="00F93DE8"/>
    <w:rsid w:val="00FA7211"/>
    <w:rsid w:val="00FB3EC6"/>
    <w:rsid w:val="00FC3C8F"/>
    <w:rsid w:val="00FD01F2"/>
    <w:rsid w:val="00FD6BD7"/>
    <w:rsid w:val="00FE0BED"/>
    <w:rsid w:val="00FE39D8"/>
    <w:rsid w:val="00FE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DC16"/>
  <w15:docId w15:val="{135204ED-318D-45D3-A404-DA5BECD2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988"/>
    <w:pPr>
      <w:jc w:val="center"/>
      <w:outlineLvl w:val="0"/>
    </w:pPr>
    <w:rPr>
      <w:b/>
      <w:caps/>
    </w:rPr>
  </w:style>
  <w:style w:type="paragraph" w:styleId="2">
    <w:name w:val="heading 2"/>
    <w:basedOn w:val="a"/>
    <w:next w:val="a"/>
    <w:link w:val="20"/>
    <w:uiPriority w:val="9"/>
    <w:semiHidden/>
    <w:unhideWhenUsed/>
    <w:qFormat/>
    <w:rsid w:val="00F3041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30416"/>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FD01F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943988"/>
    <w:rPr>
      <w:rFonts w:ascii="Times New Roman" w:eastAsia="Times New Roman" w:hAnsi="Times New Roman" w:cs="Times New Roman"/>
      <w:b/>
      <w:caps/>
      <w:sz w:val="24"/>
      <w:szCs w:val="24"/>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FD01F2"/>
    <w:rPr>
      <w:rFonts w:asciiTheme="majorHAnsi" w:eastAsiaTheme="majorEastAsia" w:hAnsiTheme="majorHAnsi" w:cstheme="majorBidi"/>
      <w:color w:val="1F4D78" w:themeColor="accent1" w:themeShade="7F"/>
      <w:sz w:val="24"/>
      <w:szCs w:val="24"/>
      <w:lang w:eastAsia="ru-RU"/>
    </w:rPr>
  </w:style>
  <w:style w:type="numbering" w:customStyle="1" w:styleId="12">
    <w:name w:val="Нет списка1"/>
    <w:next w:val="a2"/>
    <w:semiHidden/>
    <w:rsid w:val="00171918"/>
  </w:style>
  <w:style w:type="paragraph" w:styleId="ae">
    <w:name w:val="Plain Text"/>
    <w:basedOn w:val="a"/>
    <w:link w:val="af"/>
    <w:rsid w:val="00171918"/>
    <w:rPr>
      <w:rFonts w:ascii="Courier New" w:hAnsi="Courier New" w:cs="Courier New"/>
      <w:sz w:val="20"/>
      <w:szCs w:val="20"/>
    </w:rPr>
  </w:style>
  <w:style w:type="character" w:customStyle="1" w:styleId="af">
    <w:name w:val="Текст Знак"/>
    <w:basedOn w:val="a0"/>
    <w:link w:val="ae"/>
    <w:rsid w:val="00171918"/>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BE0DB8"/>
  </w:style>
  <w:style w:type="numbering" w:customStyle="1" w:styleId="110">
    <w:name w:val="Нет списка11"/>
    <w:next w:val="a2"/>
    <w:uiPriority w:val="99"/>
    <w:semiHidden/>
    <w:unhideWhenUsed/>
    <w:rsid w:val="00BE0DB8"/>
  </w:style>
  <w:style w:type="paragraph" w:styleId="af0">
    <w:name w:val="No Spacing"/>
    <w:uiPriority w:val="1"/>
    <w:qFormat/>
    <w:rsid w:val="00BE0DB8"/>
    <w:pPr>
      <w:spacing w:after="0" w:line="240" w:lineRule="auto"/>
    </w:pPr>
    <w:rPr>
      <w:rFonts w:ascii="Calibri" w:eastAsia="Calibri" w:hAnsi="Calibri" w:cs="Times New Roman"/>
      <w:lang w:val="en-US" w:bidi="en-US"/>
    </w:rPr>
  </w:style>
  <w:style w:type="character" w:styleId="af1">
    <w:name w:val="page number"/>
    <w:basedOn w:val="a0"/>
    <w:rsid w:val="00BE0DB8"/>
  </w:style>
  <w:style w:type="numbering" w:customStyle="1" w:styleId="31">
    <w:name w:val="Нет списка3"/>
    <w:next w:val="a2"/>
    <w:semiHidden/>
    <w:rsid w:val="00224DE8"/>
  </w:style>
  <w:style w:type="character" w:customStyle="1" w:styleId="20">
    <w:name w:val="Заголовок 2 Знак"/>
    <w:basedOn w:val="a0"/>
    <w:link w:val="2"/>
    <w:uiPriority w:val="9"/>
    <w:semiHidden/>
    <w:rsid w:val="00F3041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F30416"/>
    <w:rPr>
      <w:rFonts w:asciiTheme="majorHAnsi" w:eastAsiaTheme="majorEastAsia" w:hAnsiTheme="majorHAnsi" w:cstheme="majorBidi"/>
      <w:b/>
      <w:bCs/>
      <w:color w:val="5B9BD5" w:themeColor="accent1"/>
      <w:sz w:val="24"/>
      <w:szCs w:val="24"/>
      <w:lang w:eastAsia="ru-RU"/>
    </w:rPr>
  </w:style>
  <w:style w:type="table" w:customStyle="1" w:styleId="13">
    <w:name w:val="Сетка таблицы1"/>
    <w:basedOn w:val="a1"/>
    <w:next w:val="a3"/>
    <w:uiPriority w:val="39"/>
    <w:rsid w:val="00FE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39"/>
    <w:rsid w:val="0015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24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твет"/>
    <w:basedOn w:val="a"/>
    <w:rsid w:val="00132BCD"/>
    <w:pPr>
      <w:tabs>
        <w:tab w:val="left" w:pos="340"/>
      </w:tabs>
      <w:spacing w:before="20"/>
      <w:ind w:left="567" w:hanging="170"/>
    </w:pPr>
    <w:rPr>
      <w:i/>
      <w:sz w:val="20"/>
      <w:szCs w:val="20"/>
    </w:rPr>
  </w:style>
  <w:style w:type="paragraph" w:customStyle="1" w:styleId="af3">
    <w:name w:val="вопрос"/>
    <w:basedOn w:val="a"/>
    <w:rsid w:val="00132BCD"/>
    <w:pPr>
      <w:tabs>
        <w:tab w:val="left" w:pos="397"/>
      </w:tabs>
      <w:spacing w:before="40"/>
      <w:ind w:left="397" w:hanging="39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7112">
      <w:bodyDiv w:val="1"/>
      <w:marLeft w:val="0"/>
      <w:marRight w:val="0"/>
      <w:marTop w:val="0"/>
      <w:marBottom w:val="0"/>
      <w:divBdr>
        <w:top w:val="none" w:sz="0" w:space="0" w:color="auto"/>
        <w:left w:val="none" w:sz="0" w:space="0" w:color="auto"/>
        <w:bottom w:val="none" w:sz="0" w:space="0" w:color="auto"/>
        <w:right w:val="none" w:sz="0" w:space="0" w:color="auto"/>
      </w:divBdr>
    </w:div>
    <w:div w:id="318192105">
      <w:bodyDiv w:val="1"/>
      <w:marLeft w:val="0"/>
      <w:marRight w:val="0"/>
      <w:marTop w:val="0"/>
      <w:marBottom w:val="0"/>
      <w:divBdr>
        <w:top w:val="none" w:sz="0" w:space="0" w:color="auto"/>
        <w:left w:val="none" w:sz="0" w:space="0" w:color="auto"/>
        <w:bottom w:val="none" w:sz="0" w:space="0" w:color="auto"/>
        <w:right w:val="none" w:sz="0" w:space="0" w:color="auto"/>
      </w:divBdr>
    </w:div>
    <w:div w:id="999700873">
      <w:bodyDiv w:val="1"/>
      <w:marLeft w:val="0"/>
      <w:marRight w:val="0"/>
      <w:marTop w:val="0"/>
      <w:marBottom w:val="0"/>
      <w:divBdr>
        <w:top w:val="none" w:sz="0" w:space="0" w:color="auto"/>
        <w:left w:val="none" w:sz="0" w:space="0" w:color="auto"/>
        <w:bottom w:val="none" w:sz="0" w:space="0" w:color="auto"/>
        <w:right w:val="none" w:sz="0" w:space="0" w:color="auto"/>
      </w:divBdr>
    </w:div>
    <w:div w:id="14616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9473-4839-4DEF-BED5-4472A3F2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4946</Words>
  <Characters>28194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9</cp:revision>
  <cp:lastPrinted>2019-04-01T06:00:00Z</cp:lastPrinted>
  <dcterms:created xsi:type="dcterms:W3CDTF">2020-04-12T16:39:00Z</dcterms:created>
  <dcterms:modified xsi:type="dcterms:W3CDTF">2020-05-11T17:09:00Z</dcterms:modified>
</cp:coreProperties>
</file>