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444F4D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Радиология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444F4D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31.08.08</w:t>
      </w:r>
      <w:r w:rsidR="00A25EE3" w:rsidRPr="00A25EE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Радиология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зования по специальности 31.08.08</w:t>
      </w:r>
      <w:r w:rsidRPr="00A25EE3">
        <w:rPr>
          <w:color w:val="000000"/>
          <w:sz w:val="24"/>
          <w:szCs w:val="24"/>
        </w:rPr>
        <w:t xml:space="preserve"> «</w:t>
      </w:r>
      <w:r w:rsidR="00444F4D">
        <w:rPr>
          <w:color w:val="000000"/>
          <w:sz w:val="24"/>
          <w:szCs w:val="24"/>
        </w:rPr>
        <w:t>Радиология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a3"/>
        <w:tblW w:w="105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1"/>
        <w:gridCol w:w="1696"/>
        <w:gridCol w:w="1030"/>
        <w:gridCol w:w="440"/>
        <w:gridCol w:w="1365"/>
        <w:gridCol w:w="1027"/>
        <w:gridCol w:w="342"/>
        <w:gridCol w:w="9"/>
        <w:gridCol w:w="890"/>
        <w:gridCol w:w="1050"/>
        <w:gridCol w:w="302"/>
        <w:gridCol w:w="9"/>
        <w:gridCol w:w="624"/>
        <w:gridCol w:w="1135"/>
        <w:gridCol w:w="24"/>
      </w:tblGrid>
      <w:tr w:rsidR="004F38A4" w:rsidRPr="007E31A0" w:rsidTr="004F38A4">
        <w:trPr>
          <w:gridAfter w:val="2"/>
          <w:wAfter w:w="1159" w:type="dxa"/>
          <w:trHeight w:val="1908"/>
        </w:trPr>
        <w:tc>
          <w:tcPr>
            <w:tcW w:w="571" w:type="dxa"/>
          </w:tcPr>
          <w:p w:rsidR="004F38A4" w:rsidRPr="007E31A0" w:rsidRDefault="004F38A4" w:rsidP="00385620">
            <w:pPr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Тема самостоятельной 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Форма 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31A0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Форма 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контактной 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работы при 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проведении 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текущего 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31A0">
              <w:rPr>
                <w:sz w:val="28"/>
                <w:szCs w:val="28"/>
              </w:rPr>
              <w:t>контроля</w:t>
            </w:r>
          </w:p>
        </w:tc>
      </w:tr>
      <w:tr w:rsidR="004F38A4" w:rsidRPr="007E31A0" w:rsidTr="004F38A4">
        <w:trPr>
          <w:gridAfter w:val="2"/>
          <w:wAfter w:w="1159" w:type="dxa"/>
          <w:trHeight w:val="328"/>
        </w:trPr>
        <w:tc>
          <w:tcPr>
            <w:tcW w:w="571" w:type="dxa"/>
          </w:tcPr>
          <w:p w:rsidR="004F38A4" w:rsidRPr="007E31A0" w:rsidRDefault="004F38A4" w:rsidP="0038562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4F38A4" w:rsidRPr="007E31A0" w:rsidTr="004F38A4">
        <w:trPr>
          <w:gridAfter w:val="2"/>
          <w:wAfter w:w="1159" w:type="dxa"/>
          <w:trHeight w:val="313"/>
        </w:trPr>
        <w:tc>
          <w:tcPr>
            <w:tcW w:w="9355" w:type="dxa"/>
            <w:gridSpan w:val="13"/>
          </w:tcPr>
          <w:p w:rsidR="004F38A4" w:rsidRPr="007E31A0" w:rsidRDefault="004F38A4" w:rsidP="0038562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7E31A0">
              <w:rPr>
                <w:i/>
                <w:color w:val="000000"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4F38A4" w:rsidRPr="007E31A0" w:rsidTr="004F38A4">
        <w:trPr>
          <w:gridAfter w:val="2"/>
          <w:wAfter w:w="1159" w:type="dxa"/>
          <w:trHeight w:val="3524"/>
        </w:trPr>
        <w:tc>
          <w:tcPr>
            <w:tcW w:w="571" w:type="dxa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1.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Тема «История открытия радиотерапии»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7E31A0" w:rsidTr="004F38A4">
        <w:trPr>
          <w:gridAfter w:val="2"/>
          <w:wAfter w:w="1159" w:type="dxa"/>
          <w:trHeight w:val="3518"/>
        </w:trPr>
        <w:tc>
          <w:tcPr>
            <w:tcW w:w="571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«Система обеспечения радиационной безопасности в радиологических подразделениях»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7E31A0" w:rsidTr="004F38A4">
        <w:trPr>
          <w:gridAfter w:val="2"/>
          <w:wAfter w:w="1159" w:type="dxa"/>
          <w:trHeight w:val="313"/>
        </w:trPr>
        <w:tc>
          <w:tcPr>
            <w:tcW w:w="571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«Радиоактивные индикаторы»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</w:t>
            </w:r>
            <w:r w:rsidRPr="007E31A0">
              <w:rPr>
                <w:sz w:val="28"/>
                <w:szCs w:val="28"/>
              </w:rPr>
              <w:lastRenderedPageBreak/>
              <w:t xml:space="preserve">рекомендаций); ознакомление с нормативными документами 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7E31A0" w:rsidTr="004F38A4">
        <w:trPr>
          <w:gridAfter w:val="2"/>
          <w:wAfter w:w="1159" w:type="dxa"/>
          <w:trHeight w:val="313"/>
        </w:trPr>
        <w:tc>
          <w:tcPr>
            <w:tcW w:w="571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«Поведение индикаторов в организме»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7E31A0" w:rsidTr="004F38A4">
        <w:trPr>
          <w:gridAfter w:val="2"/>
          <w:wAfter w:w="1159" w:type="dxa"/>
          <w:trHeight w:val="313"/>
        </w:trPr>
        <w:tc>
          <w:tcPr>
            <w:tcW w:w="571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«Важнейшие радионуклиды и радиоактивные препараты, применяемые в ядерной медицине»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7E31A0" w:rsidTr="004F38A4">
        <w:trPr>
          <w:gridAfter w:val="2"/>
          <w:wAfter w:w="1159" w:type="dxa"/>
          <w:trHeight w:val="313"/>
        </w:trPr>
        <w:tc>
          <w:tcPr>
            <w:tcW w:w="571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«Аппаратура для регистрации излучения, исследования временных характеристик и визуализации внутренних органов и систем»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7E31A0" w:rsidTr="004F38A4">
        <w:trPr>
          <w:gridAfter w:val="2"/>
          <w:wAfter w:w="1159" w:type="dxa"/>
          <w:trHeight w:val="313"/>
        </w:trPr>
        <w:tc>
          <w:tcPr>
            <w:tcW w:w="571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«Гамма-камеры»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7E31A0" w:rsidTr="004F38A4">
        <w:trPr>
          <w:gridAfter w:val="2"/>
          <w:wAfter w:w="1159" w:type="dxa"/>
          <w:trHeight w:val="313"/>
        </w:trPr>
        <w:tc>
          <w:tcPr>
            <w:tcW w:w="571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«Коллиматоры»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7E31A0" w:rsidTr="004F38A4">
        <w:trPr>
          <w:gridAfter w:val="2"/>
          <w:wAfter w:w="1159" w:type="dxa"/>
          <w:trHeight w:val="313"/>
        </w:trPr>
        <w:tc>
          <w:tcPr>
            <w:tcW w:w="571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«Однофотонная эмиссионная компьютерная томография»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7E31A0" w:rsidTr="004F38A4">
        <w:trPr>
          <w:gridAfter w:val="2"/>
          <w:wAfter w:w="1159" w:type="dxa"/>
          <w:trHeight w:val="328"/>
        </w:trPr>
        <w:tc>
          <w:tcPr>
            <w:tcW w:w="571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 xml:space="preserve">Тема: «Позитронная </w:t>
            </w:r>
            <w:r w:rsidRPr="007E31A0">
              <w:rPr>
                <w:iCs/>
                <w:color w:val="000000"/>
                <w:sz w:val="28"/>
                <w:szCs w:val="28"/>
              </w:rPr>
              <w:lastRenderedPageBreak/>
              <w:t>эмиссионная томография»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</w:t>
            </w:r>
            <w:r w:rsidRPr="007E31A0">
              <w:rPr>
                <w:sz w:val="28"/>
                <w:szCs w:val="28"/>
              </w:rPr>
              <w:lastRenderedPageBreak/>
              <w:t xml:space="preserve">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 xml:space="preserve">Внеаудиторная – КСР, на </w:t>
            </w:r>
            <w:r w:rsidRPr="007E31A0">
              <w:rPr>
                <w:sz w:val="28"/>
                <w:szCs w:val="28"/>
              </w:rPr>
              <w:lastRenderedPageBreak/>
              <w:t>базе практической подготовки</w:t>
            </w:r>
          </w:p>
        </w:tc>
      </w:tr>
      <w:tr w:rsidR="004F38A4" w:rsidRPr="007E31A0" w:rsidTr="004F38A4">
        <w:trPr>
          <w:gridAfter w:val="2"/>
          <w:wAfter w:w="1159" w:type="dxa"/>
          <w:trHeight w:val="313"/>
        </w:trPr>
        <w:tc>
          <w:tcPr>
            <w:tcW w:w="571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«Дозиметрия ионизирующих излучений»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7E31A0" w:rsidTr="004F38A4">
        <w:trPr>
          <w:gridAfter w:val="2"/>
          <w:wAfter w:w="1159" w:type="dxa"/>
          <w:trHeight w:val="4786"/>
        </w:trPr>
        <w:tc>
          <w:tcPr>
            <w:tcW w:w="571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Pr="007E31A0">
              <w:rPr>
                <w:iCs/>
                <w:color w:val="000000"/>
                <w:sz w:val="28"/>
                <w:szCs w:val="28"/>
              </w:rPr>
              <w:t>Радиоиммунологический</w:t>
            </w:r>
            <w:proofErr w:type="spellEnd"/>
            <w:r w:rsidRPr="007E31A0">
              <w:rPr>
                <w:iCs/>
                <w:color w:val="000000"/>
                <w:sz w:val="28"/>
                <w:szCs w:val="28"/>
              </w:rPr>
              <w:t xml:space="preserve"> анализ»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7E31A0" w:rsidTr="004F38A4">
        <w:trPr>
          <w:gridAfter w:val="2"/>
          <w:wAfter w:w="1159" w:type="dxa"/>
          <w:trHeight w:val="4801"/>
        </w:trPr>
        <w:tc>
          <w:tcPr>
            <w:tcW w:w="571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696" w:type="dxa"/>
          </w:tcPr>
          <w:p w:rsidR="004F38A4" w:rsidRPr="007E31A0" w:rsidRDefault="004F38A4" w:rsidP="0038562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Pr="007E31A0">
              <w:rPr>
                <w:iCs/>
                <w:color w:val="000000"/>
                <w:sz w:val="28"/>
                <w:szCs w:val="28"/>
              </w:rPr>
              <w:t>Радиоммунологический</w:t>
            </w:r>
            <w:proofErr w:type="spellEnd"/>
            <w:r w:rsidRPr="007E31A0">
              <w:rPr>
                <w:iCs/>
                <w:color w:val="000000"/>
                <w:sz w:val="28"/>
                <w:szCs w:val="28"/>
              </w:rPr>
              <w:t xml:space="preserve"> анализ в эндокринологии»</w:t>
            </w:r>
          </w:p>
        </w:tc>
        <w:tc>
          <w:tcPr>
            <w:tcW w:w="2835" w:type="dxa"/>
            <w:gridSpan w:val="3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Pr="007E31A0" w:rsidRDefault="004F38A4" w:rsidP="00385620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color w:val="000000" w:themeColor="text1"/>
                <w:sz w:val="28"/>
                <w:szCs w:val="28"/>
              </w:rPr>
            </w:pPr>
            <w:r w:rsidRPr="15CE8C21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96" w:type="dxa"/>
          </w:tcPr>
          <w:p w:rsidR="004F38A4" w:rsidRDefault="004F38A4" w:rsidP="00385620">
            <w:pPr>
              <w:rPr>
                <w:color w:val="000000" w:themeColor="text1"/>
                <w:sz w:val="28"/>
                <w:szCs w:val="28"/>
              </w:rPr>
            </w:pPr>
            <w:r w:rsidRPr="15CE8C21">
              <w:rPr>
                <w:color w:val="000000" w:themeColor="text1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pPr>
              <w:rPr>
                <w:color w:val="000000" w:themeColor="text1"/>
                <w:sz w:val="28"/>
                <w:szCs w:val="28"/>
              </w:rPr>
            </w:pPr>
            <w:r w:rsidRPr="15CE8C21">
              <w:rPr>
                <w:color w:val="000000" w:themeColor="text1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pPr>
              <w:rPr>
                <w:color w:val="000000" w:themeColor="text1"/>
                <w:sz w:val="28"/>
                <w:szCs w:val="28"/>
              </w:rPr>
            </w:pPr>
            <w:r w:rsidRPr="15CE8C21">
              <w:rPr>
                <w:color w:val="000000" w:themeColor="text1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pPr>
              <w:spacing w:line="259" w:lineRule="auto"/>
              <w:rPr>
                <w:color w:val="000000" w:themeColor="text1"/>
                <w:sz w:val="28"/>
                <w:szCs w:val="28"/>
              </w:rPr>
            </w:pPr>
            <w:r w:rsidRPr="15CE8C21">
              <w:rPr>
                <w:color w:val="000000" w:themeColor="text1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5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highlight w:val="lightGray"/>
              </w:rPr>
            </w:pPr>
          </w:p>
        </w:tc>
        <w:tc>
          <w:tcPr>
            <w:tcW w:w="1696" w:type="dxa"/>
          </w:tcPr>
          <w:p w:rsidR="004F38A4" w:rsidRDefault="004F38A4" w:rsidP="00385620">
            <w:pPr>
              <w:rPr>
                <w:highlight w:val="lightGray"/>
              </w:rPr>
            </w:pPr>
          </w:p>
        </w:tc>
        <w:tc>
          <w:tcPr>
            <w:tcW w:w="2835" w:type="dxa"/>
            <w:gridSpan w:val="3"/>
          </w:tcPr>
          <w:p w:rsidR="004F38A4" w:rsidRDefault="004F38A4" w:rsidP="00385620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268" w:type="dxa"/>
            <w:gridSpan w:val="4"/>
          </w:tcPr>
          <w:p w:rsidR="004F38A4" w:rsidRDefault="004F38A4" w:rsidP="00385620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985" w:type="dxa"/>
            <w:gridSpan w:val="4"/>
          </w:tcPr>
          <w:p w:rsidR="004F38A4" w:rsidRDefault="004F38A4" w:rsidP="00385620">
            <w:pPr>
              <w:rPr>
                <w:color w:val="FFFFFF" w:themeColor="background1"/>
                <w:sz w:val="28"/>
                <w:szCs w:val="28"/>
                <w:highlight w:val="lightGray"/>
              </w:rPr>
            </w:pP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14</w:t>
            </w:r>
          </w:p>
        </w:tc>
        <w:tc>
          <w:tcPr>
            <w:tcW w:w="1696" w:type="dxa"/>
          </w:tcPr>
          <w:p w:rsidR="004F38A4" w:rsidRDefault="004F38A4" w:rsidP="00385620">
            <w:proofErr w:type="spellStart"/>
            <w:r w:rsidRPr="15CE8C21">
              <w:rPr>
                <w:color w:val="000000" w:themeColor="text1"/>
                <w:sz w:val="28"/>
                <w:szCs w:val="28"/>
              </w:rPr>
              <w:t>Радиоиммунологический</w:t>
            </w:r>
            <w:proofErr w:type="spellEnd"/>
            <w:r w:rsidRPr="15CE8C21">
              <w:rPr>
                <w:color w:val="000000" w:themeColor="text1"/>
                <w:sz w:val="28"/>
                <w:szCs w:val="28"/>
              </w:rPr>
              <w:t xml:space="preserve"> анализ в гастроэнтерологии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15</w:t>
            </w:r>
          </w:p>
        </w:tc>
        <w:tc>
          <w:tcPr>
            <w:tcW w:w="1696" w:type="dxa"/>
          </w:tcPr>
          <w:p w:rsidR="004F38A4" w:rsidRDefault="004F38A4" w:rsidP="00385620">
            <w:proofErr w:type="spellStart"/>
            <w:r w:rsidRPr="15CE8C21">
              <w:rPr>
                <w:color w:val="000000" w:themeColor="text1"/>
                <w:sz w:val="28"/>
                <w:szCs w:val="28"/>
              </w:rPr>
              <w:t>Радиоиммунологический</w:t>
            </w:r>
            <w:proofErr w:type="spellEnd"/>
            <w:r w:rsidRPr="15CE8C21">
              <w:rPr>
                <w:color w:val="000000" w:themeColor="text1"/>
                <w:sz w:val="28"/>
                <w:szCs w:val="28"/>
              </w:rPr>
              <w:t xml:space="preserve"> анализ в гематологии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</w:t>
            </w:r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>рекомендаций); ознакомление с нормативными документами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696" w:type="dxa"/>
          </w:tcPr>
          <w:p w:rsidR="004F38A4" w:rsidRDefault="004F38A4" w:rsidP="00385620">
            <w:proofErr w:type="spellStart"/>
            <w:r w:rsidRPr="15CE8C21">
              <w:rPr>
                <w:color w:val="000000" w:themeColor="text1"/>
                <w:sz w:val="28"/>
                <w:szCs w:val="28"/>
              </w:rPr>
              <w:t>Радиоиммунологический</w:t>
            </w:r>
            <w:proofErr w:type="spellEnd"/>
            <w:r w:rsidRPr="15CE8C21">
              <w:rPr>
                <w:color w:val="000000" w:themeColor="text1"/>
                <w:sz w:val="28"/>
                <w:szCs w:val="28"/>
              </w:rPr>
              <w:t xml:space="preserve"> анализ в вирусологии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17</w:t>
            </w:r>
          </w:p>
        </w:tc>
        <w:tc>
          <w:tcPr>
            <w:tcW w:w="1696" w:type="dxa"/>
          </w:tcPr>
          <w:p w:rsidR="004F38A4" w:rsidRDefault="004F38A4" w:rsidP="00385620">
            <w:proofErr w:type="spellStart"/>
            <w:r w:rsidRPr="15CE8C21">
              <w:rPr>
                <w:color w:val="000000" w:themeColor="text1"/>
                <w:sz w:val="28"/>
                <w:szCs w:val="28"/>
              </w:rPr>
              <w:t>Радиоиммунологический</w:t>
            </w:r>
            <w:proofErr w:type="spellEnd"/>
            <w:r w:rsidRPr="15CE8C21">
              <w:rPr>
                <w:color w:val="000000" w:themeColor="text1"/>
                <w:sz w:val="28"/>
                <w:szCs w:val="28"/>
              </w:rPr>
              <w:t xml:space="preserve"> анализ в аллергологии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18</w:t>
            </w:r>
          </w:p>
        </w:tc>
        <w:tc>
          <w:tcPr>
            <w:tcW w:w="1696" w:type="dxa"/>
          </w:tcPr>
          <w:p w:rsidR="004F38A4" w:rsidRDefault="004F38A4" w:rsidP="00385620">
            <w:proofErr w:type="spellStart"/>
            <w:r w:rsidRPr="15CE8C21">
              <w:rPr>
                <w:color w:val="000000" w:themeColor="text1"/>
                <w:sz w:val="28"/>
                <w:szCs w:val="28"/>
              </w:rPr>
              <w:t>Радиоиммунологический</w:t>
            </w:r>
            <w:proofErr w:type="spellEnd"/>
            <w:r w:rsidRPr="15CE8C21">
              <w:rPr>
                <w:color w:val="000000" w:themeColor="text1"/>
                <w:sz w:val="28"/>
                <w:szCs w:val="28"/>
              </w:rPr>
              <w:t xml:space="preserve"> анализ в нефрологии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696" w:type="dxa"/>
          </w:tcPr>
          <w:p w:rsidR="004F38A4" w:rsidRDefault="004F38A4" w:rsidP="00385620">
            <w:proofErr w:type="spellStart"/>
            <w:r w:rsidRPr="15CE8C21">
              <w:rPr>
                <w:color w:val="000000" w:themeColor="text1"/>
                <w:sz w:val="28"/>
                <w:szCs w:val="28"/>
              </w:rPr>
              <w:t>Радиоиммунологический</w:t>
            </w:r>
            <w:proofErr w:type="spellEnd"/>
            <w:r w:rsidRPr="15CE8C21">
              <w:rPr>
                <w:color w:val="000000" w:themeColor="text1"/>
                <w:sz w:val="28"/>
                <w:szCs w:val="28"/>
              </w:rPr>
              <w:t xml:space="preserve"> анализ в онкологии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20</w:t>
            </w:r>
          </w:p>
        </w:tc>
        <w:tc>
          <w:tcPr>
            <w:tcW w:w="1696" w:type="dxa"/>
          </w:tcPr>
          <w:p w:rsidR="004F38A4" w:rsidRDefault="004F38A4" w:rsidP="00385620">
            <w:proofErr w:type="spellStart"/>
            <w:r w:rsidRPr="15CE8C21">
              <w:rPr>
                <w:color w:val="000000" w:themeColor="text1"/>
                <w:sz w:val="28"/>
                <w:szCs w:val="28"/>
              </w:rPr>
              <w:t>Радиоционная</w:t>
            </w:r>
            <w:proofErr w:type="spellEnd"/>
            <w:r w:rsidRPr="15CE8C21">
              <w:rPr>
                <w:color w:val="000000" w:themeColor="text1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21</w:t>
            </w:r>
          </w:p>
        </w:tc>
        <w:tc>
          <w:tcPr>
            <w:tcW w:w="1696" w:type="dxa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Охрана окружающей среды от загрязнения радионуклидами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22</w:t>
            </w:r>
          </w:p>
        </w:tc>
        <w:tc>
          <w:tcPr>
            <w:tcW w:w="1696" w:type="dxa"/>
          </w:tcPr>
          <w:p w:rsidR="004F38A4" w:rsidRDefault="004F38A4" w:rsidP="00385620">
            <w:proofErr w:type="spellStart"/>
            <w:r w:rsidRPr="15CE8C21">
              <w:rPr>
                <w:color w:val="000000" w:themeColor="text1"/>
                <w:sz w:val="28"/>
                <w:szCs w:val="28"/>
              </w:rPr>
              <w:t>Радионуклидной</w:t>
            </w:r>
            <w:proofErr w:type="spellEnd"/>
            <w:r w:rsidRPr="15CE8C21">
              <w:rPr>
                <w:color w:val="000000" w:themeColor="text1"/>
                <w:sz w:val="28"/>
                <w:szCs w:val="28"/>
              </w:rPr>
              <w:t xml:space="preserve"> </w:t>
            </w:r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>диагностики в кардиологии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</w:t>
            </w:r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>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 xml:space="preserve">Решение проблемно – ситуационных задач; устный опрос; </w:t>
            </w:r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 xml:space="preserve">Внеаудиторная – КСР, на </w:t>
            </w:r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>базе практической подготовки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696" w:type="dxa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Позитронно-эмиссионная томография в кардиологии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24</w:t>
            </w:r>
          </w:p>
        </w:tc>
        <w:tc>
          <w:tcPr>
            <w:tcW w:w="1696" w:type="dxa"/>
          </w:tcPr>
          <w:p w:rsidR="004F38A4" w:rsidRDefault="004F38A4" w:rsidP="00385620">
            <w:proofErr w:type="spellStart"/>
            <w:r w:rsidRPr="15CE8C21">
              <w:rPr>
                <w:color w:val="000000" w:themeColor="text1"/>
                <w:sz w:val="28"/>
                <w:szCs w:val="28"/>
              </w:rPr>
              <w:t>Сцинтиграфические</w:t>
            </w:r>
            <w:proofErr w:type="spellEnd"/>
            <w:r w:rsidRPr="15CE8C21">
              <w:rPr>
                <w:color w:val="000000" w:themeColor="text1"/>
                <w:sz w:val="28"/>
                <w:szCs w:val="28"/>
              </w:rPr>
              <w:t xml:space="preserve"> методы исследования в кровотоке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t>25</w:t>
            </w:r>
          </w:p>
        </w:tc>
        <w:tc>
          <w:tcPr>
            <w:tcW w:w="1696" w:type="dxa"/>
          </w:tcPr>
          <w:p w:rsidR="004F38A4" w:rsidRDefault="004F38A4" w:rsidP="00385620">
            <w:proofErr w:type="spellStart"/>
            <w:r w:rsidRPr="15CE8C21">
              <w:rPr>
                <w:color w:val="000000" w:themeColor="text1"/>
                <w:sz w:val="28"/>
                <w:szCs w:val="28"/>
              </w:rPr>
              <w:t>Радионуклидное</w:t>
            </w:r>
            <w:proofErr w:type="spellEnd"/>
            <w:r w:rsidRPr="15CE8C21">
              <w:rPr>
                <w:color w:val="000000" w:themeColor="text1"/>
                <w:sz w:val="28"/>
                <w:szCs w:val="28"/>
              </w:rPr>
              <w:t xml:space="preserve"> исследование заболеваний сердечно-сосу</w:t>
            </w:r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 xml:space="preserve">дистой системы Вентиляционная </w:t>
            </w:r>
            <w:proofErr w:type="spellStart"/>
            <w:r w:rsidRPr="15CE8C21">
              <w:rPr>
                <w:color w:val="000000" w:themeColor="text1"/>
                <w:sz w:val="28"/>
                <w:szCs w:val="28"/>
              </w:rPr>
              <w:t>сцинтиграфия</w:t>
            </w:r>
            <w:proofErr w:type="spellEnd"/>
            <w:r w:rsidRPr="15CE8C21">
              <w:rPr>
                <w:color w:val="000000" w:themeColor="text1"/>
                <w:sz w:val="28"/>
                <w:szCs w:val="28"/>
              </w:rPr>
              <w:t xml:space="preserve"> легких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</w:t>
            </w:r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>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 xml:space="preserve">Решение проблемно – ситуационных задач; устный опрос; тестирование; </w:t>
            </w:r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>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2"/>
          <w:wAfter w:w="1159" w:type="dxa"/>
        </w:trPr>
        <w:tc>
          <w:tcPr>
            <w:tcW w:w="571" w:type="dxa"/>
          </w:tcPr>
          <w:p w:rsidR="004F38A4" w:rsidRDefault="004F38A4" w:rsidP="00385620">
            <w:pPr>
              <w:rPr>
                <w:sz w:val="28"/>
                <w:szCs w:val="28"/>
              </w:rPr>
            </w:pPr>
            <w:r w:rsidRPr="15CE8C21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696" w:type="dxa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 xml:space="preserve">Вентиляционная </w:t>
            </w:r>
            <w:proofErr w:type="spellStart"/>
            <w:r w:rsidRPr="15CE8C21">
              <w:rPr>
                <w:color w:val="000000" w:themeColor="text1"/>
                <w:sz w:val="28"/>
                <w:szCs w:val="28"/>
              </w:rPr>
              <w:t>сцинтиграфия</w:t>
            </w:r>
            <w:proofErr w:type="spellEnd"/>
            <w:r w:rsidRPr="15CE8C21">
              <w:rPr>
                <w:color w:val="000000" w:themeColor="text1"/>
                <w:sz w:val="28"/>
                <w:szCs w:val="28"/>
              </w:rPr>
              <w:t xml:space="preserve"> легких</w:t>
            </w:r>
          </w:p>
        </w:tc>
        <w:tc>
          <w:tcPr>
            <w:tcW w:w="2835" w:type="dxa"/>
            <w:gridSpan w:val="3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68" w:type="dxa"/>
            <w:gridSpan w:val="4"/>
          </w:tcPr>
          <w:p w:rsidR="004F38A4" w:rsidRDefault="004F38A4" w:rsidP="00385620">
            <w:r w:rsidRPr="15CE8C21">
              <w:rPr>
                <w:color w:val="000000" w:themeColor="text1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1985" w:type="dxa"/>
            <w:gridSpan w:val="4"/>
          </w:tcPr>
          <w:p w:rsidR="004F38A4" w:rsidRDefault="004F38A4" w:rsidP="00385620">
            <w:pPr>
              <w:rPr>
                <w:color w:val="000000" w:themeColor="text1"/>
                <w:sz w:val="28"/>
                <w:szCs w:val="28"/>
              </w:rPr>
            </w:pPr>
            <w:r w:rsidRPr="15CE8C21">
              <w:rPr>
                <w:color w:val="000000" w:themeColor="text1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№</w:t>
            </w: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Тема самостоятельной 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Форма 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5258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Форма 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контактной 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работы при 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проведении 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текущего 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5258">
              <w:rPr>
                <w:sz w:val="28"/>
                <w:szCs w:val="28"/>
              </w:rPr>
              <w:t>контроля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1</w:t>
            </w: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3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4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5</w:t>
            </w:r>
          </w:p>
        </w:tc>
      </w:tr>
      <w:tr w:rsidR="004F38A4" w:rsidRPr="00A65258" w:rsidTr="004F38A4">
        <w:trPr>
          <w:gridAfter w:val="14"/>
          <w:wAfter w:w="9943" w:type="dxa"/>
        </w:trPr>
        <w:tc>
          <w:tcPr>
            <w:tcW w:w="571" w:type="dxa"/>
          </w:tcPr>
          <w:p w:rsidR="004F38A4" w:rsidRPr="00A65258" w:rsidRDefault="004F38A4" w:rsidP="003856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4F38A4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Тема «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Перфузионная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сцинтиграфия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легких</w:t>
            </w:r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устный опрос;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4F38A4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Тема «</w:t>
            </w:r>
            <w:r w:rsidRPr="00A65258">
              <w:rPr>
                <w:color w:val="000000"/>
                <w:sz w:val="28"/>
                <w:szCs w:val="28"/>
              </w:rPr>
              <w:t xml:space="preserve">Методики 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радионуклидного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ис</w:t>
            </w:r>
            <w:r w:rsidRPr="00A65258">
              <w:rPr>
                <w:color w:val="000000"/>
                <w:sz w:val="28"/>
                <w:szCs w:val="28"/>
              </w:rPr>
              <w:lastRenderedPageBreak/>
              <w:t>следования заболеваний дыхательной системы</w:t>
            </w:r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 xml:space="preserve">Работа с конспектом лекции; работа над учебным материалом </w:t>
            </w:r>
            <w:r w:rsidRPr="00A65258">
              <w:rPr>
                <w:sz w:val="28"/>
                <w:szCs w:val="28"/>
              </w:rPr>
              <w:lastRenderedPageBreak/>
              <w:t xml:space="preserve">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>устный опрос;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 xml:space="preserve">Внеаудиторная – КСР, на базе </w:t>
            </w:r>
            <w:r w:rsidRPr="00A65258">
              <w:rPr>
                <w:sz w:val="28"/>
                <w:szCs w:val="28"/>
              </w:rPr>
              <w:lastRenderedPageBreak/>
              <w:t>практической подготовки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4F38A4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Тема «</w:t>
            </w:r>
            <w:r w:rsidRPr="00A65258">
              <w:rPr>
                <w:color w:val="000000"/>
                <w:sz w:val="28"/>
                <w:szCs w:val="28"/>
              </w:rPr>
              <w:t xml:space="preserve">Статическая 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сцинтиграфия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печени</w:t>
            </w:r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устный опрос;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4F38A4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Тема «</w:t>
            </w:r>
            <w:r w:rsidRPr="00A65258">
              <w:rPr>
                <w:color w:val="000000"/>
                <w:sz w:val="28"/>
                <w:szCs w:val="28"/>
              </w:rPr>
              <w:t xml:space="preserve">Динамическая 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сцинтиграфия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печени (непрямая 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радионуклидная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ангиография печени)</w:t>
            </w:r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устный опрос;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4F38A4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Тема «</w:t>
            </w:r>
            <w:r w:rsidRPr="00A65258">
              <w:rPr>
                <w:color w:val="000000"/>
                <w:sz w:val="28"/>
                <w:szCs w:val="28"/>
              </w:rPr>
              <w:t xml:space="preserve">Динамическая 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сцинтиграфия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гепатобилиарной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системы</w:t>
            </w:r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</w:t>
            </w:r>
            <w:r w:rsidRPr="00A65258">
              <w:rPr>
                <w:sz w:val="28"/>
                <w:szCs w:val="28"/>
              </w:rPr>
              <w:lastRenderedPageBreak/>
              <w:t xml:space="preserve">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устный опрос;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4F38A4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Тема «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Сцинтиграфия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поджелудочной железы</w:t>
            </w:r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устный опрос;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4F38A4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Тема «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Сцинтиграфия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кишечника</w:t>
            </w:r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устный опрос;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4F38A4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Тема «</w:t>
            </w:r>
            <w:r w:rsidRPr="00A65258">
              <w:rPr>
                <w:color w:val="000000"/>
                <w:sz w:val="28"/>
                <w:szCs w:val="28"/>
              </w:rPr>
              <w:t xml:space="preserve">Методики 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радионуклидного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исследования заболеваний пищеварительной системы</w:t>
            </w:r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</w:t>
            </w:r>
            <w:r w:rsidRPr="00A65258">
              <w:rPr>
                <w:sz w:val="28"/>
                <w:szCs w:val="28"/>
              </w:rPr>
              <w:lastRenderedPageBreak/>
              <w:t xml:space="preserve">рекомендаций); ознакомление с нормативными документами 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устный опрос;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4F38A4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Тема «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Радионуклидная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ренография</w:t>
            </w:r>
            <w:proofErr w:type="spellEnd"/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устный опрос;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4F38A4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Тема «</w:t>
            </w:r>
            <w:r w:rsidRPr="00A65258">
              <w:rPr>
                <w:color w:val="000000"/>
                <w:sz w:val="28"/>
                <w:szCs w:val="28"/>
              </w:rPr>
              <w:t xml:space="preserve">Динамическая 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сцинтиграфия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почек</w:t>
            </w:r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устный опрос;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4F38A4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Тема «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Радионуклидная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ангиография почек</w:t>
            </w:r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устный опрос;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4F38A4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Тема «</w:t>
            </w:r>
            <w:r w:rsidRPr="00A65258">
              <w:rPr>
                <w:color w:val="000000"/>
                <w:sz w:val="28"/>
                <w:szCs w:val="28"/>
              </w:rPr>
              <w:t>Клиренс-тест</w:t>
            </w:r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устный опрос;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RPr="00A65258" w:rsidTr="004F38A4">
        <w:tc>
          <w:tcPr>
            <w:tcW w:w="571" w:type="dxa"/>
          </w:tcPr>
          <w:p w:rsidR="004F38A4" w:rsidRPr="00A65258" w:rsidRDefault="004F38A4" w:rsidP="004F38A4">
            <w:pPr>
              <w:pStyle w:val="aa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4F38A4" w:rsidRPr="00A65258" w:rsidRDefault="004F38A4" w:rsidP="00385620">
            <w:pPr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Тема «</w:t>
            </w:r>
            <w:r w:rsidRPr="00A65258">
              <w:rPr>
                <w:color w:val="000000"/>
                <w:sz w:val="28"/>
                <w:szCs w:val="28"/>
              </w:rPr>
              <w:t xml:space="preserve">Методики </w:t>
            </w:r>
            <w:proofErr w:type="spellStart"/>
            <w:r w:rsidRPr="00A65258">
              <w:rPr>
                <w:color w:val="000000"/>
                <w:sz w:val="28"/>
                <w:szCs w:val="28"/>
              </w:rPr>
              <w:t>радионуклидного</w:t>
            </w:r>
            <w:proofErr w:type="spellEnd"/>
            <w:r w:rsidRPr="00A65258">
              <w:rPr>
                <w:color w:val="000000"/>
                <w:sz w:val="28"/>
                <w:szCs w:val="28"/>
              </w:rPr>
              <w:t xml:space="preserve"> исследования заболеваний мочевыделительной системы</w:t>
            </w:r>
            <w:r w:rsidRPr="00A6525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  <w:gridSpan w:val="3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91" w:type="dxa"/>
            <w:gridSpan w:val="4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устный опрос;</w:t>
            </w:r>
          </w:p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2094" w:type="dxa"/>
            <w:gridSpan w:val="5"/>
          </w:tcPr>
          <w:p w:rsidR="004F38A4" w:rsidRPr="00A65258" w:rsidRDefault="004F38A4" w:rsidP="00385620">
            <w:pPr>
              <w:jc w:val="center"/>
              <w:rPr>
                <w:sz w:val="28"/>
                <w:szCs w:val="28"/>
              </w:rPr>
            </w:pPr>
            <w:r w:rsidRPr="00A65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Тема самостоятельной 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работы </w:t>
            </w:r>
          </w:p>
        </w:tc>
        <w:tc>
          <w:tcPr>
            <w:tcW w:w="2734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самостоятельной работы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Форма контроля самостоятельной работы</w:t>
            </w:r>
          </w:p>
        </w:tc>
        <w:tc>
          <w:tcPr>
            <w:tcW w:w="1768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Форма 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контактной 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работы при 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проведении 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текущего 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контроля</w:t>
            </w: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34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68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F38A4" w:rsidTr="004F38A4">
        <w:trPr>
          <w:gridAfter w:val="14"/>
          <w:wAfter w:w="9943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spacing w:after="160" w:line="251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>Тема «Регистрация динамики йодного метаболизма щитовидной железы»</w:t>
            </w:r>
          </w:p>
        </w:tc>
        <w:tc>
          <w:tcPr>
            <w:tcW w:w="2734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Решение проблемно – ситуационных задач;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1768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Внеаудиторная – КСР, на базе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практическо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й подготовки</w:t>
            </w: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spacing w:after="160" w:line="251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>Тема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Сцинтиграфия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щитовидной железы»</w:t>
            </w:r>
          </w:p>
        </w:tc>
        <w:tc>
          <w:tcPr>
            <w:tcW w:w="2734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8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1"/>
          <w:wAfter w:w="24" w:type="dxa"/>
          <w:trHeight w:val="371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ind w:left="360" w:hanging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tabs>
                <w:tab w:val="center" w:pos="1101"/>
              </w:tabs>
              <w:spacing w:after="160" w:line="251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>Тема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Сцинтиграфия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скелета»</w:t>
            </w:r>
          </w:p>
        </w:tc>
        <w:tc>
          <w:tcPr>
            <w:tcW w:w="2734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ind w:left="360" w:hanging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spacing w:after="160" w:line="251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>Тема «</w:t>
            </w:r>
            <w:r>
              <w:rPr>
                <w:color w:val="000000"/>
                <w:sz w:val="28"/>
                <w:szCs w:val="28"/>
              </w:rPr>
              <w:t xml:space="preserve">Методики </w:t>
            </w:r>
            <w:proofErr w:type="spellStart"/>
            <w:r>
              <w:rPr>
                <w:color w:val="000000"/>
                <w:sz w:val="28"/>
                <w:szCs w:val="28"/>
              </w:rPr>
              <w:t>радионуклидного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исследования заболеваний костной системы»</w:t>
            </w:r>
          </w:p>
        </w:tc>
        <w:tc>
          <w:tcPr>
            <w:tcW w:w="2734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Решение проблемно – ситуационных задач;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1768" w:type="dxa"/>
            <w:gridSpan w:val="3"/>
          </w:tcPr>
          <w:p w:rsidR="004F38A4" w:rsidRDefault="004F38A4" w:rsidP="00385620">
            <w:pPr>
              <w:spacing w:after="160" w:line="251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spacing w:after="160" w:line="251" w:lineRule="auto"/>
            </w:pPr>
            <w:r>
              <w:rPr>
                <w:sz w:val="28"/>
                <w:szCs w:val="28"/>
              </w:rPr>
              <w:t>Тема «</w:t>
            </w:r>
            <w:proofErr w:type="spellStart"/>
            <w:r>
              <w:rPr>
                <w:color w:val="000000"/>
                <w:sz w:val="28"/>
                <w:szCs w:val="28"/>
              </w:rPr>
              <w:t>Радионуклидная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диагностика рака легкого»</w:t>
            </w:r>
          </w:p>
        </w:tc>
        <w:tc>
          <w:tcPr>
            <w:tcW w:w="2734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8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spacing w:after="160" w:line="251" w:lineRule="auto"/>
            </w:pPr>
            <w:r>
              <w:rPr>
                <w:sz w:val="28"/>
                <w:szCs w:val="28"/>
              </w:rPr>
              <w:t>Тема «</w:t>
            </w:r>
            <w:proofErr w:type="spellStart"/>
            <w:r>
              <w:rPr>
                <w:color w:val="000000"/>
                <w:sz w:val="28"/>
                <w:szCs w:val="28"/>
              </w:rPr>
              <w:t>Радионуклидная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диагностика опухолей молочной железы»</w:t>
            </w:r>
          </w:p>
        </w:tc>
        <w:tc>
          <w:tcPr>
            <w:tcW w:w="2734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8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spacing w:after="160" w:line="251" w:lineRule="auto"/>
            </w:pPr>
            <w:r>
              <w:rPr>
                <w:sz w:val="28"/>
                <w:szCs w:val="28"/>
              </w:rPr>
              <w:t xml:space="preserve"> Тема «</w:t>
            </w:r>
            <w:proofErr w:type="spellStart"/>
            <w:r>
              <w:rPr>
                <w:color w:val="000000"/>
                <w:sz w:val="28"/>
                <w:szCs w:val="28"/>
              </w:rPr>
              <w:t>Радионуклидная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диагностика опухолей головы и шеи»</w:t>
            </w:r>
          </w:p>
        </w:tc>
        <w:tc>
          <w:tcPr>
            <w:tcW w:w="2734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Решение проблемно – ситуационных задач;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1768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spacing w:after="160" w:line="251" w:lineRule="auto"/>
            </w:pPr>
            <w:r>
              <w:rPr>
                <w:sz w:val="28"/>
                <w:szCs w:val="28"/>
              </w:rPr>
              <w:t>Тема «</w:t>
            </w:r>
            <w:proofErr w:type="spellStart"/>
            <w:r>
              <w:rPr>
                <w:color w:val="000000"/>
                <w:sz w:val="28"/>
                <w:szCs w:val="28"/>
              </w:rPr>
              <w:t>Радионуклидная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диагностика злокачественных опухолей щитовидной железы»</w:t>
            </w:r>
          </w:p>
        </w:tc>
        <w:tc>
          <w:tcPr>
            <w:tcW w:w="2734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8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spacing w:after="160" w:line="251" w:lineRule="auto"/>
            </w:pPr>
            <w:r>
              <w:rPr>
                <w:sz w:val="28"/>
                <w:szCs w:val="28"/>
              </w:rPr>
              <w:t>Тема «</w:t>
            </w:r>
            <w:proofErr w:type="spellStart"/>
            <w:r>
              <w:rPr>
                <w:color w:val="000000"/>
                <w:sz w:val="28"/>
                <w:szCs w:val="28"/>
              </w:rPr>
              <w:t>Радионуклидная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диагностика злокачественных опухолей желудочно-кишечного тракта»</w:t>
            </w:r>
          </w:p>
        </w:tc>
        <w:tc>
          <w:tcPr>
            <w:tcW w:w="2734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68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spacing w:after="160" w:line="251" w:lineRule="auto"/>
            </w:pPr>
            <w:r>
              <w:rPr>
                <w:sz w:val="28"/>
                <w:szCs w:val="28"/>
              </w:rPr>
              <w:t>Тема «</w:t>
            </w:r>
            <w:proofErr w:type="spellStart"/>
            <w:r>
              <w:rPr>
                <w:color w:val="000000"/>
                <w:sz w:val="28"/>
                <w:szCs w:val="28"/>
              </w:rPr>
              <w:t>Радионуклидная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диагностика злокачественных опухолей желудочно-кишечного тракта»</w:t>
            </w:r>
          </w:p>
        </w:tc>
        <w:tc>
          <w:tcPr>
            <w:tcW w:w="2734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Решение проблемно – ситуационных задач;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1768" w:type="dxa"/>
            <w:gridSpan w:val="3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ind w:left="360" w:hanging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spacing w:after="160" w:line="251" w:lineRule="auto"/>
            </w:pPr>
            <w:r>
              <w:rPr>
                <w:sz w:val="28"/>
                <w:szCs w:val="28"/>
              </w:rPr>
              <w:t>Тема «</w:t>
            </w:r>
            <w:proofErr w:type="spellStart"/>
            <w:r>
              <w:rPr>
                <w:color w:val="000000"/>
                <w:sz w:val="28"/>
                <w:szCs w:val="28"/>
              </w:rPr>
              <w:t>Радионуклидная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диагностика </w:t>
            </w:r>
            <w:proofErr w:type="spellStart"/>
            <w:r>
              <w:rPr>
                <w:color w:val="000000"/>
                <w:sz w:val="28"/>
                <w:szCs w:val="28"/>
              </w:rPr>
              <w:t>лимфопролиферативных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заболеваний»</w:t>
            </w:r>
          </w:p>
        </w:tc>
        <w:tc>
          <w:tcPr>
            <w:tcW w:w="2743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59" w:type="dxa"/>
            <w:gridSpan w:val="2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ind w:left="360" w:hanging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spacing w:after="160" w:line="251" w:lineRule="auto"/>
            </w:pPr>
            <w:r>
              <w:rPr>
                <w:sz w:val="28"/>
                <w:szCs w:val="28"/>
              </w:rPr>
              <w:t>Тема «</w:t>
            </w:r>
            <w:proofErr w:type="spellStart"/>
            <w:r>
              <w:rPr>
                <w:color w:val="000000"/>
                <w:sz w:val="28"/>
                <w:szCs w:val="28"/>
              </w:rPr>
              <w:t>Радионуклидная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диагностика в </w:t>
            </w:r>
            <w:proofErr w:type="spellStart"/>
            <w:r>
              <w:rPr>
                <w:color w:val="000000"/>
                <w:sz w:val="28"/>
                <w:szCs w:val="28"/>
              </w:rPr>
              <w:t>нейроонкологии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43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проблемно – ситуационных задач;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тестирование; проверка практических навыков</w:t>
            </w:r>
          </w:p>
        </w:tc>
        <w:tc>
          <w:tcPr>
            <w:tcW w:w="1759" w:type="dxa"/>
            <w:gridSpan w:val="2"/>
          </w:tcPr>
          <w:p w:rsidR="004F38A4" w:rsidRDefault="004F38A4" w:rsidP="00385620">
            <w:pPr>
              <w:spacing w:after="160" w:line="251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Внеаудиторная – КСР, на базе практической подготовки</w:t>
            </w:r>
          </w:p>
        </w:tc>
      </w:tr>
      <w:tr w:rsidR="004F38A4" w:rsidTr="004F38A4">
        <w:trPr>
          <w:gridAfter w:val="1"/>
          <w:wAfter w:w="24" w:type="dxa"/>
        </w:trPr>
        <w:tc>
          <w:tcPr>
            <w:tcW w:w="571" w:type="dxa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166" w:type="dxa"/>
            <w:gridSpan w:val="3"/>
          </w:tcPr>
          <w:p w:rsidR="004F38A4" w:rsidRDefault="004F38A4" w:rsidP="00385620">
            <w:pPr>
              <w:tabs>
                <w:tab w:val="center" w:pos="1422"/>
              </w:tabs>
              <w:spacing w:after="160" w:line="251" w:lineRule="auto"/>
            </w:pPr>
            <w:r>
              <w:rPr>
                <w:sz w:val="28"/>
                <w:szCs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 xml:space="preserve">Принципы радиотерапии злокачественных </w:t>
            </w:r>
            <w:proofErr w:type="gramStart"/>
            <w:r>
              <w:rPr>
                <w:color w:val="000000"/>
                <w:sz w:val="28"/>
                <w:szCs w:val="28"/>
              </w:rPr>
              <w:t>опухолей»</w:t>
            </w:r>
            <w:r>
              <w:rPr>
                <w:sz w:val="28"/>
                <w:szCs w:val="28"/>
              </w:rPr>
              <w:tab/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Работа с конспектом лекции; работа над учебным материалом (основной и дополнительной литературы, ресурсов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</w:tc>
        <w:tc>
          <w:tcPr>
            <w:tcW w:w="2251" w:type="dxa"/>
            <w:gridSpan w:val="4"/>
          </w:tcPr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Решение проблемно – ситуационных задач;</w:t>
            </w:r>
          </w:p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устный опрос;</w:t>
            </w:r>
          </w:p>
          <w:p w:rsidR="004F38A4" w:rsidRDefault="004F38A4" w:rsidP="00385620">
            <w:pPr>
              <w:spacing w:after="160" w:line="251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1759" w:type="dxa"/>
            <w:gridSpan w:val="2"/>
          </w:tcPr>
          <w:p w:rsidR="004F38A4" w:rsidRDefault="004F38A4" w:rsidP="00385620">
            <w:pPr>
              <w:spacing w:after="160" w:line="25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proofErr w:type="gramStart"/>
      <w:r>
        <w:rPr>
          <w:sz w:val="28"/>
        </w:rPr>
        <w:t xml:space="preserve">работы </w:t>
      </w:r>
      <w:r w:rsidRPr="00B13647">
        <w:rPr>
          <w:sz w:val="28"/>
        </w:rPr>
        <w:t xml:space="preserve"> проводится</w:t>
      </w:r>
      <w:proofErr w:type="gramEnd"/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</w:t>
      </w:r>
      <w:r w:rsidRPr="006E062D">
        <w:rPr>
          <w:color w:val="000000"/>
          <w:sz w:val="28"/>
          <w:szCs w:val="28"/>
        </w:rPr>
        <w:lastRenderedPageBreak/>
        <w:t xml:space="preserve">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</w:t>
      </w:r>
      <w:r w:rsidRPr="00BD5AFD">
        <w:rPr>
          <w:sz w:val="28"/>
          <w:szCs w:val="28"/>
        </w:rPr>
        <w:lastRenderedPageBreak/>
        <w:t>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A0" w:rsidRDefault="00C332A0" w:rsidP="00FD5B6B">
      <w:r>
        <w:separator/>
      </w:r>
    </w:p>
  </w:endnote>
  <w:endnote w:type="continuationSeparator" w:id="0">
    <w:p w:rsidR="00C332A0" w:rsidRDefault="00C332A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F38A4">
      <w:rPr>
        <w:noProof/>
      </w:rPr>
      <w:t>26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A0" w:rsidRDefault="00C332A0" w:rsidP="00FD5B6B">
      <w:r>
        <w:separator/>
      </w:r>
    </w:p>
  </w:footnote>
  <w:footnote w:type="continuationSeparator" w:id="0">
    <w:p w:rsidR="00C332A0" w:rsidRDefault="00C332A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D4FA7"/>
    <w:rsid w:val="001F5EE1"/>
    <w:rsid w:val="0024749A"/>
    <w:rsid w:val="0026698D"/>
    <w:rsid w:val="002D2784"/>
    <w:rsid w:val="003B5F75"/>
    <w:rsid w:val="003C37BE"/>
    <w:rsid w:val="00444F4D"/>
    <w:rsid w:val="0045011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32A0"/>
    <w:rsid w:val="00C35B2E"/>
    <w:rsid w:val="00C83AB7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6485</Words>
  <Characters>36968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4</cp:revision>
  <dcterms:created xsi:type="dcterms:W3CDTF">2019-06-18T03:50:00Z</dcterms:created>
  <dcterms:modified xsi:type="dcterms:W3CDTF">2019-09-22T18:34:00Z</dcterms:modified>
</cp:coreProperties>
</file>