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D43CBA" w:rsidP="00A25EE3">
      <w:pPr>
        <w:jc w:val="center"/>
        <w:rPr>
          <w:sz w:val="28"/>
        </w:rPr>
      </w:pPr>
      <w:proofErr w:type="spellStart"/>
      <w:r>
        <w:rPr>
          <w:b/>
          <w:sz w:val="28"/>
          <w:szCs w:val="28"/>
          <w:u w:val="single"/>
        </w:rPr>
        <w:t>Радиоммунный</w:t>
      </w:r>
      <w:proofErr w:type="spellEnd"/>
      <w:r>
        <w:rPr>
          <w:b/>
          <w:sz w:val="28"/>
          <w:szCs w:val="28"/>
          <w:u w:val="single"/>
        </w:rPr>
        <w:t xml:space="preserve"> анализ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444F4D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31.08.08</w:t>
      </w:r>
      <w:r w:rsidR="00A25EE3" w:rsidRPr="00A25EE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Радиология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зования по специальности 31.08.08</w:t>
      </w:r>
      <w:r w:rsidRPr="00A25EE3">
        <w:rPr>
          <w:color w:val="000000"/>
          <w:sz w:val="24"/>
          <w:szCs w:val="24"/>
        </w:rPr>
        <w:t xml:space="preserve"> «</w:t>
      </w:r>
      <w:r w:rsidR="00444F4D">
        <w:rPr>
          <w:color w:val="000000"/>
          <w:sz w:val="24"/>
          <w:szCs w:val="24"/>
        </w:rPr>
        <w:t>Радиология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351"/>
        <w:gridCol w:w="3436"/>
        <w:gridCol w:w="2003"/>
        <w:gridCol w:w="2068"/>
      </w:tblGrid>
      <w:tr w:rsidR="00BA1C2C" w:rsidRPr="00BA1C2C" w:rsidTr="00B65A8B"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Тема самостоятельной 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Форма 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  <w:vertAlign w:val="superscript"/>
              </w:rPr>
            </w:pPr>
            <w:r w:rsidRPr="00BA1C2C">
              <w:rPr>
                <w:sz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Форма 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контактной 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работы при 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проведении 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текущего 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  <w:vertAlign w:val="superscript"/>
              </w:rPr>
            </w:pPr>
            <w:r w:rsidRPr="00BA1C2C">
              <w:rPr>
                <w:sz w:val="28"/>
              </w:rPr>
              <w:t>контроля</w:t>
            </w:r>
          </w:p>
        </w:tc>
      </w:tr>
      <w:tr w:rsidR="00BA1C2C" w:rsidRPr="00BA1C2C" w:rsidTr="00B65A8B"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5</w:t>
            </w:r>
          </w:p>
        </w:tc>
      </w:tr>
      <w:tr w:rsidR="00BA1C2C" w:rsidRPr="00BA1C2C" w:rsidTr="00B65A8B">
        <w:tc>
          <w:tcPr>
            <w:tcW w:w="0" w:type="auto"/>
            <w:gridSpan w:val="5"/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i/>
                <w:sz w:val="28"/>
              </w:rPr>
            </w:pPr>
            <w:r w:rsidRPr="00BA1C2C">
              <w:rPr>
                <w:i/>
                <w:sz w:val="28"/>
              </w:rPr>
              <w:t>Самостоятельная работа в рамках практических занятий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Тема «Введение. Компоненты системы иммунитета, используемые в качестве сенсоров в различных методах </w:t>
            </w:r>
            <w:proofErr w:type="spellStart"/>
            <w:r w:rsidRPr="00BA1C2C">
              <w:rPr>
                <w:sz w:val="28"/>
              </w:rPr>
              <w:t>иммуноанализа</w:t>
            </w:r>
            <w:proofErr w:type="spellEnd"/>
            <w:r w:rsidRPr="00BA1C2C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Тема «Получение иммунных сывороток»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Тема «Получение </w:t>
            </w:r>
            <w:proofErr w:type="spellStart"/>
            <w:r w:rsidRPr="00BA1C2C">
              <w:rPr>
                <w:sz w:val="28"/>
              </w:rPr>
              <w:t>моноклональных</w:t>
            </w:r>
            <w:proofErr w:type="spellEnd"/>
            <w:r w:rsidRPr="00BA1C2C">
              <w:rPr>
                <w:sz w:val="28"/>
              </w:rPr>
              <w:t xml:space="preserve"> антител»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Тема «Аналитические технологии, основанные на реакции преципитации»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Тема «</w:t>
            </w:r>
            <w:proofErr w:type="spellStart"/>
            <w:r w:rsidRPr="00BA1C2C">
              <w:rPr>
                <w:sz w:val="28"/>
              </w:rPr>
              <w:t>Иммуноэлектрофорез</w:t>
            </w:r>
            <w:proofErr w:type="spellEnd"/>
            <w:r w:rsidRPr="00BA1C2C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Тема «Технологии, основанные на реакции агглютинации»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Тема «</w:t>
            </w:r>
            <w:proofErr w:type="spellStart"/>
            <w:r w:rsidRPr="00BA1C2C">
              <w:rPr>
                <w:sz w:val="28"/>
              </w:rPr>
              <w:t>Радиоиммунный</w:t>
            </w:r>
            <w:proofErr w:type="spellEnd"/>
            <w:r w:rsidRPr="00BA1C2C">
              <w:rPr>
                <w:sz w:val="28"/>
              </w:rPr>
              <w:t xml:space="preserve"> анализ»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Тема «Иммуноферментный анализ»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A1C2C" w:rsidRPr="00BA1C2C" w:rsidTr="00B65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10, 11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Тема «</w:t>
            </w:r>
            <w:proofErr w:type="spellStart"/>
            <w:r w:rsidRPr="00BA1C2C">
              <w:rPr>
                <w:sz w:val="28"/>
              </w:rPr>
              <w:t>Иммуноблоттинг</w:t>
            </w:r>
            <w:proofErr w:type="spellEnd"/>
            <w:r w:rsidRPr="00BA1C2C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Решение проблемно – ситуационных задач;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устный опрос;</w:t>
            </w:r>
          </w:p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C2C" w:rsidRPr="00BA1C2C" w:rsidRDefault="00BA1C2C" w:rsidP="00BA1C2C">
            <w:pPr>
              <w:ind w:firstLine="709"/>
              <w:jc w:val="both"/>
              <w:rPr>
                <w:sz w:val="28"/>
              </w:rPr>
            </w:pPr>
            <w:r w:rsidRPr="00BA1C2C">
              <w:rPr>
                <w:sz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</w:t>
      </w:r>
      <w:r w:rsidRPr="00B13647">
        <w:rPr>
          <w:sz w:val="28"/>
        </w:rPr>
        <w:lastRenderedPageBreak/>
        <w:t xml:space="preserve">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«т.к.», «т.д.», «ТСО» и др.; применяются математические знаки: «+», «-», «=», «&gt;». </w:t>
      </w:r>
      <w:r w:rsidRPr="006E062D">
        <w:rPr>
          <w:color w:val="000000"/>
          <w:sz w:val="28"/>
          <w:szCs w:val="28"/>
        </w:rPr>
        <w:lastRenderedPageBreak/>
        <w:t>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6F" w:rsidRDefault="000D046F" w:rsidP="00FD5B6B">
      <w:r>
        <w:separator/>
      </w:r>
    </w:p>
  </w:endnote>
  <w:endnote w:type="continuationSeparator" w:id="0">
    <w:p w:rsidR="000D046F" w:rsidRDefault="000D046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A1C2C">
      <w:rPr>
        <w:noProof/>
      </w:rPr>
      <w:t>10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6F" w:rsidRDefault="000D046F" w:rsidP="00FD5B6B">
      <w:r>
        <w:separator/>
      </w:r>
    </w:p>
  </w:footnote>
  <w:footnote w:type="continuationSeparator" w:id="0">
    <w:p w:rsidR="000D046F" w:rsidRDefault="000D046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0D046F"/>
    <w:rsid w:val="00177287"/>
    <w:rsid w:val="001D4FA7"/>
    <w:rsid w:val="001F5EE1"/>
    <w:rsid w:val="0024749A"/>
    <w:rsid w:val="0026698D"/>
    <w:rsid w:val="002D2784"/>
    <w:rsid w:val="003B5F75"/>
    <w:rsid w:val="003C37BE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A1C2C"/>
    <w:rsid w:val="00BF1CD1"/>
    <w:rsid w:val="00BF288C"/>
    <w:rsid w:val="00C332A0"/>
    <w:rsid w:val="00C35B2E"/>
    <w:rsid w:val="00C83AB7"/>
    <w:rsid w:val="00D06B87"/>
    <w:rsid w:val="00D33524"/>
    <w:rsid w:val="00D35869"/>
    <w:rsid w:val="00D43CBA"/>
    <w:rsid w:val="00D471E6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6</cp:revision>
  <dcterms:created xsi:type="dcterms:W3CDTF">2019-06-18T03:50:00Z</dcterms:created>
  <dcterms:modified xsi:type="dcterms:W3CDTF">2019-10-14T11:03:00Z</dcterms:modified>
</cp:coreProperties>
</file>