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D6" w:rsidRPr="002E68D6" w:rsidRDefault="002E68D6" w:rsidP="002E68D6">
      <w:pPr>
        <w:spacing w:after="0" w:line="240" w:lineRule="auto"/>
        <w:jc w:val="center"/>
        <w:rPr>
          <w:rFonts w:ascii="Times New Roman" w:eastAsia="Times New Roman" w:hAnsi="Times New Roman" w:cs="Times New Roman"/>
          <w:b/>
          <w:color w:val="000000"/>
          <w:sz w:val="28"/>
          <w:szCs w:val="28"/>
          <w:lang w:eastAsia="ru-RU"/>
        </w:rPr>
      </w:pPr>
      <w:r w:rsidRPr="002E68D6">
        <w:rPr>
          <w:rFonts w:ascii="Times New Roman" w:eastAsia="Times New Roman" w:hAnsi="Times New Roman" w:cs="Times New Roman"/>
          <w:b/>
          <w:color w:val="000000"/>
          <w:sz w:val="28"/>
          <w:szCs w:val="28"/>
          <w:lang w:eastAsia="ru-RU"/>
        </w:rPr>
        <w:t>ГБОУ ВПО «Оренбургский государственный медицинский университет» Минздрава РФ</w:t>
      </w:r>
    </w:p>
    <w:p w:rsidR="002E68D6" w:rsidRPr="002E68D6" w:rsidRDefault="002E68D6" w:rsidP="002E68D6">
      <w:pPr>
        <w:spacing w:after="0" w:line="240" w:lineRule="auto"/>
        <w:ind w:firstLine="5387"/>
        <w:rPr>
          <w:rFonts w:ascii="Times New Roman" w:eastAsia="Times New Roman" w:hAnsi="Times New Roman" w:cs="Times New Roman"/>
          <w:sz w:val="28"/>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sz w:val="28"/>
          <w:szCs w:val="28"/>
          <w:lang w:eastAsia="ru-RU"/>
        </w:rPr>
      </w:pPr>
      <w:r w:rsidRPr="002E68D6">
        <w:rPr>
          <w:rFonts w:ascii="Times New Roman" w:eastAsia="Times New Roman" w:hAnsi="Times New Roman" w:cs="Times New Roman"/>
          <w:sz w:val="28"/>
          <w:szCs w:val="28"/>
          <w:lang w:eastAsia="ru-RU"/>
        </w:rPr>
        <w:t>Кафедра общей и коммунальной гигиены</w:t>
      </w:r>
    </w:p>
    <w:p w:rsidR="002E68D6" w:rsidRPr="002E68D6" w:rsidRDefault="002E68D6" w:rsidP="002E68D6">
      <w:pPr>
        <w:spacing w:after="0" w:line="240" w:lineRule="auto"/>
        <w:ind w:firstLine="5387"/>
        <w:rPr>
          <w:rFonts w:ascii="Times New Roman" w:eastAsia="Times New Roman" w:hAnsi="Times New Roman" w:cs="Times New Roman"/>
          <w:sz w:val="28"/>
          <w:szCs w:val="24"/>
          <w:lang w:eastAsia="ru-RU"/>
        </w:rPr>
      </w:pPr>
    </w:p>
    <w:p w:rsidR="002E68D6" w:rsidRPr="002E68D6" w:rsidRDefault="002E68D6" w:rsidP="002E68D6">
      <w:pPr>
        <w:spacing w:after="0" w:line="240" w:lineRule="auto"/>
        <w:rPr>
          <w:rFonts w:ascii="Times New Roman" w:eastAsia="Times New Roman" w:hAnsi="Times New Roman" w:cs="Times New Roman"/>
          <w:b/>
          <w:sz w:val="24"/>
          <w:szCs w:val="28"/>
          <w:lang w:eastAsia="ru-RU"/>
        </w:rPr>
      </w:pPr>
    </w:p>
    <w:p w:rsidR="002E68D6" w:rsidRPr="002E68D6" w:rsidRDefault="002E68D6" w:rsidP="002E68D6">
      <w:pPr>
        <w:spacing w:after="0" w:line="240" w:lineRule="auto"/>
        <w:jc w:val="both"/>
        <w:rPr>
          <w:rFonts w:ascii="Times New Roman" w:eastAsia="Times New Roman" w:hAnsi="Times New Roman" w:cs="Times New Roman"/>
          <w:sz w:val="24"/>
          <w:szCs w:val="28"/>
          <w:lang w:eastAsia="ru-RU"/>
        </w:rPr>
      </w:pPr>
      <w:r w:rsidRPr="002E68D6">
        <w:rPr>
          <w:rFonts w:ascii="Times New Roman" w:eastAsia="Times New Roman" w:hAnsi="Times New Roman" w:cs="Times New Roman"/>
          <w:sz w:val="24"/>
          <w:szCs w:val="28"/>
          <w:lang w:eastAsia="ru-RU"/>
        </w:rPr>
        <w:t>Дисциплина: Радиационная гигиена</w:t>
      </w:r>
      <w:r w:rsidRPr="002E68D6">
        <w:rPr>
          <w:rFonts w:ascii="Times New Roman" w:eastAsia="Times New Roman" w:hAnsi="Times New Roman" w:cs="Times New Roman"/>
          <w:sz w:val="24"/>
          <w:szCs w:val="28"/>
          <w:lang w:eastAsia="ru-RU"/>
        </w:rPr>
        <w:tab/>
        <w:t xml:space="preserve">                                            Специальность  060105.65</w:t>
      </w:r>
    </w:p>
    <w:p w:rsidR="002E68D6" w:rsidRPr="002E68D6" w:rsidRDefault="002E68D6" w:rsidP="002E68D6">
      <w:pPr>
        <w:spacing w:after="0" w:line="240" w:lineRule="auto"/>
        <w:rPr>
          <w:rFonts w:ascii="Times New Roman" w:eastAsia="Times New Roman" w:hAnsi="Times New Roman" w:cs="Times New Roman"/>
          <w:sz w:val="24"/>
          <w:szCs w:val="28"/>
          <w:lang w:eastAsia="ru-RU"/>
        </w:rPr>
      </w:pPr>
      <w:r w:rsidRPr="002E68D6">
        <w:rPr>
          <w:rFonts w:ascii="Times New Roman" w:eastAsia="Times New Roman" w:hAnsi="Times New Roman" w:cs="Times New Roman"/>
          <w:sz w:val="24"/>
          <w:szCs w:val="28"/>
          <w:lang w:eastAsia="ru-RU"/>
        </w:rPr>
        <w:t xml:space="preserve">                                                                                                         Медико-профилактическое дело</w:t>
      </w:r>
    </w:p>
    <w:p w:rsidR="002E68D6" w:rsidRPr="002E68D6" w:rsidRDefault="002E68D6" w:rsidP="002E68D6">
      <w:pPr>
        <w:spacing w:after="0" w:line="240" w:lineRule="auto"/>
        <w:rPr>
          <w:rFonts w:ascii="Times New Roman" w:eastAsia="Times New Roman" w:hAnsi="Times New Roman" w:cs="Times New Roman"/>
          <w:sz w:val="24"/>
          <w:szCs w:val="28"/>
          <w:lang w:eastAsia="ru-RU"/>
        </w:rPr>
      </w:pPr>
      <w:r w:rsidRPr="002E68D6">
        <w:rPr>
          <w:rFonts w:ascii="Times New Roman" w:eastAsia="Times New Roman" w:hAnsi="Times New Roman" w:cs="Times New Roman"/>
          <w:sz w:val="24"/>
          <w:szCs w:val="28"/>
          <w:lang w:eastAsia="ru-RU"/>
        </w:rPr>
        <w:t>Курс 4                                                                                                                                  Семестр 8</w:t>
      </w:r>
    </w:p>
    <w:p w:rsidR="002E68D6" w:rsidRPr="002E68D6" w:rsidRDefault="002E68D6" w:rsidP="002E68D6">
      <w:pPr>
        <w:spacing w:after="0" w:line="240" w:lineRule="auto"/>
        <w:jc w:val="center"/>
        <w:rPr>
          <w:rFonts w:ascii="Times New Roman" w:eastAsia="Times New Roman" w:hAnsi="Times New Roman" w:cs="Times New Roman"/>
          <w:sz w:val="24"/>
          <w:szCs w:val="28"/>
          <w:lang w:eastAsia="ru-RU"/>
        </w:rPr>
      </w:pPr>
    </w:p>
    <w:p w:rsidR="002E68D6" w:rsidRPr="002E68D6" w:rsidRDefault="002E68D6" w:rsidP="002E68D6">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drawing>
          <wp:inline distT="0" distB="0" distL="0" distR="0">
            <wp:extent cx="1388745" cy="13696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745" cy="1369695"/>
                    </a:xfrm>
                    <a:prstGeom prst="rect">
                      <a:avLst/>
                    </a:prstGeom>
                    <a:noFill/>
                  </pic:spPr>
                </pic:pic>
              </a:graphicData>
            </a:graphic>
          </wp:inline>
        </w:drawing>
      </w:r>
    </w:p>
    <w:p w:rsidR="002E68D6" w:rsidRPr="002E68D6" w:rsidRDefault="002E68D6" w:rsidP="002E68D6">
      <w:pPr>
        <w:spacing w:after="0" w:line="240" w:lineRule="auto"/>
        <w:rPr>
          <w:rFonts w:ascii="Times New Roman" w:eastAsia="Times New Roman" w:hAnsi="Times New Roman" w:cs="Times New Roman"/>
          <w:sz w:val="24"/>
          <w:szCs w:val="28"/>
          <w:lang w:eastAsia="ru-RU"/>
        </w:rPr>
      </w:pPr>
    </w:p>
    <w:p w:rsidR="002E68D6" w:rsidRPr="002E68D6" w:rsidRDefault="002E68D6" w:rsidP="002E68D6">
      <w:pPr>
        <w:spacing w:after="0" w:line="240" w:lineRule="auto"/>
        <w:jc w:val="center"/>
        <w:rPr>
          <w:rFonts w:ascii="Times New Roman" w:eastAsia="Times New Roman" w:hAnsi="Times New Roman" w:cs="Times New Roman"/>
          <w:b/>
          <w:color w:val="000000"/>
          <w:sz w:val="24"/>
          <w:szCs w:val="24"/>
          <w:lang w:eastAsia="ru-RU"/>
        </w:rPr>
      </w:pPr>
      <w:r w:rsidRPr="002E68D6">
        <w:rPr>
          <w:rFonts w:ascii="Times New Roman" w:eastAsia="Times New Roman" w:hAnsi="Times New Roman" w:cs="Times New Roman"/>
          <w:sz w:val="32"/>
          <w:szCs w:val="32"/>
          <w:lang w:eastAsia="ru-RU"/>
        </w:rPr>
        <w:t>Модуль 1.</w:t>
      </w:r>
      <w:r w:rsidRPr="002E68D6">
        <w:rPr>
          <w:rFonts w:ascii="Times New Roman" w:eastAsia="Times New Roman" w:hAnsi="Times New Roman" w:cs="Times New Roman"/>
          <w:color w:val="000000"/>
          <w:sz w:val="24"/>
          <w:szCs w:val="24"/>
          <w:lang w:eastAsia="ru-RU"/>
        </w:rPr>
        <w:t xml:space="preserve"> </w:t>
      </w:r>
      <w:r w:rsidRPr="002E68D6">
        <w:rPr>
          <w:rFonts w:ascii="Times New Roman" w:eastAsia="Times New Roman" w:hAnsi="Times New Roman" w:cs="Times New Roman"/>
          <w:b/>
          <w:color w:val="000000"/>
          <w:sz w:val="24"/>
          <w:szCs w:val="24"/>
          <w:lang w:eastAsia="ru-RU"/>
        </w:rPr>
        <w:t>Гигиеническая регламентация облучения человека. Основные закономерности действия ионизирующих излучений на организм.</w:t>
      </w:r>
    </w:p>
    <w:p w:rsidR="002E68D6" w:rsidRPr="002E68D6" w:rsidRDefault="002E68D6" w:rsidP="002E68D6">
      <w:pPr>
        <w:spacing w:after="0" w:line="240" w:lineRule="auto"/>
        <w:jc w:val="center"/>
        <w:rPr>
          <w:rFonts w:ascii="Times New Roman" w:eastAsia="Times New Roman" w:hAnsi="Times New Roman" w:cs="Times New Roman"/>
          <w:b/>
          <w:color w:val="000000"/>
          <w:sz w:val="24"/>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b/>
          <w:color w:val="000000"/>
          <w:sz w:val="24"/>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b/>
          <w:sz w:val="20"/>
          <w:szCs w:val="20"/>
          <w:lang w:eastAsia="ru-RU"/>
        </w:rPr>
      </w:pPr>
    </w:p>
    <w:p w:rsidR="002E68D6" w:rsidRPr="002E68D6" w:rsidRDefault="002E68D6" w:rsidP="002E68D6">
      <w:pPr>
        <w:spacing w:after="0" w:line="240" w:lineRule="auto"/>
        <w:rPr>
          <w:rFonts w:ascii="Times New Roman" w:eastAsia="Times New Roman" w:hAnsi="Times New Roman" w:cs="Times New Roman"/>
          <w:sz w:val="24"/>
          <w:szCs w:val="28"/>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8"/>
          <w:lang w:eastAsia="ru-RU"/>
        </w:rPr>
      </w:pPr>
      <w:r w:rsidRPr="002E68D6">
        <w:rPr>
          <w:rFonts w:ascii="Times New Roman" w:eastAsia="Times New Roman" w:hAnsi="Times New Roman" w:cs="Times New Roman"/>
          <w:b/>
          <w:sz w:val="24"/>
          <w:szCs w:val="28"/>
          <w:lang w:eastAsia="ru-RU"/>
        </w:rPr>
        <w:t>ПРАКТИЧЕСКОЕ ЗАНЯТИЕ №4</w:t>
      </w:r>
    </w:p>
    <w:p w:rsidR="002E68D6" w:rsidRPr="002E68D6" w:rsidRDefault="002E68D6" w:rsidP="002E68D6">
      <w:pPr>
        <w:spacing w:after="0" w:line="240" w:lineRule="auto"/>
        <w:jc w:val="center"/>
        <w:rPr>
          <w:rFonts w:ascii="Times New Roman" w:eastAsia="Times New Roman" w:hAnsi="Times New Roman" w:cs="Times New Roman"/>
          <w:b/>
          <w:sz w:val="24"/>
          <w:szCs w:val="28"/>
          <w:lang w:eastAsia="ru-RU"/>
        </w:rPr>
      </w:pPr>
    </w:p>
    <w:p w:rsidR="002E68D6" w:rsidRPr="002E68D6" w:rsidRDefault="002E68D6" w:rsidP="002E68D6">
      <w:pPr>
        <w:spacing w:after="0" w:line="240" w:lineRule="auto"/>
        <w:jc w:val="center"/>
        <w:rPr>
          <w:rFonts w:ascii="Times New Roman" w:eastAsia="Times New Roman" w:hAnsi="Times New Roman" w:cs="Times New Roman"/>
          <w:sz w:val="32"/>
          <w:szCs w:val="32"/>
          <w:lang w:eastAsia="ru-RU"/>
        </w:rPr>
      </w:pPr>
      <w:r w:rsidRPr="002E68D6">
        <w:rPr>
          <w:rFonts w:ascii="Times New Roman" w:eastAsia="Times New Roman" w:hAnsi="Times New Roman" w:cs="Times New Roman"/>
          <w:sz w:val="32"/>
          <w:szCs w:val="32"/>
          <w:lang w:eastAsia="ru-RU"/>
        </w:rPr>
        <w:t>на тему: «Охрана здоровья человека от воздействия ионизирующих излучений и радиоактивных веществ. НРБ 99/2009»</w:t>
      </w:r>
    </w:p>
    <w:p w:rsidR="002E68D6" w:rsidRPr="002E68D6" w:rsidRDefault="002E68D6" w:rsidP="002E68D6">
      <w:pPr>
        <w:spacing w:after="0" w:line="240" w:lineRule="auto"/>
        <w:rPr>
          <w:rFonts w:ascii="Times New Roman" w:eastAsia="Times New Roman" w:hAnsi="Times New Roman" w:cs="Times New Roman"/>
          <w:b/>
          <w:sz w:val="24"/>
          <w:szCs w:val="28"/>
          <w:lang w:eastAsia="ru-RU"/>
        </w:rPr>
      </w:pPr>
    </w:p>
    <w:p w:rsidR="002E68D6" w:rsidRPr="002E68D6" w:rsidRDefault="002E68D6" w:rsidP="002E68D6">
      <w:pPr>
        <w:spacing w:after="0" w:line="240" w:lineRule="auto"/>
        <w:rPr>
          <w:rFonts w:ascii="Times New Roman" w:eastAsia="Times New Roman" w:hAnsi="Times New Roman" w:cs="Times New Roman"/>
          <w:b/>
          <w:sz w:val="24"/>
          <w:szCs w:val="28"/>
          <w:lang w:eastAsia="ru-RU"/>
        </w:rPr>
      </w:pPr>
    </w:p>
    <w:p w:rsidR="002E68D6" w:rsidRPr="002E68D6" w:rsidRDefault="002E68D6" w:rsidP="002E68D6">
      <w:pPr>
        <w:spacing w:after="0" w:line="240" w:lineRule="auto"/>
        <w:jc w:val="center"/>
        <w:rPr>
          <w:rFonts w:ascii="Times New Roman" w:eastAsia="Times New Roman" w:hAnsi="Times New Roman" w:cs="Times New Roman"/>
          <w:sz w:val="24"/>
          <w:szCs w:val="28"/>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r w:rsidRPr="002E68D6">
        <w:rPr>
          <w:rFonts w:ascii="Times New Roman" w:eastAsia="Times New Roman" w:hAnsi="Times New Roman" w:cs="Times New Roman"/>
          <w:b/>
          <w:sz w:val="24"/>
          <w:szCs w:val="24"/>
          <w:lang w:eastAsia="ru-RU"/>
        </w:rPr>
        <w:t>Методическое пособие для преподавателей</w:t>
      </w: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r w:rsidRPr="002E68D6">
        <w:rPr>
          <w:rFonts w:ascii="Times New Roman" w:eastAsia="Times New Roman" w:hAnsi="Times New Roman" w:cs="Times New Roman"/>
          <w:b/>
          <w:sz w:val="24"/>
          <w:szCs w:val="24"/>
          <w:lang w:eastAsia="ru-RU"/>
        </w:rPr>
        <w:t>к проведению практического занятия</w:t>
      </w: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p>
    <w:p w:rsidR="002E68D6" w:rsidRPr="002E68D6" w:rsidRDefault="002E68D6" w:rsidP="002E68D6">
      <w:pPr>
        <w:spacing w:after="0" w:line="240" w:lineRule="auto"/>
        <w:rPr>
          <w:rFonts w:ascii="Times New Roman" w:eastAsia="Times New Roman" w:hAnsi="Times New Roman" w:cs="Times New Roman"/>
          <w:sz w:val="28"/>
          <w:szCs w:val="28"/>
          <w:lang w:eastAsia="ru-RU"/>
        </w:rPr>
      </w:pPr>
      <w:r w:rsidRPr="002E68D6">
        <w:rPr>
          <w:rFonts w:ascii="Times New Roman" w:eastAsia="Times New Roman" w:hAnsi="Times New Roman" w:cs="Times New Roman"/>
          <w:sz w:val="28"/>
          <w:szCs w:val="28"/>
          <w:lang w:eastAsia="ru-RU"/>
        </w:rPr>
        <w:t>Автор: доц. к.м.н. Карпенко И.Л.</w:t>
      </w:r>
    </w:p>
    <w:p w:rsidR="002E68D6" w:rsidRPr="002E68D6" w:rsidRDefault="002E68D6" w:rsidP="002E68D6">
      <w:pPr>
        <w:spacing w:after="0" w:line="240" w:lineRule="auto"/>
        <w:rPr>
          <w:rFonts w:ascii="Times New Roman" w:eastAsia="Times New Roman" w:hAnsi="Times New Roman" w:cs="Times New Roman"/>
          <w:sz w:val="28"/>
          <w:szCs w:val="28"/>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p>
    <w:p w:rsidR="002E68D6" w:rsidRPr="002E68D6" w:rsidRDefault="002E68D6" w:rsidP="002E68D6">
      <w:pPr>
        <w:spacing w:after="0" w:line="240" w:lineRule="auto"/>
        <w:rPr>
          <w:rFonts w:ascii="Times New Roman" w:eastAsia="Times New Roman" w:hAnsi="Times New Roman" w:cs="Times New Roman"/>
          <w:sz w:val="28"/>
          <w:szCs w:val="28"/>
          <w:lang w:eastAsia="ru-RU"/>
        </w:rPr>
      </w:pPr>
      <w:r w:rsidRPr="002E68D6">
        <w:rPr>
          <w:rFonts w:ascii="Times New Roman" w:eastAsia="Times New Roman" w:hAnsi="Times New Roman" w:cs="Times New Roman"/>
          <w:sz w:val="28"/>
          <w:szCs w:val="28"/>
          <w:lang w:eastAsia="ru-RU"/>
        </w:rPr>
        <w:t>Утверждено на заседании кафедры общей и коммунальной гигиены</w:t>
      </w:r>
    </w:p>
    <w:p w:rsidR="002E68D6" w:rsidRPr="002E68D6" w:rsidRDefault="002E68D6" w:rsidP="002E68D6">
      <w:pPr>
        <w:spacing w:after="0" w:line="240" w:lineRule="auto"/>
        <w:rPr>
          <w:rFonts w:ascii="Times New Roman" w:eastAsia="Times New Roman" w:hAnsi="Times New Roman" w:cs="Times New Roman"/>
          <w:sz w:val="28"/>
          <w:szCs w:val="28"/>
          <w:lang w:eastAsia="ru-RU"/>
        </w:rPr>
      </w:pPr>
      <w:r w:rsidRPr="002E68D6">
        <w:rPr>
          <w:rFonts w:ascii="Times New Roman" w:eastAsia="Times New Roman" w:hAnsi="Times New Roman" w:cs="Times New Roman"/>
          <w:sz w:val="28"/>
          <w:szCs w:val="28"/>
          <w:lang w:eastAsia="ru-RU"/>
        </w:rPr>
        <w:t>«____»___________2014 г.</w:t>
      </w:r>
    </w:p>
    <w:p w:rsidR="002E68D6" w:rsidRPr="002E68D6" w:rsidRDefault="002E68D6" w:rsidP="002E68D6">
      <w:pPr>
        <w:spacing w:after="0" w:line="240" w:lineRule="auto"/>
        <w:rPr>
          <w:rFonts w:ascii="Times New Roman" w:eastAsia="Times New Roman" w:hAnsi="Times New Roman" w:cs="Times New Roman"/>
          <w:b/>
          <w:sz w:val="24"/>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p>
    <w:p w:rsidR="002E68D6" w:rsidRPr="002E68D6" w:rsidRDefault="002E68D6" w:rsidP="002E68D6">
      <w:pPr>
        <w:spacing w:after="0" w:line="240" w:lineRule="auto"/>
        <w:jc w:val="center"/>
        <w:rPr>
          <w:rFonts w:ascii="Times New Roman" w:eastAsia="Times New Roman" w:hAnsi="Times New Roman" w:cs="Times New Roman"/>
          <w:b/>
          <w:sz w:val="24"/>
          <w:szCs w:val="24"/>
          <w:lang w:eastAsia="ru-RU"/>
        </w:rPr>
      </w:pPr>
      <w:r w:rsidRPr="002E68D6">
        <w:rPr>
          <w:rFonts w:ascii="Times New Roman" w:eastAsia="Times New Roman" w:hAnsi="Times New Roman" w:cs="Times New Roman"/>
          <w:b/>
          <w:sz w:val="24"/>
          <w:szCs w:val="24"/>
          <w:lang w:eastAsia="ru-RU"/>
        </w:rPr>
        <w:t>Оренбург 2014 год</w:t>
      </w:r>
    </w:p>
    <w:p w:rsidR="002E68D6" w:rsidRPr="002E68D6" w:rsidRDefault="002E68D6" w:rsidP="002E68D6">
      <w:pPr>
        <w:spacing w:after="0"/>
        <w:jc w:val="center"/>
        <w:rPr>
          <w:rFonts w:ascii="Times New Roman" w:eastAsia="Times New Roman" w:hAnsi="Times New Roman" w:cs="Times New Roman"/>
          <w:sz w:val="28"/>
          <w:szCs w:val="28"/>
          <w:lang w:eastAsia="ru-RU"/>
        </w:rPr>
      </w:pPr>
    </w:p>
    <w:p w:rsidR="002E68D6" w:rsidRPr="002E68D6" w:rsidRDefault="002E68D6" w:rsidP="002E68D6">
      <w:pPr>
        <w:spacing w:after="0" w:line="240" w:lineRule="auto"/>
        <w:ind w:firstLine="709"/>
        <w:jc w:val="both"/>
        <w:rPr>
          <w:rFonts w:ascii="Times New Roman" w:eastAsia="Times New Roman" w:hAnsi="Times New Roman" w:cs="Times New Roman"/>
          <w:b/>
          <w:color w:val="000000"/>
          <w:sz w:val="24"/>
          <w:szCs w:val="24"/>
        </w:rPr>
      </w:pPr>
      <w:r w:rsidRPr="002E68D6">
        <w:rPr>
          <w:rFonts w:ascii="Times New Roman" w:eastAsia="Times New Roman" w:hAnsi="Times New Roman" w:cs="Times New Roman"/>
          <w:b/>
          <w:color w:val="000000"/>
          <w:sz w:val="24"/>
          <w:szCs w:val="24"/>
        </w:rPr>
        <w:lastRenderedPageBreak/>
        <w:t>1. Тема: Охрана здоровья человека от воздействия ионизирующих излучений и радиоактивных веществ. НРБ 99/2009.</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8"/>
          <w:szCs w:val="24"/>
        </w:rPr>
      </w:pP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b/>
          <w:color w:val="000000"/>
          <w:sz w:val="24"/>
          <w:szCs w:val="24"/>
        </w:rPr>
        <w:t>2. Цель:</w:t>
      </w:r>
      <w:r w:rsidRPr="002E68D6">
        <w:rPr>
          <w:rFonts w:ascii="Times New Roman" w:eastAsia="Times New Roman" w:hAnsi="Times New Roman" w:cs="Times New Roman"/>
          <w:color w:val="000000"/>
          <w:sz w:val="24"/>
          <w:szCs w:val="24"/>
        </w:rPr>
        <w:t xml:space="preserve"> сформировать представление об основных принципах нормирования и регламентац</w:t>
      </w:r>
      <w:proofErr w:type="gramStart"/>
      <w:r w:rsidRPr="002E68D6">
        <w:rPr>
          <w:rFonts w:ascii="Times New Roman" w:eastAsia="Times New Roman" w:hAnsi="Times New Roman" w:cs="Times New Roman"/>
          <w:color w:val="000000"/>
          <w:sz w:val="24"/>
          <w:szCs w:val="24"/>
        </w:rPr>
        <w:t>ии ио</w:t>
      </w:r>
      <w:proofErr w:type="gramEnd"/>
      <w:r w:rsidRPr="002E68D6">
        <w:rPr>
          <w:rFonts w:ascii="Times New Roman" w:eastAsia="Times New Roman" w:hAnsi="Times New Roman" w:cs="Times New Roman"/>
          <w:color w:val="000000"/>
          <w:sz w:val="24"/>
          <w:szCs w:val="24"/>
        </w:rPr>
        <w:t>низирующего излучения.</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8"/>
          <w:szCs w:val="24"/>
        </w:rPr>
      </w:pP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b/>
          <w:color w:val="000000"/>
          <w:sz w:val="24"/>
          <w:szCs w:val="24"/>
        </w:rPr>
        <w:t>3. Задачи:</w:t>
      </w:r>
      <w:r w:rsidRPr="002E68D6">
        <w:rPr>
          <w:rFonts w:ascii="Times New Roman" w:eastAsia="Times New Roman" w:hAnsi="Times New Roman" w:cs="Times New Roman"/>
          <w:color w:val="000000"/>
          <w:sz w:val="24"/>
          <w:szCs w:val="24"/>
        </w:rPr>
        <w:t xml:space="preserve"> </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proofErr w:type="gramStart"/>
      <w:r w:rsidRPr="002E68D6">
        <w:rPr>
          <w:rFonts w:ascii="Times New Roman" w:eastAsia="Times New Roman" w:hAnsi="Times New Roman" w:cs="Times New Roman"/>
          <w:color w:val="000000"/>
          <w:sz w:val="24"/>
          <w:szCs w:val="24"/>
        </w:rPr>
        <w:t>Обучающая</w:t>
      </w:r>
      <w:proofErr w:type="gramEnd"/>
      <w:r w:rsidRPr="002E68D6">
        <w:rPr>
          <w:rFonts w:ascii="Times New Roman" w:eastAsia="Times New Roman" w:hAnsi="Times New Roman" w:cs="Times New Roman"/>
          <w:color w:val="000000"/>
          <w:sz w:val="24"/>
          <w:szCs w:val="24"/>
        </w:rPr>
        <w:t>: сформировать у студентов четкое понимание принципов нормирования и регламентации ионизирующего излучения, понятия о дозовых пределах и принципах радиационной защиты населения.</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proofErr w:type="gramStart"/>
      <w:r w:rsidRPr="002E68D6">
        <w:rPr>
          <w:rFonts w:ascii="Times New Roman" w:eastAsia="Times New Roman" w:hAnsi="Times New Roman" w:cs="Times New Roman"/>
          <w:color w:val="000000"/>
          <w:sz w:val="24"/>
          <w:szCs w:val="24"/>
        </w:rPr>
        <w:t>Развивающая</w:t>
      </w:r>
      <w:proofErr w:type="gramEnd"/>
      <w:r w:rsidRPr="002E68D6">
        <w:rPr>
          <w:rFonts w:ascii="Times New Roman" w:eastAsia="Times New Roman" w:hAnsi="Times New Roman" w:cs="Times New Roman"/>
          <w:color w:val="000000"/>
          <w:sz w:val="24"/>
          <w:szCs w:val="24"/>
        </w:rPr>
        <w:t xml:space="preserve">: формировать у студентов потребности и мотивы профессионального становления и развития, умения проводить оценку радиационной обстановки, владение основными приемами химической </w:t>
      </w:r>
      <w:proofErr w:type="spellStart"/>
      <w:r w:rsidRPr="002E68D6">
        <w:rPr>
          <w:rFonts w:ascii="Times New Roman" w:eastAsia="Times New Roman" w:hAnsi="Times New Roman" w:cs="Times New Roman"/>
          <w:color w:val="000000"/>
          <w:sz w:val="24"/>
          <w:szCs w:val="24"/>
        </w:rPr>
        <w:t>радиозащиты</w:t>
      </w:r>
      <w:proofErr w:type="spellEnd"/>
      <w:r w:rsidRPr="002E68D6">
        <w:rPr>
          <w:rFonts w:ascii="Times New Roman" w:eastAsia="Times New Roman" w:hAnsi="Times New Roman" w:cs="Times New Roman"/>
          <w:color w:val="000000"/>
          <w:sz w:val="24"/>
          <w:szCs w:val="24"/>
        </w:rPr>
        <w:t>.</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proofErr w:type="gramStart"/>
      <w:r w:rsidRPr="002E68D6">
        <w:rPr>
          <w:rFonts w:ascii="Times New Roman" w:eastAsia="Times New Roman" w:hAnsi="Times New Roman" w:cs="Times New Roman"/>
          <w:color w:val="000000"/>
          <w:sz w:val="24"/>
          <w:szCs w:val="24"/>
        </w:rPr>
        <w:t>Воспитывающая</w:t>
      </w:r>
      <w:proofErr w:type="gramEnd"/>
      <w:r w:rsidRPr="002E68D6">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8"/>
          <w:szCs w:val="24"/>
        </w:rPr>
      </w:pP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b/>
          <w:color w:val="000000"/>
          <w:sz w:val="24"/>
          <w:szCs w:val="24"/>
        </w:rPr>
        <w:t>4. Вопросы для рассмотрения:</w:t>
      </w:r>
      <w:r w:rsidRPr="002E68D6">
        <w:rPr>
          <w:rFonts w:ascii="Times New Roman" w:eastAsia="Times New Roman" w:hAnsi="Times New Roman" w:cs="Times New Roman"/>
          <w:color w:val="000000"/>
          <w:sz w:val="24"/>
          <w:szCs w:val="24"/>
        </w:rPr>
        <w:t xml:space="preserve"> </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xml:space="preserve">1. </w:t>
      </w:r>
      <w:r w:rsidRPr="002E68D6">
        <w:rPr>
          <w:rFonts w:ascii="Times New Roman" w:eastAsia="Times New Roman" w:hAnsi="Times New Roman" w:cs="Times New Roman"/>
          <w:color w:val="000000"/>
          <w:sz w:val="24"/>
          <w:szCs w:val="24"/>
        </w:rPr>
        <w:tab/>
        <w:t xml:space="preserve">Гигиеническая характеристика загрязнения окружающей среды </w:t>
      </w:r>
      <w:proofErr w:type="gramStart"/>
      <w:r w:rsidRPr="002E68D6">
        <w:rPr>
          <w:rFonts w:ascii="Times New Roman" w:eastAsia="Times New Roman" w:hAnsi="Times New Roman" w:cs="Times New Roman"/>
          <w:color w:val="000000"/>
          <w:sz w:val="24"/>
          <w:szCs w:val="24"/>
        </w:rPr>
        <w:t>радиоактивными</w:t>
      </w:r>
      <w:proofErr w:type="gramEnd"/>
      <w:r w:rsidRPr="002E68D6">
        <w:rPr>
          <w:rFonts w:ascii="Times New Roman" w:eastAsia="Times New Roman" w:hAnsi="Times New Roman" w:cs="Times New Roman"/>
          <w:color w:val="000000"/>
          <w:sz w:val="24"/>
          <w:szCs w:val="24"/>
        </w:rPr>
        <w:t xml:space="preserve"> вещества-ми (природное, медицинское и техногенное облучение). </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2.</w:t>
      </w:r>
      <w:r w:rsidRPr="002E68D6">
        <w:rPr>
          <w:rFonts w:ascii="Times New Roman" w:eastAsia="Times New Roman" w:hAnsi="Times New Roman" w:cs="Times New Roman"/>
          <w:color w:val="000000"/>
          <w:sz w:val="24"/>
          <w:szCs w:val="24"/>
        </w:rPr>
        <w:tab/>
        <w:t xml:space="preserve">Понятие о «Нормах радиационной безопасности» (НРБ) и их содержании. </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3.</w:t>
      </w:r>
      <w:r w:rsidRPr="002E68D6">
        <w:rPr>
          <w:rFonts w:ascii="Times New Roman" w:eastAsia="Times New Roman" w:hAnsi="Times New Roman" w:cs="Times New Roman"/>
          <w:color w:val="000000"/>
          <w:sz w:val="24"/>
          <w:szCs w:val="24"/>
        </w:rPr>
        <w:tab/>
        <w:t>Основные принципы радиационной безопасности (принцип нормирования, обоснования, оптимизации).</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4.</w:t>
      </w:r>
      <w:r w:rsidRPr="002E68D6">
        <w:rPr>
          <w:rFonts w:ascii="Times New Roman" w:eastAsia="Times New Roman" w:hAnsi="Times New Roman" w:cs="Times New Roman"/>
          <w:color w:val="000000"/>
          <w:sz w:val="24"/>
          <w:szCs w:val="24"/>
        </w:rPr>
        <w:tab/>
        <w:t>Гигиенические принципы установления пределов доз в зависимости от категорий облучаемых лиц.</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5.</w:t>
      </w:r>
      <w:r w:rsidRPr="002E68D6">
        <w:rPr>
          <w:rFonts w:ascii="Times New Roman" w:eastAsia="Times New Roman" w:hAnsi="Times New Roman" w:cs="Times New Roman"/>
          <w:color w:val="000000"/>
          <w:sz w:val="24"/>
          <w:szCs w:val="24"/>
        </w:rPr>
        <w:tab/>
        <w:t>Гигиенические принципы установления допустимых уровней воздействия в зависимости от категорий облучаемых лиц. Пределы годового поступления (ПГП), допустимые среднегодовые объемные активности (ДОА), среднегодовые удельные активности (ДУА) и другие.</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6.</w:t>
      </w:r>
      <w:r w:rsidRPr="002E68D6">
        <w:rPr>
          <w:rFonts w:ascii="Times New Roman" w:eastAsia="Times New Roman" w:hAnsi="Times New Roman" w:cs="Times New Roman"/>
          <w:color w:val="000000"/>
          <w:sz w:val="24"/>
          <w:szCs w:val="24"/>
        </w:rPr>
        <w:tab/>
        <w:t>Гигиенические принципы установления контрольных и административных уровней воздействия ионизирующих излучений.</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7.</w:t>
      </w:r>
      <w:r w:rsidRPr="002E68D6">
        <w:rPr>
          <w:rFonts w:ascii="Times New Roman" w:eastAsia="Times New Roman" w:hAnsi="Times New Roman" w:cs="Times New Roman"/>
          <w:color w:val="000000"/>
          <w:sz w:val="24"/>
          <w:szCs w:val="24"/>
        </w:rPr>
        <w:tab/>
        <w:t>Обеспечение радиационной безопасности при природном облучении. Гигиенические обоснования допустимых уровней загрязнения радиоактивными веществами воздуха, питьевой воды, продуктов питания, строительных материалов, минерального сырья, металлолома.</w:t>
      </w: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8.</w:t>
      </w:r>
      <w:r w:rsidRPr="002E68D6">
        <w:rPr>
          <w:rFonts w:ascii="Times New Roman" w:eastAsia="Times New Roman" w:hAnsi="Times New Roman" w:cs="Times New Roman"/>
          <w:color w:val="000000"/>
          <w:sz w:val="24"/>
          <w:szCs w:val="24"/>
        </w:rPr>
        <w:tab/>
        <w:t>Радиационная безопасность пациентов и населения при медицинском облучении. Допустимые уровни облучения населения при медицинских диагностических процедурах.</w:t>
      </w:r>
    </w:p>
    <w:p w:rsidR="002E68D6" w:rsidRPr="002E68D6" w:rsidRDefault="002E68D6" w:rsidP="002E68D6">
      <w:pPr>
        <w:spacing w:after="0" w:line="240" w:lineRule="auto"/>
        <w:ind w:firstLine="1080"/>
        <w:jc w:val="both"/>
        <w:rPr>
          <w:rFonts w:ascii="Times New Roman" w:eastAsia="Times New Roman" w:hAnsi="Times New Roman" w:cs="Times New Roman"/>
          <w:b/>
          <w:color w:val="000000"/>
          <w:sz w:val="24"/>
          <w:szCs w:val="24"/>
        </w:rPr>
      </w:pPr>
      <w:r w:rsidRPr="002E68D6">
        <w:rPr>
          <w:rFonts w:ascii="Times New Roman" w:eastAsia="Times New Roman" w:hAnsi="Times New Roman" w:cs="Times New Roman"/>
          <w:color w:val="000000"/>
          <w:sz w:val="24"/>
          <w:szCs w:val="24"/>
        </w:rPr>
        <w:t>9.</w:t>
      </w:r>
      <w:r w:rsidRPr="002E68D6">
        <w:rPr>
          <w:rFonts w:ascii="Times New Roman" w:eastAsia="Times New Roman" w:hAnsi="Times New Roman" w:cs="Times New Roman"/>
          <w:color w:val="000000"/>
          <w:sz w:val="24"/>
          <w:szCs w:val="24"/>
        </w:rPr>
        <w:tab/>
        <w:t xml:space="preserve">Понятие о </w:t>
      </w:r>
      <w:proofErr w:type="gramStart"/>
      <w:r w:rsidRPr="002E68D6">
        <w:rPr>
          <w:rFonts w:ascii="Times New Roman" w:eastAsia="Times New Roman" w:hAnsi="Times New Roman" w:cs="Times New Roman"/>
          <w:color w:val="000000"/>
          <w:sz w:val="24"/>
          <w:szCs w:val="24"/>
        </w:rPr>
        <w:t>химической</w:t>
      </w:r>
      <w:proofErr w:type="gramEnd"/>
      <w:r w:rsidRPr="002E68D6">
        <w:rPr>
          <w:rFonts w:ascii="Times New Roman" w:eastAsia="Times New Roman" w:hAnsi="Times New Roman" w:cs="Times New Roman"/>
          <w:color w:val="000000"/>
          <w:sz w:val="24"/>
          <w:szCs w:val="24"/>
        </w:rPr>
        <w:t xml:space="preserve"> </w:t>
      </w:r>
      <w:proofErr w:type="spellStart"/>
      <w:r w:rsidRPr="002E68D6">
        <w:rPr>
          <w:rFonts w:ascii="Times New Roman" w:eastAsia="Times New Roman" w:hAnsi="Times New Roman" w:cs="Times New Roman"/>
          <w:color w:val="000000"/>
          <w:sz w:val="24"/>
          <w:szCs w:val="24"/>
        </w:rPr>
        <w:t>радиозащите</w:t>
      </w:r>
      <w:proofErr w:type="spellEnd"/>
      <w:r w:rsidRPr="002E68D6">
        <w:rPr>
          <w:rFonts w:ascii="Times New Roman" w:eastAsia="Times New Roman" w:hAnsi="Times New Roman" w:cs="Times New Roman"/>
          <w:color w:val="000000"/>
          <w:sz w:val="24"/>
          <w:szCs w:val="24"/>
        </w:rPr>
        <w:t>. Препараты, применяемые для защиты от воздействия ионизирующих излучений, механизм действия.</w:t>
      </w:r>
    </w:p>
    <w:p w:rsidR="002E68D6" w:rsidRPr="002E68D6" w:rsidRDefault="002E68D6" w:rsidP="002E68D6">
      <w:pPr>
        <w:spacing w:after="0" w:line="240" w:lineRule="auto"/>
        <w:ind w:firstLine="1080"/>
        <w:jc w:val="both"/>
        <w:rPr>
          <w:rFonts w:ascii="Times New Roman" w:eastAsia="Times New Roman" w:hAnsi="Times New Roman" w:cs="Times New Roman"/>
          <w:b/>
          <w:color w:val="000000"/>
          <w:sz w:val="24"/>
          <w:szCs w:val="24"/>
        </w:rPr>
      </w:pPr>
    </w:p>
    <w:p w:rsidR="002E68D6" w:rsidRPr="002E68D6" w:rsidRDefault="002E68D6" w:rsidP="002E68D6">
      <w:pPr>
        <w:spacing w:after="0" w:line="240" w:lineRule="auto"/>
        <w:ind w:firstLine="1080"/>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b/>
          <w:color w:val="000000"/>
          <w:sz w:val="24"/>
          <w:szCs w:val="24"/>
        </w:rPr>
        <w:t>5. Основные понятия темы</w:t>
      </w:r>
      <w:r w:rsidRPr="002E68D6">
        <w:rPr>
          <w:rFonts w:ascii="Times New Roman" w:eastAsia="Times New Roman" w:hAnsi="Times New Roman" w:cs="Times New Roman"/>
          <w:color w:val="000000"/>
          <w:sz w:val="24"/>
          <w:szCs w:val="24"/>
        </w:rPr>
        <w:t xml:space="preserve"> </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10"/>
          <w:szCs w:val="24"/>
        </w:rPr>
      </w:pP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xml:space="preserve">1. 70-80% радиации человек получает от природных источников. В свою очередь </w:t>
      </w:r>
      <w:r w:rsidRPr="002E68D6">
        <w:rPr>
          <w:rFonts w:ascii="Times New Roman" w:eastAsia="Times New Roman" w:hAnsi="Times New Roman" w:cs="Times New Roman"/>
          <w:b/>
          <w:color w:val="000000"/>
          <w:sz w:val="24"/>
          <w:szCs w:val="24"/>
        </w:rPr>
        <w:t xml:space="preserve">природное </w:t>
      </w:r>
      <w:r w:rsidRPr="002E68D6">
        <w:rPr>
          <w:rFonts w:ascii="Times New Roman" w:eastAsia="Times New Roman" w:hAnsi="Times New Roman" w:cs="Times New Roman"/>
          <w:color w:val="000000"/>
          <w:sz w:val="24"/>
          <w:szCs w:val="24"/>
        </w:rPr>
        <w:t xml:space="preserve">облучение складывается </w:t>
      </w:r>
      <w:proofErr w:type="gramStart"/>
      <w:r w:rsidRPr="002E68D6">
        <w:rPr>
          <w:rFonts w:ascii="Times New Roman" w:eastAsia="Times New Roman" w:hAnsi="Times New Roman" w:cs="Times New Roman"/>
          <w:color w:val="000000"/>
          <w:sz w:val="24"/>
          <w:szCs w:val="24"/>
        </w:rPr>
        <w:t>из</w:t>
      </w:r>
      <w:proofErr w:type="gramEnd"/>
      <w:r w:rsidRPr="002E68D6">
        <w:rPr>
          <w:rFonts w:ascii="Times New Roman" w:eastAsia="Times New Roman" w:hAnsi="Times New Roman" w:cs="Times New Roman"/>
          <w:color w:val="000000"/>
          <w:sz w:val="24"/>
          <w:szCs w:val="24"/>
        </w:rPr>
        <w:t>:</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космического облучения (внешнее облучение), которое обусловлено ядерными реакциями на далеких планетах. Часть космического ионизирующего излучения задерживается атмосферой, но некоторое количество достигает поверхности Земли. Космическое ионизирующее излучение составляет 5-10% из всех природных радиационных факторов.</w:t>
      </w:r>
    </w:p>
    <w:p w:rsidR="002E68D6" w:rsidRPr="002E68D6" w:rsidRDefault="002E68D6" w:rsidP="002E68D6">
      <w:pPr>
        <w:tabs>
          <w:tab w:val="num" w:pos="360"/>
        </w:tabs>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xml:space="preserve">- </w:t>
      </w:r>
      <w:proofErr w:type="gramStart"/>
      <w:r w:rsidRPr="002E68D6">
        <w:rPr>
          <w:rFonts w:ascii="Times New Roman" w:eastAsia="Times New Roman" w:hAnsi="Times New Roman" w:cs="Times New Roman"/>
          <w:color w:val="000000"/>
          <w:sz w:val="24"/>
          <w:szCs w:val="24"/>
        </w:rPr>
        <w:t>о</w:t>
      </w:r>
      <w:proofErr w:type="gramEnd"/>
      <w:r w:rsidRPr="002E68D6">
        <w:rPr>
          <w:rFonts w:ascii="Times New Roman" w:eastAsia="Times New Roman" w:hAnsi="Times New Roman" w:cs="Times New Roman"/>
          <w:color w:val="000000"/>
          <w:sz w:val="24"/>
          <w:szCs w:val="24"/>
        </w:rPr>
        <w:t xml:space="preserve">блучение среды обитания человека и организма человека (внутреннее облучение). То есть человек может получить некоторое облучение, во-первых, через воду, атмосферный воздух, почву, продукты питания. Во-вторых, в организме человека </w:t>
      </w:r>
      <w:r w:rsidRPr="002E68D6">
        <w:rPr>
          <w:rFonts w:ascii="Times New Roman" w:eastAsia="Times New Roman" w:hAnsi="Times New Roman" w:cs="Times New Roman"/>
          <w:color w:val="000000"/>
          <w:sz w:val="24"/>
          <w:szCs w:val="24"/>
        </w:rPr>
        <w:lastRenderedPageBreak/>
        <w:t>постоянно присутствуют радиоактивные вещества. Это излучение также составляет 5-10% из всех природных радиационных факторов.</w:t>
      </w:r>
    </w:p>
    <w:p w:rsidR="002E68D6" w:rsidRPr="002E68D6" w:rsidRDefault="002E68D6" w:rsidP="002E68D6">
      <w:pPr>
        <w:tabs>
          <w:tab w:val="num" w:pos="360"/>
        </w:tabs>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xml:space="preserve">- 80% из всех природных радиационных факторов составляют два природных радиоактивных газа – радон и </w:t>
      </w:r>
      <w:proofErr w:type="spellStart"/>
      <w:r w:rsidRPr="002E68D6">
        <w:rPr>
          <w:rFonts w:ascii="Times New Roman" w:eastAsia="Times New Roman" w:hAnsi="Times New Roman" w:cs="Times New Roman"/>
          <w:color w:val="000000"/>
          <w:sz w:val="24"/>
          <w:szCs w:val="24"/>
        </w:rPr>
        <w:t>торон</w:t>
      </w:r>
      <w:proofErr w:type="spellEnd"/>
      <w:r w:rsidRPr="002E68D6">
        <w:rPr>
          <w:rFonts w:ascii="Times New Roman" w:eastAsia="Times New Roman" w:hAnsi="Times New Roman" w:cs="Times New Roman"/>
          <w:color w:val="000000"/>
          <w:sz w:val="24"/>
          <w:szCs w:val="24"/>
        </w:rPr>
        <w:t>. На определенной глубине земной коры залегает уран. По цепочке радиоактивного распада он превращается в газ радон, который через поры и трещины в коре выходит в окружающую атмосферу и рассеивается. Но при строительстве и герметизации зданий радон скапливается в помещениях, особенно в подвалах и на первых этажах.</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Радиационная безопасность природных источников не нормируется, а обеспечивается путем регулирования применения материалов и сред, то есть существующие нормы радиационной безопасности устанавливают не нормативы, а критерии.</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xml:space="preserve">Среди проблем радиационной безопасности </w:t>
      </w:r>
      <w:r w:rsidRPr="002E68D6">
        <w:rPr>
          <w:rFonts w:ascii="Times New Roman" w:eastAsia="Times New Roman" w:hAnsi="Times New Roman" w:cs="Times New Roman"/>
          <w:b/>
          <w:color w:val="000000"/>
          <w:sz w:val="24"/>
          <w:szCs w:val="24"/>
        </w:rPr>
        <w:t>медицинское</w:t>
      </w:r>
      <w:r w:rsidRPr="002E68D6">
        <w:rPr>
          <w:rFonts w:ascii="Times New Roman" w:eastAsia="Times New Roman" w:hAnsi="Times New Roman" w:cs="Times New Roman"/>
          <w:color w:val="000000"/>
          <w:sz w:val="24"/>
          <w:szCs w:val="24"/>
        </w:rPr>
        <w:t xml:space="preserve"> облучение занимает ведущее положение благодаря своей распространенности, уровням облучения и специфике. Специфика обусловлена тем, что польза рентгенорадиологических процедур многократно превосходит риск облучения, в </w:t>
      </w:r>
      <w:proofErr w:type="gramStart"/>
      <w:r w:rsidRPr="002E68D6">
        <w:rPr>
          <w:rFonts w:ascii="Times New Roman" w:eastAsia="Times New Roman" w:hAnsi="Times New Roman" w:cs="Times New Roman"/>
          <w:color w:val="000000"/>
          <w:sz w:val="24"/>
          <w:szCs w:val="24"/>
        </w:rPr>
        <w:t>связи</w:t>
      </w:r>
      <w:proofErr w:type="gramEnd"/>
      <w:r w:rsidRPr="002E68D6">
        <w:rPr>
          <w:rFonts w:ascii="Times New Roman" w:eastAsia="Times New Roman" w:hAnsi="Times New Roman" w:cs="Times New Roman"/>
          <w:color w:val="000000"/>
          <w:sz w:val="24"/>
          <w:szCs w:val="24"/>
        </w:rPr>
        <w:t xml:space="preserve"> с чем повышается их частота. В России частота рентгенологических исследований превышает 900 исследований на 1000 жителей. В результате медицинского облучения население каждый год получает удвоенную дозу по сравнению с природным фоном. Например, на территории Чернобыля аварийная доза гораздо ниже, чем медицинская. Медицинское облучение составляет 20-30% от общего облучения. </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Медицинское облучение, как и природное, не нормируется, а регулируется, кроме профилактического облучения (1мЗв/год). Существуют СанПиНы к размещению, использованию рентгенорадиологической аппаратуры, к отделке помещений, к гигиене труда при работе с источниками ионизирующих излучений и т. д.</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b/>
          <w:color w:val="000000"/>
          <w:sz w:val="24"/>
          <w:szCs w:val="24"/>
        </w:rPr>
        <w:t>Техногенное облучение</w:t>
      </w:r>
      <w:r w:rsidRPr="002E68D6">
        <w:rPr>
          <w:rFonts w:ascii="Times New Roman" w:eastAsia="Times New Roman" w:hAnsi="Times New Roman" w:cs="Times New Roman"/>
          <w:color w:val="000000"/>
          <w:sz w:val="24"/>
          <w:szCs w:val="24"/>
        </w:rPr>
        <w:t xml:space="preserve"> составляет лишь 1,5-3% от общего облучения. На источниках техногенного облучения более подробно остановимся во время практического занятия по вопросам радиационной гигиены. Сейчас отметим, что при эксплуатации источника ионизирующих излучений в обычном режиме радиоактивное облучение нормируется. Законом РФ о радиационной безопасности установлен годовой дозовый предел для населения и персонала. Так для персонала</w:t>
      </w:r>
      <w:proofErr w:type="gramStart"/>
      <w:r w:rsidRPr="002E68D6">
        <w:rPr>
          <w:rFonts w:ascii="Times New Roman" w:eastAsia="Times New Roman" w:hAnsi="Times New Roman" w:cs="Times New Roman"/>
          <w:color w:val="000000"/>
          <w:sz w:val="24"/>
          <w:szCs w:val="24"/>
        </w:rPr>
        <w:t xml:space="preserve"> А</w:t>
      </w:r>
      <w:proofErr w:type="gramEnd"/>
      <w:r w:rsidRPr="002E68D6">
        <w:rPr>
          <w:rFonts w:ascii="Times New Roman" w:eastAsia="Times New Roman" w:hAnsi="Times New Roman" w:cs="Times New Roman"/>
          <w:color w:val="000000"/>
          <w:sz w:val="24"/>
          <w:szCs w:val="24"/>
        </w:rPr>
        <w:t xml:space="preserve"> этот предел составляет 20 </w:t>
      </w:r>
      <w:proofErr w:type="spellStart"/>
      <w:r w:rsidRPr="002E68D6">
        <w:rPr>
          <w:rFonts w:ascii="Times New Roman" w:eastAsia="Times New Roman" w:hAnsi="Times New Roman" w:cs="Times New Roman"/>
          <w:color w:val="000000"/>
          <w:sz w:val="24"/>
          <w:szCs w:val="24"/>
        </w:rPr>
        <w:t>мЗв</w:t>
      </w:r>
      <w:proofErr w:type="spellEnd"/>
      <w:r w:rsidRPr="002E68D6">
        <w:rPr>
          <w:rFonts w:ascii="Times New Roman" w:eastAsia="Times New Roman" w:hAnsi="Times New Roman" w:cs="Times New Roman"/>
          <w:color w:val="000000"/>
          <w:sz w:val="24"/>
          <w:szCs w:val="24"/>
        </w:rPr>
        <w:t xml:space="preserve">/год, для персонала Б – ¼ от предела, установленного для персонала А. Для остального населения – 1 </w:t>
      </w:r>
      <w:proofErr w:type="spellStart"/>
      <w:r w:rsidRPr="002E68D6">
        <w:rPr>
          <w:rFonts w:ascii="Times New Roman" w:eastAsia="Times New Roman" w:hAnsi="Times New Roman" w:cs="Times New Roman"/>
          <w:color w:val="000000"/>
          <w:sz w:val="24"/>
          <w:szCs w:val="24"/>
        </w:rPr>
        <w:t>мЗв</w:t>
      </w:r>
      <w:proofErr w:type="spellEnd"/>
      <w:r w:rsidRPr="002E68D6">
        <w:rPr>
          <w:rFonts w:ascii="Times New Roman" w:eastAsia="Times New Roman" w:hAnsi="Times New Roman" w:cs="Times New Roman"/>
          <w:color w:val="000000"/>
          <w:sz w:val="24"/>
          <w:szCs w:val="24"/>
        </w:rPr>
        <w:t>/год. Существуют отдельные СанПиНы для таких случаев, которые предусматривают ограничение деятельности с учетом установленных критериев.</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2. Особая ответственность радиационной гигиены подкрепляется Федеральным законом «О радиационной безопасности населения» №3-ФЗ от 09.01.96 г. В соответствии с данным законом «радиационная безопасность населения – состояние защищенности настоящего и будущего поколений от вредного для их здоровья воздействия ионизирующего излучения» (Статья 1). Статья 22 этого же закона гласит, что «граждане Российской Федерации, иностранные граждане и граждане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w:t>
      </w:r>
    </w:p>
    <w:p w:rsidR="002E68D6" w:rsidRPr="002E68D6" w:rsidRDefault="002E68D6" w:rsidP="002E68D6">
      <w:pPr>
        <w:spacing w:after="0" w:line="240" w:lineRule="auto"/>
        <w:ind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Нормы радиационной безопасности НРБ-99/2009 применяются для обеспечения  безопасности  человека во всех условиях воздействия на него ионизирующего излучения  искусственного  или  природного происхождения.</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Нормы распространяются на следующие  источники ионизирующего излучения:</w:t>
      </w:r>
    </w:p>
    <w:p w:rsidR="002E68D6" w:rsidRPr="002E68D6" w:rsidRDefault="002E68D6" w:rsidP="002E68D6">
      <w:pPr>
        <w:widowControl w:val="0"/>
        <w:spacing w:after="0" w:line="240" w:lineRule="auto"/>
        <w:ind w:left="709" w:right="43"/>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техногенные источники за счёт нормальной эксплуатации техногенных источников излучения;</w:t>
      </w:r>
    </w:p>
    <w:p w:rsidR="002E68D6" w:rsidRPr="002E68D6" w:rsidRDefault="002E68D6" w:rsidP="002E68D6">
      <w:pPr>
        <w:widowControl w:val="0"/>
        <w:spacing w:after="0" w:line="240" w:lineRule="auto"/>
        <w:ind w:left="709" w:right="43"/>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техногенные источники в результате радиационной аварии;</w:t>
      </w:r>
    </w:p>
    <w:p w:rsidR="002E68D6" w:rsidRPr="002E68D6" w:rsidRDefault="002E68D6" w:rsidP="002E68D6">
      <w:pPr>
        <w:widowControl w:val="0"/>
        <w:spacing w:after="0" w:line="240" w:lineRule="auto"/>
        <w:ind w:left="709" w:right="43"/>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lastRenderedPageBreak/>
        <w:t>- природные  источники;</w:t>
      </w:r>
    </w:p>
    <w:p w:rsidR="002E68D6" w:rsidRPr="002E68D6" w:rsidRDefault="002E68D6" w:rsidP="002E68D6">
      <w:pPr>
        <w:widowControl w:val="0"/>
        <w:numPr>
          <w:ilvl w:val="0"/>
          <w:numId w:val="1"/>
        </w:numPr>
        <w:spacing w:after="0" w:line="240" w:lineRule="auto"/>
        <w:ind w:right="43"/>
        <w:jc w:val="both"/>
        <w:rPr>
          <w:rFonts w:ascii="Times New Roman" w:eastAsia="Times New Roman" w:hAnsi="Times New Roman" w:cs="Times New Roman"/>
          <w:color w:val="FF0000"/>
          <w:sz w:val="24"/>
          <w:szCs w:val="20"/>
          <w:lang w:eastAsia="ru-RU"/>
        </w:rPr>
      </w:pPr>
      <w:r w:rsidRPr="002E68D6">
        <w:rPr>
          <w:rFonts w:ascii="Times New Roman" w:eastAsia="Times New Roman" w:hAnsi="Times New Roman" w:cs="Times New Roman"/>
          <w:sz w:val="24"/>
          <w:szCs w:val="20"/>
          <w:lang w:eastAsia="ru-RU"/>
        </w:rPr>
        <w:t>медицинские источники.</w:t>
      </w:r>
    </w:p>
    <w:p w:rsidR="002E68D6" w:rsidRPr="002E68D6" w:rsidRDefault="002E68D6" w:rsidP="002E68D6">
      <w:pPr>
        <w:widowControl w:val="0"/>
        <w:spacing w:after="0" w:line="240" w:lineRule="auto"/>
        <w:ind w:right="45"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xml:space="preserve">Требования Норм не распространяются на источники излучения, создающие при любых условиях обращения с ними: </w:t>
      </w:r>
    </w:p>
    <w:p w:rsidR="002E68D6" w:rsidRPr="002E68D6" w:rsidRDefault="002E68D6" w:rsidP="002E68D6">
      <w:pPr>
        <w:widowControl w:val="0"/>
        <w:spacing w:after="0" w:line="240" w:lineRule="auto"/>
        <w:ind w:right="45"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 индивидуальную годовую эффективную дозу не более 10 </w:t>
      </w:r>
      <w:proofErr w:type="spellStart"/>
      <w:r w:rsidRPr="002E68D6">
        <w:rPr>
          <w:rFonts w:ascii="Times New Roman" w:eastAsia="Times New Roman" w:hAnsi="Times New Roman" w:cs="Times New Roman"/>
          <w:sz w:val="24"/>
          <w:szCs w:val="24"/>
          <w:lang w:eastAsia="ru-RU"/>
        </w:rPr>
        <w:t>мкЗв</w:t>
      </w:r>
      <w:proofErr w:type="spellEnd"/>
      <w:r w:rsidRPr="002E68D6">
        <w:rPr>
          <w:rFonts w:ascii="Times New Roman" w:eastAsia="Times New Roman" w:hAnsi="Times New Roman" w:cs="Times New Roman"/>
          <w:sz w:val="24"/>
          <w:szCs w:val="24"/>
          <w:lang w:eastAsia="ru-RU"/>
        </w:rPr>
        <w:t xml:space="preserve">; и </w:t>
      </w:r>
    </w:p>
    <w:p w:rsidR="002E68D6" w:rsidRPr="002E68D6" w:rsidRDefault="002E68D6" w:rsidP="002E68D6">
      <w:pPr>
        <w:widowControl w:val="0"/>
        <w:spacing w:after="0" w:line="240" w:lineRule="auto"/>
        <w:ind w:right="45"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коллективную эффективную годовую дозу не более 1 чел</w:t>
      </w:r>
      <w:proofErr w:type="gramStart"/>
      <w:r w:rsidRPr="002E68D6">
        <w:rPr>
          <w:rFonts w:ascii="Times New Roman" w:eastAsia="Times New Roman" w:hAnsi="Times New Roman" w:cs="Times New Roman"/>
          <w:sz w:val="24"/>
          <w:szCs w:val="24"/>
          <w:lang w:eastAsia="ru-RU"/>
        </w:rPr>
        <w:t>.-</w:t>
      </w:r>
      <w:proofErr w:type="gramEnd"/>
      <w:r w:rsidRPr="002E68D6">
        <w:rPr>
          <w:rFonts w:ascii="Times New Roman" w:eastAsia="Times New Roman" w:hAnsi="Times New Roman" w:cs="Times New Roman"/>
          <w:sz w:val="24"/>
          <w:szCs w:val="24"/>
          <w:lang w:eastAsia="ru-RU"/>
        </w:rPr>
        <w:t>Зв, либо когда при коллективной дозе более 1 чел.-Зв оценка по принципу оптимизации показывает нецелесообразность снижения коллективной дозы;</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 индивидуальную годовую эквивалентную дозу в коже не более 50 </w:t>
      </w:r>
      <w:proofErr w:type="spellStart"/>
      <w:r w:rsidRPr="002E68D6">
        <w:rPr>
          <w:rFonts w:ascii="Times New Roman" w:eastAsia="Times New Roman" w:hAnsi="Times New Roman" w:cs="Times New Roman"/>
          <w:sz w:val="24"/>
          <w:szCs w:val="24"/>
          <w:lang w:eastAsia="ru-RU"/>
        </w:rPr>
        <w:t>мЗв</w:t>
      </w:r>
      <w:proofErr w:type="spellEnd"/>
      <w:r w:rsidRPr="002E68D6">
        <w:rPr>
          <w:rFonts w:ascii="Times New Roman" w:eastAsia="Times New Roman" w:hAnsi="Times New Roman" w:cs="Times New Roman"/>
          <w:sz w:val="24"/>
          <w:szCs w:val="24"/>
          <w:lang w:eastAsia="ru-RU"/>
        </w:rPr>
        <w:t xml:space="preserve"> и в хрусталике глаза не более 15 </w:t>
      </w:r>
      <w:proofErr w:type="spellStart"/>
      <w:r w:rsidRPr="002E68D6">
        <w:rPr>
          <w:rFonts w:ascii="Times New Roman" w:eastAsia="Times New Roman" w:hAnsi="Times New Roman" w:cs="Times New Roman"/>
          <w:sz w:val="24"/>
          <w:szCs w:val="24"/>
          <w:lang w:eastAsia="ru-RU"/>
        </w:rPr>
        <w:t>мЗв</w:t>
      </w:r>
      <w:proofErr w:type="spellEnd"/>
      <w:r w:rsidRPr="002E68D6">
        <w:rPr>
          <w:rFonts w:ascii="Times New Roman" w:eastAsia="Times New Roman" w:hAnsi="Times New Roman" w:cs="Times New Roman"/>
          <w:sz w:val="24"/>
          <w:szCs w:val="24"/>
          <w:lang w:eastAsia="ru-RU"/>
        </w:rPr>
        <w:t>.</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xml:space="preserve">Требования Норм не распространяются также на космическое излучение на поверхности Земли и внутреннее облучение человека, создаваемое природным калием,  </w:t>
      </w:r>
      <w:proofErr w:type="gramStart"/>
      <w:r w:rsidRPr="002E68D6">
        <w:rPr>
          <w:rFonts w:ascii="Times New Roman" w:eastAsia="Times New Roman" w:hAnsi="Times New Roman" w:cs="Times New Roman"/>
          <w:sz w:val="24"/>
          <w:szCs w:val="20"/>
          <w:lang w:eastAsia="ru-RU"/>
        </w:rPr>
        <w:t>на</w:t>
      </w:r>
      <w:proofErr w:type="gramEnd"/>
      <w:r w:rsidRPr="002E68D6">
        <w:rPr>
          <w:rFonts w:ascii="Times New Roman" w:eastAsia="Times New Roman" w:hAnsi="Times New Roman" w:cs="Times New Roman"/>
          <w:sz w:val="24"/>
          <w:szCs w:val="20"/>
          <w:lang w:eastAsia="ru-RU"/>
        </w:rPr>
        <w:t xml:space="preserve"> которые практически невозможно влиять.</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p>
    <w:p w:rsidR="002E68D6" w:rsidRPr="002E68D6" w:rsidRDefault="002E68D6" w:rsidP="002E68D6">
      <w:pPr>
        <w:spacing w:after="0" w:line="240" w:lineRule="auto"/>
        <w:ind w:right="45"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color w:val="000000"/>
          <w:sz w:val="24"/>
          <w:szCs w:val="24"/>
        </w:rPr>
        <w:t xml:space="preserve">3. </w:t>
      </w:r>
      <w:r w:rsidRPr="002E68D6">
        <w:rPr>
          <w:rFonts w:ascii="Times New Roman" w:eastAsia="Times New Roman" w:hAnsi="Times New Roman" w:cs="Times New Roman"/>
          <w:sz w:val="24"/>
          <w:szCs w:val="20"/>
          <w:lang w:eastAsia="ru-RU"/>
        </w:rPr>
        <w:t>Для обеспечения радиационной безопасности при нормальной эксплуатации источников излучения необходимо руководствоваться следующими основными принципами:</w:t>
      </w:r>
    </w:p>
    <w:p w:rsidR="002E68D6" w:rsidRPr="002E68D6" w:rsidRDefault="002E68D6" w:rsidP="002E68D6">
      <w:pPr>
        <w:spacing w:after="0" w:line="240" w:lineRule="auto"/>
        <w:ind w:right="45"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xml:space="preserve">- </w:t>
      </w:r>
      <w:proofErr w:type="spellStart"/>
      <w:r w:rsidRPr="002E68D6">
        <w:rPr>
          <w:rFonts w:ascii="Times New Roman" w:eastAsia="Times New Roman" w:hAnsi="Times New Roman" w:cs="Times New Roman"/>
          <w:sz w:val="24"/>
          <w:szCs w:val="20"/>
          <w:lang w:eastAsia="ru-RU"/>
        </w:rPr>
        <w:t>непревышение</w:t>
      </w:r>
      <w:proofErr w:type="spellEnd"/>
      <w:r w:rsidRPr="002E68D6">
        <w:rPr>
          <w:rFonts w:ascii="Times New Roman" w:eastAsia="Times New Roman" w:hAnsi="Times New Roman" w:cs="Times New Roman"/>
          <w:sz w:val="24"/>
          <w:szCs w:val="20"/>
          <w:lang w:eastAsia="ru-RU"/>
        </w:rPr>
        <w:t xml:space="preserve"> допустимых пределов индивидуальных доз облучения граждан от всех источников  излучения (принцип нормирования);</w:t>
      </w:r>
    </w:p>
    <w:p w:rsidR="002E68D6" w:rsidRPr="002E68D6" w:rsidRDefault="002E68D6" w:rsidP="002E68D6">
      <w:pPr>
        <w:spacing w:after="0" w:line="240" w:lineRule="auto"/>
        <w:ind w:right="45" w:firstLine="709"/>
        <w:jc w:val="both"/>
        <w:rPr>
          <w:rFonts w:ascii="Times New Roman" w:eastAsia="Times New Roman" w:hAnsi="Times New Roman" w:cs="Times New Roman"/>
          <w:sz w:val="24"/>
          <w:szCs w:val="20"/>
          <w:lang w:eastAsia="ru-RU"/>
        </w:rPr>
      </w:pPr>
      <w:proofErr w:type="gramStart"/>
      <w:r w:rsidRPr="002E68D6">
        <w:rPr>
          <w:rFonts w:ascii="Times New Roman" w:eastAsia="Times New Roman" w:hAnsi="Times New Roman" w:cs="Times New Roman"/>
          <w:sz w:val="24"/>
          <w:szCs w:val="20"/>
          <w:lang w:eastAsia="ru-RU"/>
        </w:rPr>
        <w:t>- запрещение всех видов деятельности по использованию источников излучения, при которых полученная для человека и общества польза не превышает риск возможного вреда, причиненного дополнительным облучением (принцип обоснования);</w:t>
      </w:r>
      <w:proofErr w:type="gramEnd"/>
    </w:p>
    <w:p w:rsidR="002E68D6" w:rsidRPr="002E68D6" w:rsidRDefault="002E68D6" w:rsidP="002E68D6">
      <w:pPr>
        <w:spacing w:after="0" w:line="240" w:lineRule="auto"/>
        <w:ind w:right="45"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 (принцип оптимизации).</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p>
    <w:p w:rsidR="002E68D6" w:rsidRPr="002E68D6" w:rsidRDefault="002E68D6" w:rsidP="002E68D6">
      <w:pPr>
        <w:spacing w:after="0"/>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color w:val="000000"/>
          <w:sz w:val="24"/>
          <w:szCs w:val="24"/>
        </w:rPr>
        <w:t xml:space="preserve">4. </w:t>
      </w:r>
      <w:r w:rsidRPr="002E68D6">
        <w:rPr>
          <w:rFonts w:ascii="Times New Roman" w:eastAsia="Times New Roman" w:hAnsi="Times New Roman" w:cs="Times New Roman"/>
          <w:sz w:val="24"/>
          <w:szCs w:val="20"/>
          <w:lang w:eastAsia="ru-RU"/>
        </w:rPr>
        <w:t xml:space="preserve">Устанавливаются следующие категории облучаемых лиц: </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персонал (группы</w:t>
      </w:r>
      <w:proofErr w:type="gramStart"/>
      <w:r w:rsidRPr="002E68D6">
        <w:rPr>
          <w:rFonts w:ascii="Times New Roman" w:eastAsia="Times New Roman" w:hAnsi="Times New Roman" w:cs="Times New Roman"/>
          <w:sz w:val="24"/>
          <w:szCs w:val="20"/>
          <w:lang w:eastAsia="ru-RU"/>
        </w:rPr>
        <w:t xml:space="preserve"> А</w:t>
      </w:r>
      <w:proofErr w:type="gramEnd"/>
      <w:r w:rsidRPr="002E68D6">
        <w:rPr>
          <w:rFonts w:ascii="Times New Roman" w:eastAsia="Times New Roman" w:hAnsi="Times New Roman" w:cs="Times New Roman"/>
          <w:sz w:val="24"/>
          <w:szCs w:val="20"/>
          <w:lang w:eastAsia="ru-RU"/>
        </w:rPr>
        <w:t xml:space="preserve"> и Б);</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все население, включая лиц из персонала вне сферы и условий их  производственной деятельности.</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Для категорий облучаемых лиц устанавливаются два класса нормативов:</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основные пределы доз (ПД);</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pacing w:val="-2"/>
          <w:sz w:val="24"/>
          <w:szCs w:val="24"/>
          <w:lang w:eastAsia="ru-RU"/>
        </w:rPr>
      </w:pPr>
      <w:r w:rsidRPr="002E68D6">
        <w:rPr>
          <w:rFonts w:ascii="Times New Roman" w:eastAsia="Times New Roman" w:hAnsi="Times New Roman" w:cs="Times New Roman"/>
          <w:spacing w:val="-2"/>
          <w:sz w:val="24"/>
          <w:szCs w:val="24"/>
          <w:lang w:eastAsia="ru-RU"/>
        </w:rPr>
        <w:t xml:space="preserve">- допустимые уровни </w:t>
      </w:r>
      <w:proofErr w:type="spellStart"/>
      <w:r w:rsidRPr="002E68D6">
        <w:rPr>
          <w:rFonts w:ascii="Times New Roman" w:eastAsia="Times New Roman" w:hAnsi="Times New Roman" w:cs="Times New Roman"/>
          <w:spacing w:val="-2"/>
          <w:sz w:val="24"/>
          <w:szCs w:val="24"/>
          <w:lang w:eastAsia="ru-RU"/>
        </w:rPr>
        <w:t>монофакторного</w:t>
      </w:r>
      <w:proofErr w:type="spellEnd"/>
      <w:r w:rsidRPr="002E68D6">
        <w:rPr>
          <w:rFonts w:ascii="Times New Roman" w:eastAsia="Times New Roman" w:hAnsi="Times New Roman" w:cs="Times New Roman"/>
          <w:spacing w:val="-2"/>
          <w:sz w:val="24"/>
          <w:szCs w:val="24"/>
          <w:lang w:eastAsia="ru-RU"/>
        </w:rPr>
        <w:t xml:space="preserve"> воздействия.</w:t>
      </w:r>
    </w:p>
    <w:p w:rsidR="002E68D6" w:rsidRPr="002E68D6" w:rsidRDefault="002E68D6" w:rsidP="002E68D6">
      <w:pPr>
        <w:widowControl w:val="0"/>
        <w:spacing w:after="0" w:line="240" w:lineRule="auto"/>
        <w:ind w:right="43"/>
        <w:jc w:val="center"/>
        <w:rPr>
          <w:rFonts w:ascii="Times New Roman" w:eastAsia="Times New Roman" w:hAnsi="Times New Roman" w:cs="Times New Roman"/>
          <w:b/>
          <w:sz w:val="24"/>
          <w:szCs w:val="20"/>
          <w:lang w:eastAsia="ru-RU"/>
        </w:rPr>
      </w:pPr>
      <w:r w:rsidRPr="002E68D6">
        <w:rPr>
          <w:rFonts w:ascii="Times New Roman" w:eastAsia="Times New Roman" w:hAnsi="Times New Roman" w:cs="Times New Roman"/>
          <w:b/>
          <w:sz w:val="24"/>
          <w:szCs w:val="20"/>
          <w:lang w:eastAsia="ru-RU"/>
        </w:rPr>
        <w:t>Основные пределы доз</w:t>
      </w: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905"/>
        <w:gridCol w:w="3119"/>
        <w:gridCol w:w="2977"/>
      </w:tblGrid>
      <w:tr w:rsidR="002E68D6" w:rsidRPr="002E68D6" w:rsidTr="004E361E">
        <w:tblPrEx>
          <w:tblCellMar>
            <w:top w:w="0" w:type="dxa"/>
            <w:bottom w:w="0" w:type="dxa"/>
          </w:tblCellMar>
        </w:tblPrEx>
        <w:trPr>
          <w:cantSplit/>
          <w:jc w:val="center"/>
        </w:trPr>
        <w:tc>
          <w:tcPr>
            <w:tcW w:w="2905" w:type="dxa"/>
            <w:vMerge w:val="restart"/>
            <w:tcBorders>
              <w:top w:val="single" w:sz="18" w:space="0" w:color="auto"/>
              <w:right w:val="single" w:sz="6" w:space="0" w:color="auto"/>
            </w:tcBorders>
          </w:tcPr>
          <w:p w:rsidR="002E68D6" w:rsidRPr="002E68D6" w:rsidRDefault="002E68D6" w:rsidP="002E68D6">
            <w:pPr>
              <w:widowControl w:val="0"/>
              <w:spacing w:after="0" w:line="240" w:lineRule="auto"/>
              <w:ind w:right="43"/>
              <w:jc w:val="center"/>
              <w:rPr>
                <w:rFonts w:ascii="Times New Roman" w:eastAsia="Times New Roman" w:hAnsi="Times New Roman" w:cs="Times New Roman"/>
                <w:b/>
                <w:sz w:val="24"/>
                <w:szCs w:val="20"/>
                <w:lang w:eastAsia="ru-RU"/>
              </w:rPr>
            </w:pPr>
            <w:r w:rsidRPr="002E68D6">
              <w:rPr>
                <w:rFonts w:ascii="Times New Roman" w:eastAsia="Times New Roman" w:hAnsi="Times New Roman" w:cs="Times New Roman"/>
                <w:b/>
                <w:sz w:val="24"/>
                <w:szCs w:val="20"/>
                <w:lang w:eastAsia="ru-RU"/>
              </w:rPr>
              <w:t>Нормируемые</w:t>
            </w:r>
          </w:p>
          <w:p w:rsidR="002E68D6" w:rsidRPr="002E68D6" w:rsidRDefault="002E68D6" w:rsidP="002E68D6">
            <w:pPr>
              <w:widowControl w:val="0"/>
              <w:spacing w:after="0" w:line="240" w:lineRule="auto"/>
              <w:ind w:right="45"/>
              <w:jc w:val="center"/>
              <w:rPr>
                <w:rFonts w:ascii="Times New Roman" w:eastAsia="Times New Roman" w:hAnsi="Times New Roman" w:cs="Times New Roman"/>
                <w:b/>
                <w:sz w:val="24"/>
                <w:szCs w:val="20"/>
                <w:lang w:eastAsia="ru-RU"/>
              </w:rPr>
            </w:pPr>
            <w:r w:rsidRPr="002E68D6">
              <w:rPr>
                <w:rFonts w:ascii="Times New Roman" w:eastAsia="Times New Roman" w:hAnsi="Times New Roman" w:cs="Times New Roman"/>
                <w:b/>
                <w:sz w:val="24"/>
                <w:szCs w:val="20"/>
                <w:lang w:eastAsia="ru-RU"/>
              </w:rPr>
              <w:t>величины*</w:t>
            </w:r>
          </w:p>
        </w:tc>
        <w:tc>
          <w:tcPr>
            <w:tcW w:w="6096" w:type="dxa"/>
            <w:gridSpan w:val="2"/>
            <w:tcBorders>
              <w:top w:val="single" w:sz="18" w:space="0" w:color="auto"/>
              <w:left w:val="nil"/>
              <w:bottom w:val="single" w:sz="6" w:space="0" w:color="auto"/>
            </w:tcBorders>
          </w:tcPr>
          <w:p w:rsidR="002E68D6" w:rsidRPr="002E68D6" w:rsidRDefault="002E68D6" w:rsidP="002E68D6">
            <w:pPr>
              <w:widowControl w:val="0"/>
              <w:spacing w:after="0" w:line="240" w:lineRule="auto"/>
              <w:ind w:right="43"/>
              <w:jc w:val="center"/>
              <w:rPr>
                <w:rFonts w:ascii="Times New Roman" w:eastAsia="Times New Roman" w:hAnsi="Times New Roman" w:cs="Times New Roman"/>
                <w:b/>
                <w:sz w:val="24"/>
                <w:szCs w:val="20"/>
                <w:lang w:eastAsia="ru-RU"/>
              </w:rPr>
            </w:pPr>
            <w:r w:rsidRPr="002E68D6">
              <w:rPr>
                <w:rFonts w:ascii="Times New Roman" w:eastAsia="Times New Roman" w:hAnsi="Times New Roman" w:cs="Times New Roman"/>
                <w:b/>
                <w:sz w:val="24"/>
                <w:szCs w:val="20"/>
                <w:lang w:eastAsia="ru-RU"/>
              </w:rPr>
              <w:t>Пределы доз</w:t>
            </w:r>
          </w:p>
        </w:tc>
      </w:tr>
      <w:tr w:rsidR="002E68D6" w:rsidRPr="002E68D6" w:rsidTr="004E361E">
        <w:tblPrEx>
          <w:tblCellMar>
            <w:top w:w="0" w:type="dxa"/>
            <w:bottom w:w="0" w:type="dxa"/>
          </w:tblCellMar>
        </w:tblPrEx>
        <w:trPr>
          <w:cantSplit/>
          <w:jc w:val="center"/>
        </w:trPr>
        <w:tc>
          <w:tcPr>
            <w:tcW w:w="2905" w:type="dxa"/>
            <w:vMerge/>
            <w:tcBorders>
              <w:bottom w:val="nil"/>
              <w:right w:val="single" w:sz="6" w:space="0" w:color="auto"/>
            </w:tcBorders>
          </w:tcPr>
          <w:p w:rsidR="002E68D6" w:rsidRPr="002E68D6" w:rsidRDefault="002E68D6" w:rsidP="002E68D6">
            <w:pPr>
              <w:widowControl w:val="0"/>
              <w:spacing w:after="0" w:line="240" w:lineRule="auto"/>
              <w:ind w:right="45"/>
              <w:jc w:val="center"/>
              <w:rPr>
                <w:rFonts w:ascii="Times New Roman" w:eastAsia="Times New Roman" w:hAnsi="Times New Roman" w:cs="Times New Roman"/>
                <w:b/>
                <w:sz w:val="24"/>
                <w:szCs w:val="20"/>
                <w:lang w:eastAsia="ru-RU"/>
              </w:rPr>
            </w:pPr>
          </w:p>
        </w:tc>
        <w:tc>
          <w:tcPr>
            <w:tcW w:w="3119" w:type="dxa"/>
            <w:tcBorders>
              <w:top w:val="nil"/>
              <w:left w:val="nil"/>
              <w:bottom w:val="single" w:sz="6" w:space="0" w:color="auto"/>
              <w:right w:val="single" w:sz="6" w:space="0" w:color="auto"/>
            </w:tcBorders>
          </w:tcPr>
          <w:p w:rsidR="002E68D6" w:rsidRPr="002E68D6" w:rsidRDefault="002E68D6" w:rsidP="002E68D6">
            <w:pPr>
              <w:widowControl w:val="0"/>
              <w:spacing w:after="0" w:line="240" w:lineRule="auto"/>
              <w:ind w:right="45"/>
              <w:jc w:val="center"/>
              <w:rPr>
                <w:rFonts w:ascii="Times New Roman" w:eastAsia="Times New Roman" w:hAnsi="Times New Roman" w:cs="Times New Roman"/>
                <w:b/>
                <w:szCs w:val="20"/>
                <w:lang w:eastAsia="ru-RU"/>
              </w:rPr>
            </w:pPr>
            <w:r w:rsidRPr="002E68D6">
              <w:rPr>
                <w:rFonts w:ascii="Times New Roman" w:eastAsia="Times New Roman" w:hAnsi="Times New Roman" w:cs="Times New Roman"/>
                <w:b/>
                <w:szCs w:val="20"/>
                <w:lang w:eastAsia="ru-RU"/>
              </w:rPr>
              <w:t>персонал (группа А)**</w:t>
            </w:r>
          </w:p>
          <w:p w:rsidR="002E68D6" w:rsidRPr="002E68D6" w:rsidRDefault="002E68D6" w:rsidP="002E68D6">
            <w:pPr>
              <w:widowControl w:val="0"/>
              <w:spacing w:after="0" w:line="240" w:lineRule="auto"/>
              <w:ind w:right="45"/>
              <w:jc w:val="center"/>
              <w:rPr>
                <w:rFonts w:ascii="Times New Roman" w:eastAsia="Times New Roman" w:hAnsi="Times New Roman" w:cs="Times New Roman"/>
                <w:b/>
                <w:szCs w:val="20"/>
                <w:lang w:eastAsia="ru-RU"/>
              </w:rPr>
            </w:pPr>
          </w:p>
        </w:tc>
        <w:tc>
          <w:tcPr>
            <w:tcW w:w="2977" w:type="dxa"/>
            <w:tcBorders>
              <w:left w:val="nil"/>
              <w:bottom w:val="nil"/>
            </w:tcBorders>
          </w:tcPr>
          <w:p w:rsidR="002E68D6" w:rsidRPr="002E68D6" w:rsidRDefault="002E68D6" w:rsidP="002E68D6">
            <w:pPr>
              <w:widowControl w:val="0"/>
              <w:spacing w:after="0" w:line="240" w:lineRule="auto"/>
              <w:ind w:right="43"/>
              <w:jc w:val="center"/>
              <w:rPr>
                <w:rFonts w:ascii="Times New Roman" w:eastAsia="Times New Roman" w:hAnsi="Times New Roman" w:cs="Times New Roman"/>
                <w:b/>
                <w:szCs w:val="20"/>
                <w:lang w:eastAsia="ru-RU"/>
              </w:rPr>
            </w:pPr>
            <w:r w:rsidRPr="002E68D6">
              <w:rPr>
                <w:rFonts w:ascii="Times New Roman" w:eastAsia="Times New Roman" w:hAnsi="Times New Roman" w:cs="Times New Roman"/>
                <w:b/>
                <w:szCs w:val="20"/>
                <w:lang w:eastAsia="ru-RU"/>
              </w:rPr>
              <w:t>Население</w:t>
            </w:r>
          </w:p>
        </w:tc>
      </w:tr>
      <w:tr w:rsidR="002E68D6" w:rsidRPr="002E68D6" w:rsidTr="004E361E">
        <w:tblPrEx>
          <w:tblCellMar>
            <w:top w:w="0" w:type="dxa"/>
            <w:bottom w:w="0" w:type="dxa"/>
          </w:tblCellMar>
        </w:tblPrEx>
        <w:trPr>
          <w:jc w:val="center"/>
        </w:trPr>
        <w:tc>
          <w:tcPr>
            <w:tcW w:w="2905" w:type="dxa"/>
            <w:tcBorders>
              <w:top w:val="single" w:sz="6" w:space="0" w:color="auto"/>
              <w:bottom w:val="single" w:sz="6" w:space="0" w:color="auto"/>
              <w:right w:val="single" w:sz="6" w:space="0" w:color="auto"/>
            </w:tcBorders>
          </w:tcPr>
          <w:p w:rsidR="002E68D6" w:rsidRPr="002E68D6" w:rsidRDefault="002E68D6" w:rsidP="002E68D6">
            <w:pPr>
              <w:widowControl w:val="0"/>
              <w:spacing w:after="0" w:line="240" w:lineRule="auto"/>
              <w:ind w:right="43"/>
              <w:jc w:val="both"/>
              <w:rPr>
                <w:rFonts w:ascii="Times New Roman" w:eastAsia="Times New Roman" w:hAnsi="Times New Roman" w:cs="Times New Roman"/>
                <w:sz w:val="20"/>
                <w:szCs w:val="20"/>
                <w:lang w:eastAsia="ru-RU"/>
              </w:rPr>
            </w:pPr>
          </w:p>
          <w:p w:rsidR="002E68D6" w:rsidRPr="002E68D6" w:rsidRDefault="002E68D6" w:rsidP="002E68D6">
            <w:pPr>
              <w:widowControl w:val="0"/>
              <w:spacing w:after="0" w:line="240" w:lineRule="auto"/>
              <w:ind w:right="43"/>
              <w:jc w:val="both"/>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Эффективная доза</w:t>
            </w:r>
          </w:p>
        </w:tc>
        <w:tc>
          <w:tcPr>
            <w:tcW w:w="3119" w:type="dxa"/>
            <w:tcBorders>
              <w:top w:val="single" w:sz="6" w:space="0" w:color="auto"/>
              <w:left w:val="nil"/>
              <w:bottom w:val="single" w:sz="6" w:space="0" w:color="auto"/>
              <w:right w:val="single" w:sz="6" w:space="0" w:color="auto"/>
            </w:tcBorders>
          </w:tcPr>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20 </w:t>
            </w:r>
            <w:proofErr w:type="spellStart"/>
            <w:r w:rsidRPr="002E68D6">
              <w:rPr>
                <w:rFonts w:ascii="Times New Roman" w:eastAsia="Times New Roman" w:hAnsi="Times New Roman" w:cs="Times New Roman"/>
                <w:sz w:val="20"/>
                <w:szCs w:val="20"/>
                <w:lang w:eastAsia="ru-RU"/>
              </w:rPr>
              <w:t>мЗв</w:t>
            </w:r>
            <w:proofErr w:type="spellEnd"/>
            <w:r w:rsidRPr="002E68D6">
              <w:rPr>
                <w:rFonts w:ascii="Times New Roman" w:eastAsia="Times New Roman" w:hAnsi="Times New Roman" w:cs="Times New Roman"/>
                <w:sz w:val="20"/>
                <w:szCs w:val="20"/>
                <w:lang w:eastAsia="ru-RU"/>
              </w:rPr>
              <w:t xml:space="preserve"> в год в среднем за любые последовательные 5 лет, но не более 50 </w:t>
            </w:r>
            <w:proofErr w:type="spellStart"/>
            <w:r w:rsidRPr="002E68D6">
              <w:rPr>
                <w:rFonts w:ascii="Times New Roman" w:eastAsia="Times New Roman" w:hAnsi="Times New Roman" w:cs="Times New Roman"/>
                <w:sz w:val="20"/>
                <w:szCs w:val="20"/>
                <w:lang w:eastAsia="ru-RU"/>
              </w:rPr>
              <w:t>мЗв</w:t>
            </w:r>
            <w:proofErr w:type="spellEnd"/>
            <w:r w:rsidRPr="002E68D6">
              <w:rPr>
                <w:rFonts w:ascii="Times New Roman" w:eastAsia="Times New Roman" w:hAnsi="Times New Roman" w:cs="Times New Roman"/>
                <w:sz w:val="20"/>
                <w:szCs w:val="20"/>
                <w:lang w:eastAsia="ru-RU"/>
              </w:rPr>
              <w:t xml:space="preserve"> в год</w:t>
            </w:r>
          </w:p>
        </w:tc>
        <w:tc>
          <w:tcPr>
            <w:tcW w:w="2977" w:type="dxa"/>
            <w:tcBorders>
              <w:top w:val="single" w:sz="6" w:space="0" w:color="auto"/>
              <w:left w:val="nil"/>
              <w:bottom w:val="single" w:sz="6" w:space="0" w:color="auto"/>
            </w:tcBorders>
          </w:tcPr>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1 </w:t>
            </w:r>
            <w:proofErr w:type="spellStart"/>
            <w:r w:rsidRPr="002E68D6">
              <w:rPr>
                <w:rFonts w:ascii="Times New Roman" w:eastAsia="Times New Roman" w:hAnsi="Times New Roman" w:cs="Times New Roman"/>
                <w:sz w:val="20"/>
                <w:szCs w:val="20"/>
                <w:lang w:eastAsia="ru-RU"/>
              </w:rPr>
              <w:t>мЗв</w:t>
            </w:r>
            <w:proofErr w:type="spellEnd"/>
            <w:r w:rsidRPr="002E68D6">
              <w:rPr>
                <w:rFonts w:ascii="Times New Roman" w:eastAsia="Times New Roman" w:hAnsi="Times New Roman" w:cs="Times New Roman"/>
                <w:sz w:val="20"/>
                <w:szCs w:val="20"/>
                <w:lang w:eastAsia="ru-RU"/>
              </w:rPr>
              <w:t xml:space="preserve"> в год в среднем за любые последовательные 5 лет, но не более 5 </w:t>
            </w:r>
            <w:proofErr w:type="spellStart"/>
            <w:r w:rsidRPr="002E68D6">
              <w:rPr>
                <w:rFonts w:ascii="Times New Roman" w:eastAsia="Times New Roman" w:hAnsi="Times New Roman" w:cs="Times New Roman"/>
                <w:sz w:val="20"/>
                <w:szCs w:val="20"/>
                <w:lang w:eastAsia="ru-RU"/>
              </w:rPr>
              <w:t>мЗв</w:t>
            </w:r>
            <w:proofErr w:type="spellEnd"/>
            <w:r w:rsidRPr="002E68D6">
              <w:rPr>
                <w:rFonts w:ascii="Times New Roman" w:eastAsia="Times New Roman" w:hAnsi="Times New Roman" w:cs="Times New Roman"/>
                <w:sz w:val="20"/>
                <w:szCs w:val="20"/>
                <w:lang w:eastAsia="ru-RU"/>
              </w:rPr>
              <w:t xml:space="preserve"> в год </w:t>
            </w:r>
          </w:p>
        </w:tc>
      </w:tr>
      <w:tr w:rsidR="002E68D6" w:rsidRPr="002E68D6" w:rsidTr="004E361E">
        <w:tblPrEx>
          <w:tblCellMar>
            <w:top w:w="0" w:type="dxa"/>
            <w:bottom w:w="0" w:type="dxa"/>
          </w:tblCellMar>
        </w:tblPrEx>
        <w:trPr>
          <w:jc w:val="center"/>
        </w:trPr>
        <w:tc>
          <w:tcPr>
            <w:tcW w:w="2905" w:type="dxa"/>
            <w:tcBorders>
              <w:bottom w:val="single" w:sz="18" w:space="0" w:color="auto"/>
              <w:right w:val="single" w:sz="6" w:space="0" w:color="auto"/>
            </w:tcBorders>
          </w:tcPr>
          <w:p w:rsidR="002E68D6" w:rsidRPr="002E68D6" w:rsidRDefault="002E68D6" w:rsidP="002E68D6">
            <w:pPr>
              <w:widowControl w:val="0"/>
              <w:spacing w:after="0" w:line="240" w:lineRule="auto"/>
              <w:ind w:right="43"/>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Эквивалентная доза за год в хрусталике глаза***</w:t>
            </w:r>
          </w:p>
          <w:p w:rsidR="002E68D6" w:rsidRPr="002E68D6" w:rsidRDefault="002E68D6" w:rsidP="002E68D6">
            <w:pPr>
              <w:widowControl w:val="0"/>
              <w:spacing w:after="0" w:line="240" w:lineRule="auto"/>
              <w:ind w:right="43"/>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коже****</w:t>
            </w:r>
          </w:p>
          <w:p w:rsidR="002E68D6" w:rsidRPr="002E68D6" w:rsidRDefault="002E68D6" w:rsidP="002E68D6">
            <w:pPr>
              <w:widowControl w:val="0"/>
              <w:spacing w:after="0" w:line="240" w:lineRule="auto"/>
              <w:ind w:right="43"/>
              <w:rPr>
                <w:rFonts w:ascii="Times New Roman" w:eastAsia="Times New Roman" w:hAnsi="Times New Roman" w:cs="Times New Roman"/>
                <w:sz w:val="20"/>
                <w:szCs w:val="20"/>
                <w:lang w:eastAsia="ru-RU"/>
              </w:rPr>
            </w:pPr>
            <w:proofErr w:type="gramStart"/>
            <w:r w:rsidRPr="002E68D6">
              <w:rPr>
                <w:rFonts w:ascii="Times New Roman" w:eastAsia="Times New Roman" w:hAnsi="Times New Roman" w:cs="Times New Roman"/>
                <w:sz w:val="20"/>
                <w:szCs w:val="20"/>
                <w:lang w:eastAsia="ru-RU"/>
              </w:rPr>
              <w:t>кистях</w:t>
            </w:r>
            <w:proofErr w:type="gramEnd"/>
            <w:r w:rsidRPr="002E68D6">
              <w:rPr>
                <w:rFonts w:ascii="Times New Roman" w:eastAsia="Times New Roman" w:hAnsi="Times New Roman" w:cs="Times New Roman"/>
                <w:sz w:val="20"/>
                <w:szCs w:val="20"/>
                <w:lang w:eastAsia="ru-RU"/>
              </w:rPr>
              <w:t xml:space="preserve"> и стопах</w:t>
            </w:r>
          </w:p>
        </w:tc>
        <w:tc>
          <w:tcPr>
            <w:tcW w:w="3119" w:type="dxa"/>
            <w:tcBorders>
              <w:top w:val="single" w:sz="6" w:space="0" w:color="auto"/>
              <w:left w:val="nil"/>
              <w:bottom w:val="single" w:sz="18" w:space="0" w:color="auto"/>
              <w:right w:val="single" w:sz="6" w:space="0" w:color="auto"/>
            </w:tcBorders>
          </w:tcPr>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p>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150 </w:t>
            </w:r>
            <w:proofErr w:type="spellStart"/>
            <w:r w:rsidRPr="002E68D6">
              <w:rPr>
                <w:rFonts w:ascii="Times New Roman" w:eastAsia="Times New Roman" w:hAnsi="Times New Roman" w:cs="Times New Roman"/>
                <w:sz w:val="20"/>
                <w:szCs w:val="20"/>
                <w:lang w:eastAsia="ru-RU"/>
              </w:rPr>
              <w:t>мЗв</w:t>
            </w:r>
            <w:proofErr w:type="spellEnd"/>
          </w:p>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500 </w:t>
            </w:r>
            <w:proofErr w:type="spellStart"/>
            <w:r w:rsidRPr="002E68D6">
              <w:rPr>
                <w:rFonts w:ascii="Times New Roman" w:eastAsia="Times New Roman" w:hAnsi="Times New Roman" w:cs="Times New Roman"/>
                <w:sz w:val="20"/>
                <w:szCs w:val="20"/>
                <w:lang w:eastAsia="ru-RU"/>
              </w:rPr>
              <w:t>мЗв</w:t>
            </w:r>
            <w:proofErr w:type="spellEnd"/>
          </w:p>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500 </w:t>
            </w:r>
            <w:proofErr w:type="spellStart"/>
            <w:r w:rsidRPr="002E68D6">
              <w:rPr>
                <w:rFonts w:ascii="Times New Roman" w:eastAsia="Times New Roman" w:hAnsi="Times New Roman" w:cs="Times New Roman"/>
                <w:sz w:val="20"/>
                <w:szCs w:val="20"/>
                <w:lang w:eastAsia="ru-RU"/>
              </w:rPr>
              <w:t>мЗв</w:t>
            </w:r>
            <w:proofErr w:type="spellEnd"/>
          </w:p>
        </w:tc>
        <w:tc>
          <w:tcPr>
            <w:tcW w:w="2977" w:type="dxa"/>
            <w:tcBorders>
              <w:left w:val="nil"/>
            </w:tcBorders>
          </w:tcPr>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p>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15 </w:t>
            </w:r>
            <w:proofErr w:type="spellStart"/>
            <w:r w:rsidRPr="002E68D6">
              <w:rPr>
                <w:rFonts w:ascii="Times New Roman" w:eastAsia="Times New Roman" w:hAnsi="Times New Roman" w:cs="Times New Roman"/>
                <w:sz w:val="20"/>
                <w:szCs w:val="20"/>
                <w:lang w:eastAsia="ru-RU"/>
              </w:rPr>
              <w:t>мЗв</w:t>
            </w:r>
            <w:proofErr w:type="spellEnd"/>
          </w:p>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50 </w:t>
            </w:r>
            <w:proofErr w:type="spellStart"/>
            <w:r w:rsidRPr="002E68D6">
              <w:rPr>
                <w:rFonts w:ascii="Times New Roman" w:eastAsia="Times New Roman" w:hAnsi="Times New Roman" w:cs="Times New Roman"/>
                <w:sz w:val="20"/>
                <w:szCs w:val="20"/>
                <w:lang w:eastAsia="ru-RU"/>
              </w:rPr>
              <w:t>мЗв</w:t>
            </w:r>
            <w:proofErr w:type="spellEnd"/>
          </w:p>
          <w:p w:rsidR="002E68D6" w:rsidRPr="002E68D6" w:rsidRDefault="002E68D6" w:rsidP="002E68D6">
            <w:pPr>
              <w:widowControl w:val="0"/>
              <w:spacing w:after="0" w:line="240" w:lineRule="auto"/>
              <w:ind w:right="43"/>
              <w:jc w:val="center"/>
              <w:rPr>
                <w:rFonts w:ascii="Times New Roman" w:eastAsia="Times New Roman" w:hAnsi="Times New Roman" w:cs="Times New Roman"/>
                <w:sz w:val="20"/>
                <w:szCs w:val="20"/>
                <w:lang w:eastAsia="ru-RU"/>
              </w:rPr>
            </w:pPr>
            <w:r w:rsidRPr="002E68D6">
              <w:rPr>
                <w:rFonts w:ascii="Times New Roman" w:eastAsia="Times New Roman" w:hAnsi="Times New Roman" w:cs="Times New Roman"/>
                <w:sz w:val="20"/>
                <w:szCs w:val="20"/>
                <w:lang w:eastAsia="ru-RU"/>
              </w:rPr>
              <w:t xml:space="preserve">50 </w:t>
            </w:r>
            <w:proofErr w:type="spellStart"/>
            <w:r w:rsidRPr="002E68D6">
              <w:rPr>
                <w:rFonts w:ascii="Times New Roman" w:eastAsia="Times New Roman" w:hAnsi="Times New Roman" w:cs="Times New Roman"/>
                <w:sz w:val="20"/>
                <w:szCs w:val="20"/>
                <w:lang w:eastAsia="ru-RU"/>
              </w:rPr>
              <w:t>мЗв</w:t>
            </w:r>
            <w:proofErr w:type="spellEnd"/>
          </w:p>
        </w:tc>
      </w:tr>
    </w:tbl>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i/>
          <w:sz w:val="18"/>
          <w:szCs w:val="20"/>
          <w:lang w:eastAsia="ru-RU"/>
        </w:rPr>
      </w:pPr>
      <w:r w:rsidRPr="002E68D6">
        <w:rPr>
          <w:rFonts w:ascii="Times New Roman" w:eastAsia="Times New Roman" w:hAnsi="Times New Roman" w:cs="Times New Roman"/>
          <w:i/>
          <w:sz w:val="18"/>
          <w:szCs w:val="20"/>
          <w:lang w:eastAsia="ru-RU"/>
        </w:rPr>
        <w:t>** Основные пределы доз, как и все остальные допустимые уровни воздействия персонала группы</w:t>
      </w:r>
      <w:proofErr w:type="gramStart"/>
      <w:r w:rsidRPr="002E68D6">
        <w:rPr>
          <w:rFonts w:ascii="Times New Roman" w:eastAsia="Times New Roman" w:hAnsi="Times New Roman" w:cs="Times New Roman"/>
          <w:i/>
          <w:sz w:val="18"/>
          <w:szCs w:val="20"/>
          <w:lang w:eastAsia="ru-RU"/>
        </w:rPr>
        <w:t xml:space="preserve"> Б</w:t>
      </w:r>
      <w:proofErr w:type="gramEnd"/>
      <w:r w:rsidRPr="002E68D6">
        <w:rPr>
          <w:rFonts w:ascii="Times New Roman" w:eastAsia="Times New Roman" w:hAnsi="Times New Roman" w:cs="Times New Roman"/>
          <w:i/>
          <w:sz w:val="18"/>
          <w:szCs w:val="20"/>
          <w:lang w:eastAsia="ru-RU"/>
        </w:rPr>
        <w:t>, равны 1/4 значений для персонала группы А. Далее в тексте все нормативные значения для категории персонал приводятся только для группы А.</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pacing w:val="-2"/>
          <w:sz w:val="24"/>
          <w:szCs w:val="24"/>
          <w:lang w:eastAsia="ru-RU"/>
        </w:rPr>
      </w:pPr>
      <w:r w:rsidRPr="002E68D6">
        <w:rPr>
          <w:rFonts w:ascii="Times New Roman" w:eastAsia="Times New Roman" w:hAnsi="Times New Roman" w:cs="Times New Roman"/>
          <w:color w:val="000000"/>
          <w:sz w:val="24"/>
          <w:szCs w:val="24"/>
        </w:rPr>
        <w:t xml:space="preserve">5. </w:t>
      </w:r>
      <w:r w:rsidRPr="002E68D6">
        <w:rPr>
          <w:rFonts w:ascii="Times New Roman" w:eastAsia="Times New Roman" w:hAnsi="Times New Roman" w:cs="Times New Roman"/>
          <w:spacing w:val="-2"/>
          <w:sz w:val="24"/>
          <w:szCs w:val="24"/>
          <w:lang w:eastAsia="ru-RU"/>
        </w:rPr>
        <w:t xml:space="preserve">Допустимые уровни </w:t>
      </w:r>
      <w:proofErr w:type="spellStart"/>
      <w:r w:rsidRPr="002E68D6">
        <w:rPr>
          <w:rFonts w:ascii="Times New Roman" w:eastAsia="Times New Roman" w:hAnsi="Times New Roman" w:cs="Times New Roman"/>
          <w:spacing w:val="-2"/>
          <w:sz w:val="24"/>
          <w:szCs w:val="24"/>
          <w:lang w:eastAsia="ru-RU"/>
        </w:rPr>
        <w:t>монофакторного</w:t>
      </w:r>
      <w:proofErr w:type="spellEnd"/>
      <w:r w:rsidRPr="002E68D6">
        <w:rPr>
          <w:rFonts w:ascii="Times New Roman" w:eastAsia="Times New Roman" w:hAnsi="Times New Roman" w:cs="Times New Roman"/>
          <w:spacing w:val="-2"/>
          <w:sz w:val="24"/>
          <w:szCs w:val="24"/>
          <w:lang w:eastAsia="ru-RU"/>
        </w:rPr>
        <w:t xml:space="preserve"> воздействия (для одного радионуклида, пути поступления или одного вида внешнего облучения), являющиеся производными от основных пределов доз: пределы годового поступления (ПГП), допустимые среднегодовые объемные активности (ДОА), среднегодовые удельные активности (ДУА) и другие;</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color w:val="000000"/>
          <w:sz w:val="24"/>
          <w:szCs w:val="24"/>
        </w:rPr>
        <w:t xml:space="preserve">6. </w:t>
      </w:r>
      <w:r w:rsidRPr="002E68D6">
        <w:rPr>
          <w:rFonts w:ascii="Times New Roman" w:eastAsia="Times New Roman" w:hAnsi="Times New Roman" w:cs="Times New Roman"/>
          <w:sz w:val="24"/>
          <w:szCs w:val="24"/>
          <w:lang w:eastAsia="ru-RU"/>
        </w:rPr>
        <w:t xml:space="preserve">Для обеспечения условий, при которых радиационное воздействие будет ниже </w:t>
      </w:r>
      <w:r w:rsidRPr="002E68D6">
        <w:rPr>
          <w:rFonts w:ascii="Times New Roman" w:eastAsia="Times New Roman" w:hAnsi="Times New Roman" w:cs="Times New Roman"/>
          <w:sz w:val="24"/>
          <w:szCs w:val="24"/>
          <w:lang w:eastAsia="ru-RU"/>
        </w:rPr>
        <w:lastRenderedPageBreak/>
        <w:t>допустимого, с учетом достигнутого в организации уровня радиационной безопасности, администрацией организации дополнительно устанавливаются контрольные уровни (дозы, уровни активности, плотности потоков и др.).</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p>
    <w:p w:rsidR="002E68D6" w:rsidRPr="002E68D6" w:rsidRDefault="002E68D6" w:rsidP="002E68D6">
      <w:pPr>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color w:val="000000"/>
          <w:sz w:val="24"/>
          <w:szCs w:val="24"/>
        </w:rPr>
        <w:t xml:space="preserve">7. </w:t>
      </w:r>
      <w:r w:rsidRPr="002E68D6">
        <w:rPr>
          <w:rFonts w:ascii="Times New Roman" w:eastAsia="Times New Roman" w:hAnsi="Times New Roman" w:cs="Times New Roman"/>
          <w:sz w:val="24"/>
          <w:szCs w:val="20"/>
          <w:lang w:eastAsia="ru-RU"/>
        </w:rPr>
        <w:t>Снижение облучения населения достигается путем установления системы ограничений на облучение населения от отдельных природных источников излучения.</w:t>
      </w:r>
    </w:p>
    <w:p w:rsidR="002E68D6" w:rsidRPr="002E68D6" w:rsidRDefault="002E68D6" w:rsidP="002E68D6">
      <w:pPr>
        <w:spacing w:after="0" w:line="240" w:lineRule="auto"/>
        <w:ind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xml:space="preserve">При проектировании новых зданий жилого и общественного назначения должно быть предусмотрено, чтобы среднегодовая эквивалентная равновесная объемная активность дочерних продуктов радона и </w:t>
      </w:r>
      <w:proofErr w:type="spellStart"/>
      <w:r w:rsidRPr="002E68D6">
        <w:rPr>
          <w:rFonts w:ascii="Times New Roman" w:eastAsia="Times New Roman" w:hAnsi="Times New Roman" w:cs="Times New Roman"/>
          <w:sz w:val="24"/>
          <w:szCs w:val="20"/>
          <w:lang w:eastAsia="ru-RU"/>
        </w:rPr>
        <w:t>торона</w:t>
      </w:r>
      <w:proofErr w:type="spellEnd"/>
      <w:r w:rsidRPr="002E68D6">
        <w:rPr>
          <w:rFonts w:ascii="Times New Roman" w:eastAsia="Times New Roman" w:hAnsi="Times New Roman" w:cs="Times New Roman"/>
          <w:sz w:val="24"/>
          <w:szCs w:val="20"/>
          <w:lang w:eastAsia="ru-RU"/>
        </w:rPr>
        <w:t xml:space="preserve"> в воздухе помещений </w:t>
      </w:r>
      <w:proofErr w:type="spellStart"/>
      <w:r w:rsidRPr="002E68D6">
        <w:rPr>
          <w:rFonts w:ascii="Times New Roman" w:eastAsia="Times New Roman" w:hAnsi="Times New Roman" w:cs="Times New Roman"/>
          <w:sz w:val="24"/>
          <w:szCs w:val="20"/>
          <w:lang w:eastAsia="ru-RU"/>
        </w:rPr>
        <w:t>ЭРОА</w:t>
      </w:r>
      <w:r w:rsidRPr="002E68D6">
        <w:rPr>
          <w:rFonts w:ascii="Times New Roman" w:eastAsia="Times New Roman" w:hAnsi="Times New Roman" w:cs="Times New Roman"/>
          <w:sz w:val="24"/>
          <w:szCs w:val="20"/>
          <w:vertAlign w:val="subscript"/>
          <w:lang w:eastAsia="ru-RU"/>
        </w:rPr>
        <w:t>Rn</w:t>
      </w:r>
      <w:proofErr w:type="spellEnd"/>
      <w:r w:rsidRPr="002E68D6">
        <w:rPr>
          <w:rFonts w:ascii="Times New Roman" w:eastAsia="Times New Roman" w:hAnsi="Times New Roman" w:cs="Times New Roman"/>
          <w:sz w:val="24"/>
          <w:szCs w:val="20"/>
          <w:vertAlign w:val="subscript"/>
          <w:lang w:eastAsia="ru-RU"/>
        </w:rPr>
        <w:t xml:space="preserve"> </w:t>
      </w:r>
      <w:r w:rsidRPr="002E68D6">
        <w:rPr>
          <w:rFonts w:ascii="Times New Roman" w:eastAsia="Times New Roman" w:hAnsi="Times New Roman" w:cs="Times New Roman"/>
          <w:sz w:val="24"/>
          <w:szCs w:val="20"/>
          <w:lang w:eastAsia="ru-RU"/>
        </w:rPr>
        <w:t>+ 4,6</w:t>
      </w:r>
      <w:r w:rsidRPr="002E68D6">
        <w:rPr>
          <w:rFonts w:ascii="Times New Roman" w:eastAsia="Times New Roman" w:hAnsi="Times New Roman" w:cs="Times New Roman"/>
          <w:sz w:val="24"/>
          <w:szCs w:val="20"/>
          <w:lang w:eastAsia="ru-RU"/>
        </w:rPr>
        <w:sym w:font="Symbol" w:char="F0D7"/>
      </w:r>
      <w:proofErr w:type="spellStart"/>
      <w:r w:rsidRPr="002E68D6">
        <w:rPr>
          <w:rFonts w:ascii="Times New Roman" w:eastAsia="Times New Roman" w:hAnsi="Times New Roman" w:cs="Times New Roman"/>
          <w:sz w:val="24"/>
          <w:szCs w:val="20"/>
          <w:lang w:eastAsia="ru-RU"/>
        </w:rPr>
        <w:t>ЭРОА</w:t>
      </w:r>
      <w:proofErr w:type="gramStart"/>
      <w:r w:rsidRPr="002E68D6">
        <w:rPr>
          <w:rFonts w:ascii="Times New Roman" w:eastAsia="Times New Roman" w:hAnsi="Times New Roman" w:cs="Times New Roman"/>
          <w:sz w:val="24"/>
          <w:szCs w:val="20"/>
          <w:vertAlign w:val="subscript"/>
          <w:lang w:eastAsia="ru-RU"/>
        </w:rPr>
        <w:t>Tn</w:t>
      </w:r>
      <w:proofErr w:type="spellEnd"/>
      <w:proofErr w:type="gramEnd"/>
      <w:r w:rsidRPr="002E68D6">
        <w:rPr>
          <w:rFonts w:ascii="Times New Roman" w:eastAsia="Times New Roman" w:hAnsi="Times New Roman" w:cs="Times New Roman"/>
          <w:sz w:val="24"/>
          <w:szCs w:val="20"/>
          <w:lang w:eastAsia="ru-RU"/>
        </w:rPr>
        <w:t xml:space="preserve"> не превышала 100 Бк/м</w:t>
      </w:r>
      <w:r w:rsidRPr="002E68D6">
        <w:rPr>
          <w:rFonts w:ascii="Times New Roman" w:eastAsia="Times New Roman" w:hAnsi="Times New Roman" w:cs="Times New Roman"/>
          <w:sz w:val="24"/>
          <w:szCs w:val="20"/>
          <w:vertAlign w:val="superscript"/>
          <w:lang w:eastAsia="ru-RU"/>
        </w:rPr>
        <w:t>3</w:t>
      </w:r>
      <w:r w:rsidRPr="002E68D6">
        <w:rPr>
          <w:rFonts w:ascii="Times New Roman" w:eastAsia="Times New Roman" w:hAnsi="Times New Roman" w:cs="Times New Roman"/>
          <w:sz w:val="24"/>
          <w:szCs w:val="20"/>
          <w:lang w:eastAsia="ru-RU"/>
        </w:rPr>
        <w:t xml:space="preserve">, а мощность эффективной дозы гамма-излучения не превышала мощность дозы на открытой местности более чем на 0,2 </w:t>
      </w:r>
      <w:proofErr w:type="spellStart"/>
      <w:r w:rsidRPr="002E68D6">
        <w:rPr>
          <w:rFonts w:ascii="Times New Roman" w:eastAsia="Times New Roman" w:hAnsi="Times New Roman" w:cs="Times New Roman"/>
          <w:sz w:val="24"/>
          <w:szCs w:val="20"/>
          <w:lang w:eastAsia="ru-RU"/>
        </w:rPr>
        <w:t>мкЗв</w:t>
      </w:r>
      <w:proofErr w:type="spellEnd"/>
      <w:r w:rsidRPr="002E68D6">
        <w:rPr>
          <w:rFonts w:ascii="Times New Roman" w:eastAsia="Times New Roman" w:hAnsi="Times New Roman" w:cs="Times New Roman"/>
          <w:sz w:val="24"/>
          <w:szCs w:val="20"/>
          <w:lang w:eastAsia="ru-RU"/>
        </w:rPr>
        <w:t>/ч.</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pacing w:val="-2"/>
          <w:sz w:val="24"/>
          <w:szCs w:val="24"/>
          <w:lang w:eastAsia="ru-RU"/>
        </w:rPr>
      </w:pPr>
      <w:r w:rsidRPr="002E68D6">
        <w:rPr>
          <w:rFonts w:ascii="Times New Roman" w:eastAsia="Times New Roman" w:hAnsi="Times New Roman" w:cs="Times New Roman"/>
          <w:spacing w:val="-2"/>
          <w:sz w:val="24"/>
          <w:szCs w:val="24"/>
          <w:lang w:eastAsia="ru-RU"/>
        </w:rPr>
        <w:t>Эффективная удельная активность (</w:t>
      </w:r>
      <w:proofErr w:type="spellStart"/>
      <w:r w:rsidRPr="002E68D6">
        <w:rPr>
          <w:rFonts w:ascii="Times New Roman" w:eastAsia="Times New Roman" w:hAnsi="Times New Roman" w:cs="Times New Roman"/>
          <w:spacing w:val="-2"/>
          <w:sz w:val="24"/>
          <w:szCs w:val="24"/>
          <w:lang w:eastAsia="ru-RU"/>
        </w:rPr>
        <w:t>А</w:t>
      </w:r>
      <w:r w:rsidRPr="002E68D6">
        <w:rPr>
          <w:rFonts w:ascii="Times New Roman" w:eastAsia="Times New Roman" w:hAnsi="Times New Roman" w:cs="Times New Roman"/>
          <w:spacing w:val="-2"/>
          <w:sz w:val="24"/>
          <w:szCs w:val="24"/>
          <w:vertAlign w:val="subscript"/>
          <w:lang w:eastAsia="ru-RU"/>
        </w:rPr>
        <w:t>эфф</w:t>
      </w:r>
      <w:proofErr w:type="spellEnd"/>
      <w:r w:rsidRPr="002E68D6">
        <w:rPr>
          <w:rFonts w:ascii="Times New Roman" w:eastAsia="Times New Roman" w:hAnsi="Times New Roman" w:cs="Times New Roman"/>
          <w:spacing w:val="-2"/>
          <w:sz w:val="24"/>
          <w:szCs w:val="24"/>
          <w:lang w:eastAsia="ru-RU"/>
        </w:rPr>
        <w:t xml:space="preserve">) природных радионуклидов в строительных материалах (щебень, гравий, песок, бутовый и </w:t>
      </w:r>
      <w:proofErr w:type="gramStart"/>
      <w:r w:rsidRPr="002E68D6">
        <w:rPr>
          <w:rFonts w:ascii="Times New Roman" w:eastAsia="Times New Roman" w:hAnsi="Times New Roman" w:cs="Times New Roman"/>
          <w:spacing w:val="-2"/>
          <w:sz w:val="24"/>
          <w:szCs w:val="24"/>
          <w:lang w:eastAsia="ru-RU"/>
        </w:rPr>
        <w:t>пиленный</w:t>
      </w:r>
      <w:proofErr w:type="gramEnd"/>
      <w:r w:rsidRPr="002E68D6">
        <w:rPr>
          <w:rFonts w:ascii="Times New Roman" w:eastAsia="Times New Roman" w:hAnsi="Times New Roman" w:cs="Times New Roman"/>
          <w:spacing w:val="-2"/>
          <w:sz w:val="24"/>
          <w:szCs w:val="24"/>
          <w:lang w:eastAsia="ru-RU"/>
        </w:rPr>
        <w:t xml:space="preserve"> камень, цементное и кирпичное сырье и пр.), добываемых на их месторождениях или являющихся побочным продуктом промышленности, а также отходы промышленного производства, используемые для изготовления строительных материалов (золы, шлаки и пр.), и готовой продукции не должна превышать:</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для материалов, используемых в строящихся и реконструируемых жилых и общественных зданиях (I класс) 370 Бк/кг,</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для материалов, используемых в дорожном строительстве в пределах территории населенных пунктов и зон перспективной застройки, а также при возведении производственных сооружений (II класс) 740 Бк/кг;</w:t>
      </w:r>
    </w:p>
    <w:p w:rsidR="002E68D6" w:rsidRPr="002E68D6" w:rsidRDefault="002E68D6" w:rsidP="002E68D6">
      <w:pPr>
        <w:widowControl w:val="0"/>
        <w:spacing w:after="0" w:line="240" w:lineRule="auto"/>
        <w:ind w:right="43"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для материалов, используемых в дорожном строительстве вне населенных пунктов (III класс) 1500 Бк/кг.</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4"/>
          <w:lang w:eastAsia="ru-RU"/>
        </w:rPr>
        <w:t xml:space="preserve">При 1,5 </w:t>
      </w:r>
      <w:proofErr w:type="spellStart"/>
      <w:r w:rsidRPr="002E68D6">
        <w:rPr>
          <w:rFonts w:ascii="Times New Roman" w:eastAsia="Times New Roman" w:hAnsi="Times New Roman" w:cs="Times New Roman"/>
          <w:sz w:val="24"/>
          <w:szCs w:val="24"/>
          <w:lang w:eastAsia="ru-RU"/>
        </w:rPr>
        <w:t>кБк</w:t>
      </w:r>
      <w:proofErr w:type="spellEnd"/>
      <w:r w:rsidRPr="002E68D6">
        <w:rPr>
          <w:rFonts w:ascii="Times New Roman" w:eastAsia="Times New Roman" w:hAnsi="Times New Roman" w:cs="Times New Roman"/>
          <w:sz w:val="24"/>
          <w:szCs w:val="24"/>
          <w:lang w:eastAsia="ru-RU"/>
        </w:rPr>
        <w:t xml:space="preserve">/кг &lt; </w:t>
      </w:r>
      <w:proofErr w:type="spellStart"/>
      <w:r w:rsidRPr="002E68D6">
        <w:rPr>
          <w:rFonts w:ascii="Times New Roman" w:eastAsia="Times New Roman" w:hAnsi="Times New Roman" w:cs="Times New Roman"/>
          <w:sz w:val="24"/>
          <w:szCs w:val="24"/>
          <w:lang w:eastAsia="ru-RU"/>
        </w:rPr>
        <w:t>А</w:t>
      </w:r>
      <w:r w:rsidRPr="002E68D6">
        <w:rPr>
          <w:rFonts w:ascii="Times New Roman" w:eastAsia="Times New Roman" w:hAnsi="Times New Roman" w:cs="Times New Roman"/>
          <w:sz w:val="24"/>
          <w:szCs w:val="24"/>
          <w:vertAlign w:val="subscript"/>
          <w:lang w:eastAsia="ru-RU"/>
        </w:rPr>
        <w:t>эфф</w:t>
      </w:r>
      <w:proofErr w:type="spellEnd"/>
      <w:r w:rsidRPr="002E68D6">
        <w:rPr>
          <w:rFonts w:ascii="Times New Roman" w:eastAsia="Times New Roman" w:hAnsi="Times New Roman" w:cs="Times New Roman"/>
          <w:sz w:val="24"/>
          <w:szCs w:val="24"/>
          <w:vertAlign w:val="subscript"/>
          <w:lang w:eastAsia="ru-RU"/>
        </w:rPr>
        <w:t xml:space="preserve"> </w:t>
      </w:r>
      <w:r w:rsidRPr="002E68D6">
        <w:rPr>
          <w:rFonts w:ascii="Times New Roman" w:eastAsia="Times New Roman" w:hAnsi="Times New Roman" w:cs="Times New Roman"/>
          <w:sz w:val="24"/>
          <w:szCs w:val="24"/>
          <w:lang w:eastAsia="ru-RU"/>
        </w:rPr>
        <w:t>≤</w:t>
      </w:r>
      <w:r w:rsidRPr="002E68D6">
        <w:rPr>
          <w:rFonts w:ascii="Times New Roman" w:eastAsia="Times New Roman" w:hAnsi="Times New Roman" w:cs="Times New Roman"/>
          <w:sz w:val="24"/>
          <w:szCs w:val="24"/>
          <w:vertAlign w:val="subscript"/>
          <w:lang w:eastAsia="ru-RU"/>
        </w:rPr>
        <w:t xml:space="preserve"> </w:t>
      </w:r>
      <w:r w:rsidRPr="002E68D6">
        <w:rPr>
          <w:rFonts w:ascii="Times New Roman" w:eastAsia="Times New Roman" w:hAnsi="Times New Roman" w:cs="Times New Roman"/>
          <w:sz w:val="24"/>
          <w:szCs w:val="24"/>
          <w:lang w:eastAsia="ru-RU"/>
        </w:rPr>
        <w:t xml:space="preserve">4,0 </w:t>
      </w:r>
      <w:proofErr w:type="spellStart"/>
      <w:r w:rsidRPr="002E68D6">
        <w:rPr>
          <w:rFonts w:ascii="Times New Roman" w:eastAsia="Times New Roman" w:hAnsi="Times New Roman" w:cs="Times New Roman"/>
          <w:sz w:val="24"/>
          <w:szCs w:val="24"/>
          <w:lang w:eastAsia="ru-RU"/>
        </w:rPr>
        <w:t>кБк</w:t>
      </w:r>
      <w:proofErr w:type="spellEnd"/>
      <w:r w:rsidRPr="002E68D6">
        <w:rPr>
          <w:rFonts w:ascii="Times New Roman" w:eastAsia="Times New Roman" w:hAnsi="Times New Roman" w:cs="Times New Roman"/>
          <w:sz w:val="24"/>
          <w:szCs w:val="24"/>
          <w:lang w:eastAsia="ru-RU"/>
        </w:rPr>
        <w:t>/кг (IV класс) вопрос об использовании материалов решается в каждом случае отдельно на основании санитарно-эпидемиологического заключения федерального органа исполнительной власти, уполномоченного осуществлять  государственный санитарно-эпидемиологический надзор.</w:t>
      </w:r>
      <w:r w:rsidRPr="002E68D6">
        <w:rPr>
          <w:rFonts w:ascii="Times New Roman" w:eastAsia="Times New Roman" w:hAnsi="Times New Roman" w:cs="Times New Roman"/>
          <w:sz w:val="24"/>
          <w:szCs w:val="20"/>
          <w:lang w:eastAsia="ru-RU"/>
        </w:rPr>
        <w:t xml:space="preserve"> При </w:t>
      </w:r>
      <w:proofErr w:type="spellStart"/>
      <w:r w:rsidRPr="002E68D6">
        <w:rPr>
          <w:rFonts w:ascii="Times New Roman" w:eastAsia="Times New Roman" w:hAnsi="Times New Roman" w:cs="Times New Roman"/>
          <w:sz w:val="24"/>
          <w:szCs w:val="20"/>
          <w:lang w:eastAsia="ru-RU"/>
        </w:rPr>
        <w:t>А</w:t>
      </w:r>
      <w:r w:rsidRPr="002E68D6">
        <w:rPr>
          <w:rFonts w:ascii="Times New Roman" w:eastAsia="Times New Roman" w:hAnsi="Times New Roman" w:cs="Times New Roman"/>
          <w:sz w:val="24"/>
          <w:szCs w:val="20"/>
          <w:vertAlign w:val="subscript"/>
          <w:lang w:eastAsia="ru-RU"/>
        </w:rPr>
        <w:t>эфф</w:t>
      </w:r>
      <w:proofErr w:type="spellEnd"/>
      <w:r w:rsidRPr="002E68D6">
        <w:rPr>
          <w:rFonts w:ascii="Times New Roman" w:eastAsia="Times New Roman" w:hAnsi="Times New Roman" w:cs="Times New Roman"/>
          <w:sz w:val="24"/>
          <w:szCs w:val="20"/>
          <w:lang w:eastAsia="ru-RU"/>
        </w:rPr>
        <w:t xml:space="preserve"> &gt; 4,0 </w:t>
      </w:r>
      <w:proofErr w:type="spellStart"/>
      <w:r w:rsidRPr="002E68D6">
        <w:rPr>
          <w:rFonts w:ascii="Times New Roman" w:eastAsia="Times New Roman" w:hAnsi="Times New Roman" w:cs="Times New Roman"/>
          <w:sz w:val="24"/>
          <w:szCs w:val="20"/>
          <w:lang w:eastAsia="ru-RU"/>
        </w:rPr>
        <w:t>кБк</w:t>
      </w:r>
      <w:proofErr w:type="spellEnd"/>
      <w:r w:rsidRPr="002E68D6">
        <w:rPr>
          <w:rFonts w:ascii="Times New Roman" w:eastAsia="Times New Roman" w:hAnsi="Times New Roman" w:cs="Times New Roman"/>
          <w:sz w:val="24"/>
          <w:szCs w:val="20"/>
          <w:lang w:eastAsia="ru-RU"/>
        </w:rPr>
        <w:t xml:space="preserve">/кг материалы не должны использоваться в строительстве. </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Предварительная оценка качества питьевой воды по показателям радиационной безопасности может быть дана по удельной суммарной альф</w:t>
      </w:r>
      <w:proofErr w:type="gramStart"/>
      <w:r w:rsidRPr="002E68D6">
        <w:rPr>
          <w:rFonts w:ascii="Times New Roman" w:eastAsia="Times New Roman" w:hAnsi="Times New Roman" w:cs="Times New Roman"/>
          <w:sz w:val="24"/>
          <w:szCs w:val="24"/>
          <w:lang w:eastAsia="ru-RU"/>
        </w:rPr>
        <w:t>а-</w:t>
      </w:r>
      <w:proofErr w:type="gramEnd"/>
      <w:r w:rsidRPr="002E68D6">
        <w:rPr>
          <w:rFonts w:ascii="Times New Roman" w:eastAsia="Times New Roman" w:hAnsi="Times New Roman" w:cs="Times New Roman"/>
          <w:sz w:val="24"/>
          <w:szCs w:val="24"/>
          <w:lang w:eastAsia="ru-RU"/>
        </w:rPr>
        <w:t xml:space="preserve"> (А</w:t>
      </w:r>
      <w:r w:rsidRPr="002E68D6">
        <w:rPr>
          <w:rFonts w:ascii="Times New Roman" w:eastAsia="Times New Roman" w:hAnsi="Times New Roman" w:cs="Times New Roman"/>
          <w:sz w:val="24"/>
          <w:szCs w:val="24"/>
          <w:lang w:eastAsia="ru-RU"/>
        </w:rPr>
        <w:sym w:font="Symbol" w:char="0061"/>
      </w:r>
      <w:r w:rsidRPr="002E68D6">
        <w:rPr>
          <w:rFonts w:ascii="Times New Roman" w:eastAsia="Times New Roman" w:hAnsi="Times New Roman" w:cs="Times New Roman"/>
          <w:sz w:val="24"/>
          <w:szCs w:val="24"/>
          <w:lang w:eastAsia="ru-RU"/>
        </w:rPr>
        <w:t>) и бета-активности (А</w:t>
      </w:r>
      <w:r w:rsidRPr="002E68D6">
        <w:rPr>
          <w:rFonts w:ascii="Times New Roman" w:eastAsia="Times New Roman" w:hAnsi="Times New Roman" w:cs="Times New Roman"/>
          <w:sz w:val="24"/>
          <w:szCs w:val="24"/>
          <w:lang w:eastAsia="ru-RU"/>
        </w:rPr>
        <w:sym w:font="Symbol" w:char="0062"/>
      </w:r>
      <w:r w:rsidRPr="002E68D6">
        <w:rPr>
          <w:rFonts w:ascii="Times New Roman" w:eastAsia="Times New Roman" w:hAnsi="Times New Roman" w:cs="Times New Roman"/>
          <w:sz w:val="24"/>
          <w:szCs w:val="24"/>
          <w:lang w:eastAsia="ru-RU"/>
        </w:rPr>
        <w:t>). При значениях</w:t>
      </w:r>
      <w:proofErr w:type="gramStart"/>
      <w:r w:rsidRPr="002E68D6">
        <w:rPr>
          <w:rFonts w:ascii="Times New Roman" w:eastAsia="Times New Roman" w:hAnsi="Times New Roman" w:cs="Times New Roman"/>
          <w:sz w:val="24"/>
          <w:szCs w:val="24"/>
          <w:lang w:eastAsia="ru-RU"/>
        </w:rPr>
        <w:t xml:space="preserve"> А</w:t>
      </w:r>
      <w:proofErr w:type="gramEnd"/>
      <w:r w:rsidRPr="002E68D6">
        <w:rPr>
          <w:rFonts w:ascii="Times New Roman" w:eastAsia="Times New Roman" w:hAnsi="Times New Roman" w:cs="Times New Roman"/>
          <w:sz w:val="24"/>
          <w:szCs w:val="24"/>
          <w:lang w:eastAsia="ru-RU"/>
        </w:rPr>
        <w:sym w:font="Symbol" w:char="0061"/>
      </w:r>
      <w:r w:rsidRPr="002E68D6">
        <w:rPr>
          <w:rFonts w:ascii="Times New Roman" w:eastAsia="Times New Roman" w:hAnsi="Times New Roman" w:cs="Times New Roman"/>
          <w:sz w:val="24"/>
          <w:szCs w:val="24"/>
          <w:lang w:eastAsia="ru-RU"/>
        </w:rPr>
        <w:t xml:space="preserve"> и А</w:t>
      </w:r>
      <w:r w:rsidRPr="002E68D6">
        <w:rPr>
          <w:rFonts w:ascii="Times New Roman" w:eastAsia="Times New Roman" w:hAnsi="Times New Roman" w:cs="Times New Roman"/>
          <w:sz w:val="24"/>
          <w:szCs w:val="24"/>
          <w:lang w:eastAsia="ru-RU"/>
        </w:rPr>
        <w:sym w:font="Symbol" w:char="0062"/>
      </w:r>
      <w:r w:rsidRPr="002E68D6">
        <w:rPr>
          <w:rFonts w:ascii="Times New Roman" w:eastAsia="Times New Roman" w:hAnsi="Times New Roman" w:cs="Times New Roman"/>
          <w:sz w:val="24"/>
          <w:szCs w:val="24"/>
          <w:lang w:eastAsia="ru-RU"/>
        </w:rPr>
        <w:t xml:space="preserve"> ниже 0,2 и 1,0 Бк/кг, соответственно, дальнейшие исследования воды не являются обязательными.</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0"/>
          <w:lang w:eastAsia="ru-RU"/>
        </w:rPr>
      </w:pPr>
      <w:r w:rsidRPr="002E68D6">
        <w:rPr>
          <w:rFonts w:ascii="Times New Roman" w:eastAsia="Times New Roman" w:hAnsi="Times New Roman" w:cs="Times New Roman"/>
          <w:sz w:val="24"/>
          <w:szCs w:val="20"/>
          <w:lang w:eastAsia="ru-RU"/>
        </w:rPr>
        <w:t xml:space="preserve">Удельная активность природных радионуклидов в минеральных удобрениях и </w:t>
      </w:r>
      <w:proofErr w:type="spellStart"/>
      <w:r w:rsidRPr="002E68D6">
        <w:rPr>
          <w:rFonts w:ascii="Times New Roman" w:eastAsia="Times New Roman" w:hAnsi="Times New Roman" w:cs="Times New Roman"/>
          <w:sz w:val="24"/>
          <w:szCs w:val="20"/>
          <w:lang w:eastAsia="ru-RU"/>
        </w:rPr>
        <w:t>агрохимикатах</w:t>
      </w:r>
      <w:proofErr w:type="spellEnd"/>
      <w:r w:rsidRPr="002E68D6">
        <w:rPr>
          <w:rFonts w:ascii="Times New Roman" w:eastAsia="Times New Roman" w:hAnsi="Times New Roman" w:cs="Times New Roman"/>
          <w:sz w:val="24"/>
          <w:szCs w:val="20"/>
          <w:lang w:eastAsia="ru-RU"/>
        </w:rPr>
        <w:t xml:space="preserve"> не должна превышать 1,0 </w:t>
      </w:r>
      <w:proofErr w:type="spellStart"/>
      <w:r w:rsidRPr="002E68D6">
        <w:rPr>
          <w:rFonts w:ascii="Times New Roman" w:eastAsia="Times New Roman" w:hAnsi="Times New Roman" w:cs="Times New Roman"/>
          <w:sz w:val="24"/>
          <w:szCs w:val="20"/>
          <w:lang w:eastAsia="ru-RU"/>
        </w:rPr>
        <w:t>кБк</w:t>
      </w:r>
      <w:proofErr w:type="spellEnd"/>
      <w:r w:rsidRPr="002E68D6">
        <w:rPr>
          <w:rFonts w:ascii="Times New Roman" w:eastAsia="Times New Roman" w:hAnsi="Times New Roman" w:cs="Times New Roman"/>
          <w:sz w:val="24"/>
          <w:szCs w:val="20"/>
          <w:lang w:eastAsia="ru-RU"/>
        </w:rPr>
        <w:t>/кг.</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0"/>
          <w:lang w:eastAsia="ru-RU"/>
        </w:rPr>
      </w:pPr>
    </w:p>
    <w:p w:rsidR="002E68D6" w:rsidRPr="002E68D6" w:rsidRDefault="002E68D6" w:rsidP="002E68D6">
      <w:pPr>
        <w:widowControl w:val="0"/>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sz w:val="24"/>
          <w:szCs w:val="20"/>
          <w:lang w:eastAsia="ru-RU"/>
        </w:rPr>
        <w:t>8.</w:t>
      </w:r>
      <w:r w:rsidRPr="002E68D6">
        <w:rPr>
          <w:rFonts w:ascii="Calibri" w:eastAsia="Times New Roman" w:hAnsi="Calibri" w:cs="Times New Roman"/>
        </w:rPr>
        <w:t xml:space="preserve"> </w:t>
      </w:r>
      <w:r w:rsidRPr="002E68D6">
        <w:rPr>
          <w:rFonts w:ascii="Times New Roman" w:eastAsia="Times New Roman" w:hAnsi="Times New Roman" w:cs="Times New Roman"/>
          <w:color w:val="000000"/>
          <w:sz w:val="24"/>
          <w:szCs w:val="24"/>
        </w:rPr>
        <w:t xml:space="preserve">Радиационная безопасность лиц, подвергающихся медицинским рентгенорадиологическим процедурам (диагностическим, лечебным, профилактическим, исследовательским), должна быть обеспечена путем обоснования проведения таких процедур и оптимизации радиационной защиты. </w:t>
      </w:r>
      <w:r w:rsidRPr="002E68D6">
        <w:rPr>
          <w:rFonts w:ascii="Times New Roman" w:eastAsia="Times New Roman" w:hAnsi="Times New Roman" w:cs="Times New Roman"/>
          <w:sz w:val="24"/>
          <w:szCs w:val="20"/>
          <w:lang w:eastAsia="ru-RU"/>
        </w:rPr>
        <w:t xml:space="preserve">Радиационная защита пациентов при медицинском облучении должна быть основана на необходимости получения полезной диагностической информации и/или терапевтического эффекта от соответствующих медицинских процедур при наименьших возможных уровнях облучения. </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Дозы, получаемые пациентами при проведении рентгенорадиологических процедур, не нормируются. Проведение диагностических рентгенорадиологических исследований должно быть обосновано с учетом следующих требований:</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w:t>
      </w:r>
      <w:r w:rsidRPr="002E68D6">
        <w:rPr>
          <w:rFonts w:ascii="Times New Roman" w:eastAsia="Times New Roman" w:hAnsi="Times New Roman" w:cs="Times New Roman"/>
          <w:color w:val="000000"/>
          <w:sz w:val="24"/>
          <w:szCs w:val="24"/>
        </w:rPr>
        <w:tab/>
        <w:t>наличие клинических показаний;</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w:t>
      </w:r>
      <w:r w:rsidRPr="002E68D6">
        <w:rPr>
          <w:rFonts w:ascii="Times New Roman" w:eastAsia="Times New Roman" w:hAnsi="Times New Roman" w:cs="Times New Roman"/>
          <w:color w:val="000000"/>
          <w:sz w:val="24"/>
          <w:szCs w:val="24"/>
        </w:rPr>
        <w:tab/>
        <w:t>выбор наиболее щадящих в отношении облучения методов исследований;</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w:t>
      </w:r>
      <w:r w:rsidRPr="002E68D6">
        <w:rPr>
          <w:rFonts w:ascii="Times New Roman" w:eastAsia="Times New Roman" w:hAnsi="Times New Roman" w:cs="Times New Roman"/>
          <w:color w:val="000000"/>
          <w:sz w:val="24"/>
          <w:szCs w:val="24"/>
        </w:rPr>
        <w:tab/>
        <w:t>рассмотрение альтернативных (нерадиационных) методов диагностики.</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xml:space="preserve">Проведение терапевтических рентгенорадиологических процедур должно быть обосновано с учетом следующих требований: </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lastRenderedPageBreak/>
        <w:t>•</w:t>
      </w:r>
      <w:r w:rsidRPr="002E68D6">
        <w:rPr>
          <w:rFonts w:ascii="Times New Roman" w:eastAsia="Times New Roman" w:hAnsi="Times New Roman" w:cs="Times New Roman"/>
          <w:color w:val="000000"/>
          <w:sz w:val="24"/>
          <w:szCs w:val="24"/>
        </w:rPr>
        <w:tab/>
        <w:t>ожидаемая эффективность лечения превосходит эффективность альтернативных (нерадиационных) методов;</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w:t>
      </w:r>
      <w:r w:rsidRPr="002E68D6">
        <w:rPr>
          <w:rFonts w:ascii="Times New Roman" w:eastAsia="Times New Roman" w:hAnsi="Times New Roman" w:cs="Times New Roman"/>
          <w:color w:val="000000"/>
          <w:sz w:val="24"/>
          <w:szCs w:val="24"/>
        </w:rPr>
        <w:tab/>
        <w:t>риск отказа от лучевой терапии заведомо превышает риск от облучения при ее проведении.</w:t>
      </w:r>
    </w:p>
    <w:p w:rsidR="002E68D6" w:rsidRPr="002E68D6" w:rsidRDefault="002E68D6" w:rsidP="002E68D6">
      <w:pPr>
        <w:spacing w:after="0" w:line="240" w:lineRule="auto"/>
        <w:ind w:firstLine="709"/>
        <w:jc w:val="both"/>
        <w:rPr>
          <w:rFonts w:ascii="Times New Roman" w:eastAsia="Times New Roman" w:hAnsi="Times New Roman" w:cs="Times New Roman"/>
          <w:color w:val="000000"/>
          <w:sz w:val="24"/>
          <w:szCs w:val="24"/>
        </w:rPr>
      </w:pPr>
      <w:r w:rsidRPr="002E68D6">
        <w:rPr>
          <w:rFonts w:ascii="Times New Roman" w:eastAsia="Times New Roman" w:hAnsi="Times New Roman" w:cs="Times New Roman"/>
          <w:color w:val="000000"/>
          <w:sz w:val="24"/>
          <w:szCs w:val="24"/>
        </w:rPr>
        <w:t xml:space="preserve">Использование технических средств радиационной защиты пациентов (стационарных, передвижных и индивидуальных) является обязательным при проведении диагностических рентгенологических процедур. Части тела пациентов вне поля излучения должны быть защищены средствами индивидуальной защиты (фартуки и накидки из </w:t>
      </w:r>
      <w:proofErr w:type="spellStart"/>
      <w:r w:rsidRPr="002E68D6">
        <w:rPr>
          <w:rFonts w:ascii="Times New Roman" w:eastAsia="Times New Roman" w:hAnsi="Times New Roman" w:cs="Times New Roman"/>
          <w:color w:val="000000"/>
          <w:sz w:val="24"/>
          <w:szCs w:val="24"/>
        </w:rPr>
        <w:t>просвинцованной</w:t>
      </w:r>
      <w:proofErr w:type="spellEnd"/>
      <w:r w:rsidRPr="002E68D6">
        <w:rPr>
          <w:rFonts w:ascii="Times New Roman" w:eastAsia="Times New Roman" w:hAnsi="Times New Roman" w:cs="Times New Roman"/>
          <w:color w:val="000000"/>
          <w:sz w:val="24"/>
          <w:szCs w:val="24"/>
        </w:rPr>
        <w:t xml:space="preserve"> резины). Эффективность средств индивидуальной защиты подлежит контролю.</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При проведении обоснованных медицинских рентгенорадиологических обследований в связи с профессиональной деятельностью или в рамках медико-юридических процедур, а также рентгенорадиологических профилактических медицинских и научных исследований практически здоровых лиц, не получающих прямой пользы для своего здоровья от процедур, связанных с облучением, годовая эффективная доза не должна превышать 1 </w:t>
      </w:r>
      <w:proofErr w:type="spellStart"/>
      <w:r w:rsidRPr="002E68D6">
        <w:rPr>
          <w:rFonts w:ascii="Times New Roman" w:eastAsia="Times New Roman" w:hAnsi="Times New Roman" w:cs="Times New Roman"/>
          <w:sz w:val="24"/>
          <w:szCs w:val="24"/>
          <w:lang w:eastAsia="ru-RU"/>
        </w:rPr>
        <w:t>мЗв</w:t>
      </w:r>
      <w:proofErr w:type="spellEnd"/>
      <w:r w:rsidRPr="002E68D6">
        <w:rPr>
          <w:rFonts w:ascii="Times New Roman" w:eastAsia="Times New Roman" w:hAnsi="Times New Roman" w:cs="Times New Roman"/>
          <w:sz w:val="24"/>
          <w:szCs w:val="24"/>
          <w:lang w:eastAsia="ru-RU"/>
        </w:rPr>
        <w:t>.</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Лица (не персонал рентгенорадиологических отделений), оказывающие помощь в поддержке пациентов (тяжелобольных, детей и др.) при выполнении рентгенорадиологических процедур, не должны подвергаться облучению в дозе, превышающей 5 </w:t>
      </w:r>
      <w:proofErr w:type="spellStart"/>
      <w:r w:rsidRPr="002E68D6">
        <w:rPr>
          <w:rFonts w:ascii="Times New Roman" w:eastAsia="Times New Roman" w:hAnsi="Times New Roman" w:cs="Times New Roman"/>
          <w:sz w:val="24"/>
          <w:szCs w:val="24"/>
          <w:lang w:eastAsia="ru-RU"/>
        </w:rPr>
        <w:t>мЗв</w:t>
      </w:r>
      <w:proofErr w:type="spellEnd"/>
      <w:r w:rsidRPr="002E68D6">
        <w:rPr>
          <w:rFonts w:ascii="Times New Roman" w:eastAsia="Times New Roman" w:hAnsi="Times New Roman" w:cs="Times New Roman"/>
          <w:sz w:val="24"/>
          <w:szCs w:val="24"/>
          <w:lang w:eastAsia="ru-RU"/>
        </w:rPr>
        <w:t xml:space="preserve"> в год. Такие же требования предъявляются к радиационной безопасности взрослых лиц, проживающих вместе с пациентами, прошедшими </w:t>
      </w:r>
      <w:r w:rsidRPr="002E68D6">
        <w:rPr>
          <w:rFonts w:ascii="Times New Roman" w:eastAsia="Times New Roman" w:hAnsi="Times New Roman" w:cs="Times New Roman"/>
          <w:sz w:val="24"/>
          <w:szCs w:val="24"/>
        </w:rPr>
        <w:t xml:space="preserve">курс </w:t>
      </w:r>
      <w:proofErr w:type="spellStart"/>
      <w:r w:rsidRPr="002E68D6">
        <w:rPr>
          <w:rFonts w:ascii="Times New Roman" w:eastAsia="Times New Roman" w:hAnsi="Times New Roman" w:cs="Times New Roman"/>
          <w:sz w:val="24"/>
          <w:szCs w:val="24"/>
        </w:rPr>
        <w:t>радионуклидной</w:t>
      </w:r>
      <w:proofErr w:type="spellEnd"/>
      <w:r w:rsidRPr="002E68D6">
        <w:rPr>
          <w:rFonts w:ascii="Times New Roman" w:eastAsia="Times New Roman" w:hAnsi="Times New Roman" w:cs="Times New Roman"/>
          <w:sz w:val="24"/>
          <w:szCs w:val="24"/>
        </w:rPr>
        <w:t xml:space="preserve"> терапии или </w:t>
      </w:r>
      <w:proofErr w:type="spellStart"/>
      <w:r w:rsidRPr="002E68D6">
        <w:rPr>
          <w:rFonts w:ascii="Times New Roman" w:eastAsia="Times New Roman" w:hAnsi="Times New Roman" w:cs="Times New Roman"/>
          <w:sz w:val="24"/>
          <w:szCs w:val="24"/>
        </w:rPr>
        <w:t>брахитерапии</w:t>
      </w:r>
      <w:proofErr w:type="spellEnd"/>
      <w:r w:rsidRPr="002E68D6">
        <w:rPr>
          <w:rFonts w:ascii="Times New Roman" w:eastAsia="Times New Roman" w:hAnsi="Times New Roman" w:cs="Times New Roman"/>
          <w:sz w:val="24"/>
          <w:szCs w:val="24"/>
        </w:rPr>
        <w:t xml:space="preserve"> с имплантацией закрытых источников</w:t>
      </w:r>
      <w:r w:rsidRPr="002E68D6">
        <w:rPr>
          <w:rFonts w:ascii="Times New Roman" w:eastAsia="Times New Roman" w:hAnsi="Times New Roman" w:cs="Times New Roman"/>
          <w:sz w:val="24"/>
          <w:szCs w:val="24"/>
          <w:lang w:eastAsia="ru-RU"/>
        </w:rPr>
        <w:t xml:space="preserve"> и выписанными из клиники. Для остальных взрослых лиц, а также для детей, контактирующих с пациентами, выписанными из клиники после </w:t>
      </w:r>
      <w:proofErr w:type="spellStart"/>
      <w:r w:rsidRPr="002E68D6">
        <w:rPr>
          <w:rFonts w:ascii="Times New Roman" w:eastAsia="Times New Roman" w:hAnsi="Times New Roman" w:cs="Times New Roman"/>
          <w:sz w:val="24"/>
          <w:szCs w:val="24"/>
          <w:lang w:eastAsia="ru-RU"/>
        </w:rPr>
        <w:t>радионуклидной</w:t>
      </w:r>
      <w:proofErr w:type="spellEnd"/>
      <w:r w:rsidRPr="002E68D6">
        <w:rPr>
          <w:rFonts w:ascii="Times New Roman" w:eastAsia="Times New Roman" w:hAnsi="Times New Roman" w:cs="Times New Roman"/>
          <w:sz w:val="24"/>
          <w:szCs w:val="24"/>
          <w:lang w:eastAsia="ru-RU"/>
        </w:rPr>
        <w:t xml:space="preserve"> терапии</w:t>
      </w:r>
      <w:r w:rsidRPr="002E68D6">
        <w:rPr>
          <w:rFonts w:ascii="Times New Roman" w:eastAsia="Times New Roman" w:hAnsi="Times New Roman" w:cs="Times New Roman"/>
          <w:sz w:val="24"/>
          <w:szCs w:val="24"/>
        </w:rPr>
        <w:t xml:space="preserve"> или </w:t>
      </w:r>
      <w:proofErr w:type="spellStart"/>
      <w:r w:rsidRPr="002E68D6">
        <w:rPr>
          <w:rFonts w:ascii="Times New Roman" w:eastAsia="Times New Roman" w:hAnsi="Times New Roman" w:cs="Times New Roman"/>
          <w:sz w:val="24"/>
          <w:szCs w:val="24"/>
        </w:rPr>
        <w:t>брахитерапии</w:t>
      </w:r>
      <w:proofErr w:type="spellEnd"/>
      <w:r w:rsidRPr="002E68D6">
        <w:rPr>
          <w:rFonts w:ascii="Times New Roman" w:eastAsia="Times New Roman" w:hAnsi="Times New Roman" w:cs="Times New Roman"/>
          <w:sz w:val="24"/>
          <w:szCs w:val="24"/>
          <w:lang w:eastAsia="ru-RU"/>
        </w:rPr>
        <w:t xml:space="preserve">, предел дозы составляет 1 </w:t>
      </w:r>
      <w:proofErr w:type="spellStart"/>
      <w:r w:rsidRPr="002E68D6">
        <w:rPr>
          <w:rFonts w:ascii="Times New Roman" w:eastAsia="Times New Roman" w:hAnsi="Times New Roman" w:cs="Times New Roman"/>
          <w:sz w:val="24"/>
          <w:szCs w:val="24"/>
          <w:lang w:eastAsia="ru-RU"/>
        </w:rPr>
        <w:t>мЗв</w:t>
      </w:r>
      <w:proofErr w:type="spellEnd"/>
      <w:r w:rsidRPr="002E68D6">
        <w:rPr>
          <w:rFonts w:ascii="Times New Roman" w:eastAsia="Times New Roman" w:hAnsi="Times New Roman" w:cs="Times New Roman"/>
          <w:sz w:val="24"/>
          <w:szCs w:val="24"/>
          <w:lang w:eastAsia="ru-RU"/>
        </w:rPr>
        <w:t xml:space="preserve"> в год.</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9. Понятие о </w:t>
      </w:r>
      <w:proofErr w:type="gramStart"/>
      <w:r w:rsidRPr="002E68D6">
        <w:rPr>
          <w:rFonts w:ascii="Times New Roman" w:eastAsia="Times New Roman" w:hAnsi="Times New Roman" w:cs="Times New Roman"/>
          <w:sz w:val="24"/>
          <w:szCs w:val="24"/>
          <w:lang w:eastAsia="ru-RU"/>
        </w:rPr>
        <w:t>химической</w:t>
      </w:r>
      <w:proofErr w:type="gramEnd"/>
      <w:r w:rsidRPr="002E68D6">
        <w:rPr>
          <w:rFonts w:ascii="Times New Roman" w:eastAsia="Times New Roman" w:hAnsi="Times New Roman" w:cs="Times New Roman"/>
          <w:sz w:val="24"/>
          <w:szCs w:val="24"/>
          <w:lang w:eastAsia="ru-RU"/>
        </w:rPr>
        <w:t xml:space="preserve"> </w:t>
      </w:r>
      <w:proofErr w:type="spellStart"/>
      <w:r w:rsidRPr="002E68D6">
        <w:rPr>
          <w:rFonts w:ascii="Times New Roman" w:eastAsia="Times New Roman" w:hAnsi="Times New Roman" w:cs="Times New Roman"/>
          <w:sz w:val="24"/>
          <w:szCs w:val="24"/>
          <w:lang w:eastAsia="ru-RU"/>
        </w:rPr>
        <w:t>радиозащите</w:t>
      </w:r>
      <w:proofErr w:type="spellEnd"/>
      <w:r w:rsidRPr="002E68D6">
        <w:rPr>
          <w:rFonts w:ascii="Times New Roman" w:eastAsia="Times New Roman" w:hAnsi="Times New Roman" w:cs="Times New Roman"/>
          <w:sz w:val="24"/>
          <w:szCs w:val="24"/>
          <w:lang w:eastAsia="ru-RU"/>
        </w:rPr>
        <w:t xml:space="preserve">. Под радиозащитным эффектом понимают снижение частоты и тяжести постлучевых повреждений </w:t>
      </w:r>
      <w:proofErr w:type="spellStart"/>
      <w:r w:rsidRPr="002E68D6">
        <w:rPr>
          <w:rFonts w:ascii="Times New Roman" w:eastAsia="Times New Roman" w:hAnsi="Times New Roman" w:cs="Times New Roman"/>
          <w:sz w:val="24"/>
          <w:szCs w:val="24"/>
          <w:lang w:eastAsia="ru-RU"/>
        </w:rPr>
        <w:t>биомолекул</w:t>
      </w:r>
      <w:proofErr w:type="spellEnd"/>
      <w:r w:rsidRPr="002E68D6">
        <w:rPr>
          <w:rFonts w:ascii="Times New Roman" w:eastAsia="Times New Roman" w:hAnsi="Times New Roman" w:cs="Times New Roman"/>
          <w:sz w:val="24"/>
          <w:szCs w:val="24"/>
          <w:lang w:eastAsia="ru-RU"/>
        </w:rPr>
        <w:t xml:space="preserve"> и (или) стимуляцию процессов их посттрадиционной репарации.</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Серосодержащие радиопротекторы (</w:t>
      </w:r>
      <w:proofErr w:type="spellStart"/>
      <w:r w:rsidRPr="002E68D6">
        <w:rPr>
          <w:rFonts w:ascii="Times New Roman" w:eastAsia="Times New Roman" w:hAnsi="Times New Roman" w:cs="Times New Roman"/>
          <w:sz w:val="24"/>
          <w:szCs w:val="24"/>
          <w:lang w:eastAsia="ru-RU"/>
        </w:rPr>
        <w:t>аминотиолы</w:t>
      </w:r>
      <w:proofErr w:type="spellEnd"/>
      <w:r w:rsidRPr="002E68D6">
        <w:rPr>
          <w:rFonts w:ascii="Times New Roman" w:eastAsia="Times New Roman" w:hAnsi="Times New Roman" w:cs="Times New Roman"/>
          <w:sz w:val="24"/>
          <w:szCs w:val="24"/>
          <w:lang w:eastAsia="ru-RU"/>
        </w:rPr>
        <w:t xml:space="preserve">). Быстрое проявление радиозащитной активности обусловлено преимущественным поступлением радиопротекторов в клетки радиочувствительных тканей, в которых в сжатые сроки (5-10 мин) достигается максимальная концентрация препаратов. Наиболее эффективными препаратами данной группы являются </w:t>
      </w:r>
      <w:proofErr w:type="spellStart"/>
      <w:r w:rsidRPr="002E68D6">
        <w:rPr>
          <w:rFonts w:ascii="Times New Roman" w:eastAsia="Times New Roman" w:hAnsi="Times New Roman" w:cs="Times New Roman"/>
          <w:sz w:val="24"/>
          <w:szCs w:val="24"/>
          <w:lang w:eastAsia="ru-RU"/>
        </w:rPr>
        <w:t>цистамин</w:t>
      </w:r>
      <w:proofErr w:type="spellEnd"/>
      <w:r w:rsidRPr="002E68D6">
        <w:rPr>
          <w:rFonts w:ascii="Times New Roman" w:eastAsia="Times New Roman" w:hAnsi="Times New Roman" w:cs="Times New Roman"/>
          <w:sz w:val="24"/>
          <w:szCs w:val="24"/>
          <w:lang w:eastAsia="ru-RU"/>
        </w:rPr>
        <w:t xml:space="preserve"> и </w:t>
      </w:r>
      <w:proofErr w:type="spellStart"/>
      <w:r w:rsidRPr="002E68D6">
        <w:rPr>
          <w:rFonts w:ascii="Times New Roman" w:eastAsia="Times New Roman" w:hAnsi="Times New Roman" w:cs="Times New Roman"/>
          <w:sz w:val="24"/>
          <w:szCs w:val="24"/>
          <w:lang w:eastAsia="ru-RU"/>
        </w:rPr>
        <w:t>гаммафос</w:t>
      </w:r>
      <w:proofErr w:type="spellEnd"/>
      <w:r w:rsidRPr="002E68D6">
        <w:rPr>
          <w:rFonts w:ascii="Times New Roman" w:eastAsia="Times New Roman" w:hAnsi="Times New Roman" w:cs="Times New Roman"/>
          <w:sz w:val="24"/>
          <w:szCs w:val="24"/>
          <w:lang w:eastAsia="ru-RU"/>
        </w:rPr>
        <w:t xml:space="preserve"> (</w:t>
      </w:r>
      <w:proofErr w:type="spellStart"/>
      <w:r w:rsidRPr="002E68D6">
        <w:rPr>
          <w:rFonts w:ascii="Times New Roman" w:eastAsia="Times New Roman" w:hAnsi="Times New Roman" w:cs="Times New Roman"/>
          <w:sz w:val="24"/>
          <w:szCs w:val="24"/>
          <w:lang w:eastAsia="ru-RU"/>
        </w:rPr>
        <w:t>этиол</w:t>
      </w:r>
      <w:proofErr w:type="spellEnd"/>
      <w:r w:rsidRPr="002E68D6">
        <w:rPr>
          <w:rFonts w:ascii="Times New Roman" w:eastAsia="Times New Roman" w:hAnsi="Times New Roman" w:cs="Times New Roman"/>
          <w:sz w:val="24"/>
          <w:szCs w:val="24"/>
          <w:lang w:eastAsia="ru-RU"/>
        </w:rPr>
        <w:t>).</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Радиопротекторы рецепторного действия (агонисты биогенных аминов). Механизм радиозащитного действия связан преимущественно с гипоксическим эффектом. К этой группе относятся серотонин, адреналин, </w:t>
      </w:r>
      <w:proofErr w:type="spellStart"/>
      <w:r w:rsidRPr="002E68D6">
        <w:rPr>
          <w:rFonts w:ascii="Times New Roman" w:eastAsia="Times New Roman" w:hAnsi="Times New Roman" w:cs="Times New Roman"/>
          <w:sz w:val="24"/>
          <w:szCs w:val="24"/>
          <w:lang w:eastAsia="ru-RU"/>
        </w:rPr>
        <w:t>мезатон</w:t>
      </w:r>
      <w:proofErr w:type="spellEnd"/>
      <w:r w:rsidRPr="002E68D6">
        <w:rPr>
          <w:rFonts w:ascii="Times New Roman" w:eastAsia="Times New Roman" w:hAnsi="Times New Roman" w:cs="Times New Roman"/>
          <w:sz w:val="24"/>
          <w:szCs w:val="24"/>
          <w:lang w:eastAsia="ru-RU"/>
        </w:rPr>
        <w:t xml:space="preserve"> и др., вызывающие регионарную гипоксию, а также соединения вызывающие гипоксию смешанного типа (оксид углерода, </w:t>
      </w:r>
      <w:proofErr w:type="spellStart"/>
      <w:r w:rsidRPr="002E68D6">
        <w:rPr>
          <w:rFonts w:ascii="Times New Roman" w:eastAsia="Times New Roman" w:hAnsi="Times New Roman" w:cs="Times New Roman"/>
          <w:sz w:val="24"/>
          <w:szCs w:val="24"/>
          <w:lang w:eastAsia="ru-RU"/>
        </w:rPr>
        <w:t>метгемоглобинообразователи</w:t>
      </w:r>
      <w:proofErr w:type="spellEnd"/>
      <w:r w:rsidRPr="002E68D6">
        <w:rPr>
          <w:rFonts w:ascii="Times New Roman" w:eastAsia="Times New Roman" w:hAnsi="Times New Roman" w:cs="Times New Roman"/>
          <w:sz w:val="24"/>
          <w:szCs w:val="24"/>
          <w:lang w:eastAsia="ru-RU"/>
        </w:rPr>
        <w:t xml:space="preserve">) – </w:t>
      </w:r>
      <w:proofErr w:type="spellStart"/>
      <w:r w:rsidRPr="002E68D6">
        <w:rPr>
          <w:rFonts w:ascii="Times New Roman" w:eastAsia="Times New Roman" w:hAnsi="Times New Roman" w:cs="Times New Roman"/>
          <w:sz w:val="24"/>
          <w:szCs w:val="24"/>
          <w:lang w:eastAsia="ru-RU"/>
        </w:rPr>
        <w:t>мексамин</w:t>
      </w:r>
      <w:proofErr w:type="spellEnd"/>
      <w:r w:rsidRPr="002E68D6">
        <w:rPr>
          <w:rFonts w:ascii="Times New Roman" w:eastAsia="Times New Roman" w:hAnsi="Times New Roman" w:cs="Times New Roman"/>
          <w:sz w:val="24"/>
          <w:szCs w:val="24"/>
          <w:lang w:eastAsia="ru-RU"/>
        </w:rPr>
        <w:t xml:space="preserve">, </w:t>
      </w:r>
      <w:proofErr w:type="spellStart"/>
      <w:r w:rsidRPr="002E68D6">
        <w:rPr>
          <w:rFonts w:ascii="Times New Roman" w:eastAsia="Times New Roman" w:hAnsi="Times New Roman" w:cs="Times New Roman"/>
          <w:sz w:val="24"/>
          <w:szCs w:val="24"/>
          <w:lang w:eastAsia="ru-RU"/>
        </w:rPr>
        <w:t>индралин</w:t>
      </w:r>
      <w:proofErr w:type="spellEnd"/>
      <w:r w:rsidRPr="002E68D6">
        <w:rPr>
          <w:rFonts w:ascii="Times New Roman" w:eastAsia="Times New Roman" w:hAnsi="Times New Roman" w:cs="Times New Roman"/>
          <w:sz w:val="24"/>
          <w:szCs w:val="24"/>
          <w:lang w:eastAsia="ru-RU"/>
        </w:rPr>
        <w:t xml:space="preserve">, </w:t>
      </w:r>
      <w:proofErr w:type="spellStart"/>
      <w:r w:rsidRPr="002E68D6">
        <w:rPr>
          <w:rFonts w:ascii="Times New Roman" w:eastAsia="Times New Roman" w:hAnsi="Times New Roman" w:cs="Times New Roman"/>
          <w:sz w:val="24"/>
          <w:szCs w:val="24"/>
          <w:lang w:eastAsia="ru-RU"/>
        </w:rPr>
        <w:t>нафтизин</w:t>
      </w:r>
      <w:proofErr w:type="spellEnd"/>
      <w:r w:rsidRPr="002E68D6">
        <w:rPr>
          <w:rFonts w:ascii="Times New Roman" w:eastAsia="Times New Roman" w:hAnsi="Times New Roman" w:cs="Times New Roman"/>
          <w:sz w:val="24"/>
          <w:szCs w:val="24"/>
          <w:lang w:eastAsia="ru-RU"/>
        </w:rPr>
        <w:t>.</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Средства повышения радиорезистентности организма:</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 средства защиты от поражающих доз облучения (экзогенные и эндогенные иммуномодуляторы, </w:t>
      </w:r>
      <w:proofErr w:type="spellStart"/>
      <w:r w:rsidRPr="002E68D6">
        <w:rPr>
          <w:rFonts w:ascii="Times New Roman" w:eastAsia="Times New Roman" w:hAnsi="Times New Roman" w:cs="Times New Roman"/>
          <w:sz w:val="24"/>
          <w:szCs w:val="24"/>
          <w:lang w:eastAsia="ru-RU"/>
        </w:rPr>
        <w:t>детоксикационные</w:t>
      </w:r>
      <w:proofErr w:type="spellEnd"/>
      <w:r w:rsidRPr="002E68D6">
        <w:rPr>
          <w:rFonts w:ascii="Times New Roman" w:eastAsia="Times New Roman" w:hAnsi="Times New Roman" w:cs="Times New Roman"/>
          <w:sz w:val="24"/>
          <w:szCs w:val="24"/>
          <w:lang w:eastAsia="ru-RU"/>
        </w:rPr>
        <w:t xml:space="preserve"> средства);</w:t>
      </w:r>
    </w:p>
    <w:p w:rsid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средства защиты от субклинических доз облучения (антиоксиданты, природные адаптогены).</w:t>
      </w:r>
    </w:p>
    <w:p w:rsidR="002E68D6" w:rsidRPr="002E68D6"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p>
    <w:p w:rsidR="002E68D6" w:rsidRPr="002E68D6" w:rsidRDefault="002E68D6" w:rsidP="002E68D6">
      <w:pPr>
        <w:spacing w:after="0" w:line="240" w:lineRule="auto"/>
        <w:ind w:firstLine="709"/>
        <w:jc w:val="both"/>
        <w:rPr>
          <w:rFonts w:ascii="Times New Roman" w:eastAsia="Times New Roman" w:hAnsi="Times New Roman" w:cs="Times New Roman"/>
          <w:b/>
          <w:sz w:val="24"/>
          <w:szCs w:val="24"/>
        </w:rPr>
      </w:pPr>
      <w:r w:rsidRPr="002E68D6">
        <w:rPr>
          <w:rFonts w:ascii="Times New Roman" w:eastAsia="Times New Roman" w:hAnsi="Times New Roman" w:cs="Times New Roman"/>
          <w:b/>
          <w:sz w:val="24"/>
          <w:szCs w:val="24"/>
        </w:rPr>
        <w:t xml:space="preserve">6. Рекомендуемая литература: </w:t>
      </w:r>
    </w:p>
    <w:p w:rsidR="002E68D6" w:rsidRPr="002E68D6" w:rsidRDefault="002E68D6" w:rsidP="002E68D6">
      <w:pPr>
        <w:spacing w:after="0" w:line="240" w:lineRule="auto"/>
        <w:ind w:firstLine="709"/>
        <w:jc w:val="both"/>
        <w:rPr>
          <w:rFonts w:ascii="Times New Roman" w:eastAsia="Calibri" w:hAnsi="Times New Roman" w:cs="Times New Roman"/>
          <w:spacing w:val="-6"/>
          <w:sz w:val="24"/>
          <w:szCs w:val="24"/>
          <w:lang w:val="x-none" w:eastAsia="ru-RU"/>
        </w:rPr>
      </w:pPr>
      <w:r w:rsidRPr="002E68D6">
        <w:rPr>
          <w:rFonts w:ascii="Times New Roman" w:eastAsia="Calibri" w:hAnsi="Times New Roman" w:cs="Times New Roman"/>
          <w:spacing w:val="-6"/>
          <w:sz w:val="24"/>
          <w:szCs w:val="24"/>
          <w:lang w:val="x-none" w:eastAsia="ru-RU"/>
        </w:rPr>
        <w:t>1.</w:t>
      </w:r>
      <w:r w:rsidRPr="002E68D6">
        <w:rPr>
          <w:rFonts w:ascii="Times New Roman" w:eastAsia="Calibri" w:hAnsi="Times New Roman" w:cs="Times New Roman"/>
          <w:spacing w:val="-6"/>
          <w:sz w:val="24"/>
          <w:szCs w:val="24"/>
          <w:lang w:eastAsia="ru-RU"/>
        </w:rPr>
        <w:t xml:space="preserve"> </w:t>
      </w:r>
      <w:r w:rsidRPr="002E68D6">
        <w:rPr>
          <w:rFonts w:ascii="Times New Roman" w:eastAsia="Calibri" w:hAnsi="Times New Roman" w:cs="Times New Roman"/>
          <w:spacing w:val="-6"/>
          <w:sz w:val="24"/>
          <w:szCs w:val="24"/>
          <w:lang w:val="x-none" w:eastAsia="ru-RU"/>
        </w:rPr>
        <w:t xml:space="preserve">Ильин Л.А., Кириллов В.Ф., </w:t>
      </w:r>
      <w:proofErr w:type="spellStart"/>
      <w:r w:rsidRPr="002E68D6">
        <w:rPr>
          <w:rFonts w:ascii="Times New Roman" w:eastAsia="Calibri" w:hAnsi="Times New Roman" w:cs="Times New Roman"/>
          <w:spacing w:val="-6"/>
          <w:sz w:val="24"/>
          <w:szCs w:val="24"/>
          <w:lang w:val="x-none" w:eastAsia="ru-RU"/>
        </w:rPr>
        <w:t>Коренков</w:t>
      </w:r>
      <w:proofErr w:type="spellEnd"/>
      <w:r w:rsidRPr="002E68D6">
        <w:rPr>
          <w:rFonts w:ascii="Times New Roman" w:eastAsia="Calibri" w:hAnsi="Times New Roman" w:cs="Times New Roman"/>
          <w:spacing w:val="-6"/>
          <w:sz w:val="24"/>
          <w:szCs w:val="24"/>
          <w:lang w:val="x-none" w:eastAsia="ru-RU"/>
        </w:rPr>
        <w:t xml:space="preserve"> И.П. Радиационная гигиена: учеб. для вузов. — М.: ГЭОТАР–Медиа, 2010. — 384 с.: ил.</w:t>
      </w:r>
    </w:p>
    <w:p w:rsidR="002E68D6" w:rsidRPr="002E68D6" w:rsidRDefault="002E68D6" w:rsidP="002E68D6">
      <w:pPr>
        <w:spacing w:after="0" w:line="240" w:lineRule="auto"/>
        <w:ind w:firstLine="709"/>
        <w:jc w:val="both"/>
        <w:rPr>
          <w:rFonts w:ascii="Times New Roman" w:eastAsia="Calibri" w:hAnsi="Times New Roman" w:cs="Times New Roman"/>
          <w:spacing w:val="-6"/>
          <w:sz w:val="24"/>
          <w:szCs w:val="24"/>
          <w:lang w:eastAsia="ru-RU"/>
        </w:rPr>
      </w:pPr>
      <w:r w:rsidRPr="002E68D6">
        <w:rPr>
          <w:rFonts w:ascii="Times New Roman" w:eastAsia="Calibri" w:hAnsi="Times New Roman" w:cs="Times New Roman"/>
          <w:spacing w:val="-6"/>
          <w:sz w:val="24"/>
          <w:szCs w:val="24"/>
          <w:lang w:val="x-none" w:eastAsia="ru-RU"/>
        </w:rPr>
        <w:t>2.</w:t>
      </w:r>
      <w:r w:rsidRPr="002E68D6">
        <w:rPr>
          <w:rFonts w:ascii="Times New Roman" w:eastAsia="Calibri" w:hAnsi="Times New Roman" w:cs="Times New Roman"/>
          <w:spacing w:val="-6"/>
          <w:sz w:val="24"/>
          <w:szCs w:val="24"/>
          <w:lang w:eastAsia="ru-RU"/>
        </w:rPr>
        <w:t xml:space="preserve"> </w:t>
      </w:r>
      <w:r w:rsidRPr="002E68D6">
        <w:rPr>
          <w:rFonts w:ascii="Times New Roman" w:eastAsia="Calibri" w:hAnsi="Times New Roman" w:cs="Times New Roman"/>
          <w:spacing w:val="-6"/>
          <w:sz w:val="24"/>
          <w:szCs w:val="24"/>
          <w:lang w:val="x-none" w:eastAsia="ru-RU"/>
        </w:rPr>
        <w:t xml:space="preserve">Архангельский В.И., Кириллов В.Ф., </w:t>
      </w:r>
      <w:proofErr w:type="spellStart"/>
      <w:r w:rsidRPr="002E68D6">
        <w:rPr>
          <w:rFonts w:ascii="Times New Roman" w:eastAsia="Calibri" w:hAnsi="Times New Roman" w:cs="Times New Roman"/>
          <w:spacing w:val="-6"/>
          <w:sz w:val="24"/>
          <w:szCs w:val="24"/>
          <w:lang w:val="x-none" w:eastAsia="ru-RU"/>
        </w:rPr>
        <w:t>Коренков</w:t>
      </w:r>
      <w:proofErr w:type="spellEnd"/>
      <w:r w:rsidRPr="002E68D6">
        <w:rPr>
          <w:rFonts w:ascii="Times New Roman" w:eastAsia="Calibri" w:hAnsi="Times New Roman" w:cs="Times New Roman"/>
          <w:spacing w:val="-6"/>
          <w:sz w:val="24"/>
          <w:szCs w:val="24"/>
          <w:lang w:val="x-none" w:eastAsia="ru-RU"/>
        </w:rPr>
        <w:t xml:space="preserve"> И.П. Радиационная гигиена: практикум: учебное пособие. — М.: ГЭОТАР–Медиа, 2009. — 352 с.</w:t>
      </w:r>
    </w:p>
    <w:p w:rsidR="002E68D6" w:rsidRPr="002E68D6" w:rsidRDefault="002E68D6" w:rsidP="002E68D6">
      <w:pPr>
        <w:spacing w:after="0" w:line="240" w:lineRule="auto"/>
        <w:ind w:firstLine="709"/>
        <w:jc w:val="both"/>
        <w:rPr>
          <w:rFonts w:ascii="Times New Roman" w:eastAsia="Calibri" w:hAnsi="Times New Roman" w:cs="Times New Roman"/>
          <w:spacing w:val="-6"/>
          <w:sz w:val="24"/>
          <w:szCs w:val="24"/>
          <w:lang w:eastAsia="ru-RU"/>
        </w:rPr>
      </w:pPr>
      <w:r w:rsidRPr="002E68D6">
        <w:rPr>
          <w:rFonts w:ascii="Times New Roman" w:eastAsia="Calibri" w:hAnsi="Times New Roman" w:cs="Times New Roman"/>
          <w:spacing w:val="-6"/>
          <w:sz w:val="24"/>
          <w:szCs w:val="24"/>
          <w:lang w:eastAsia="ru-RU"/>
        </w:rPr>
        <w:t>3.</w:t>
      </w:r>
      <w:r w:rsidRPr="002E68D6">
        <w:rPr>
          <w:rFonts w:ascii="Times New Roman" w:eastAsia="Times New Roman" w:hAnsi="Times New Roman" w:cs="Times New Roman"/>
          <w:sz w:val="24"/>
          <w:szCs w:val="24"/>
          <w:lang w:eastAsia="ru-RU"/>
        </w:rPr>
        <w:t xml:space="preserve"> </w:t>
      </w:r>
      <w:r w:rsidRPr="002E68D6">
        <w:rPr>
          <w:rFonts w:ascii="Times New Roman" w:eastAsia="Calibri" w:hAnsi="Times New Roman" w:cs="Times New Roman"/>
          <w:spacing w:val="-6"/>
          <w:sz w:val="24"/>
          <w:szCs w:val="24"/>
          <w:lang w:eastAsia="ru-RU"/>
        </w:rPr>
        <w:t xml:space="preserve">ТЕОРЕТИЧЕСКИЕ ОСНОВЫ РАДИАЦИОННОЙ ГИГИЕНЫ. Учебное пособие. – Оренбург, 2015. - 110 с. (электронная библиотека) </w:t>
      </w:r>
    </w:p>
    <w:p w:rsidR="002E68D6" w:rsidRDefault="002E68D6" w:rsidP="002E68D6">
      <w:pPr>
        <w:spacing w:after="0" w:line="240" w:lineRule="auto"/>
        <w:ind w:firstLine="709"/>
        <w:jc w:val="both"/>
        <w:rPr>
          <w:rFonts w:ascii="Times New Roman" w:eastAsia="Calibri" w:hAnsi="Times New Roman" w:cs="Times New Roman"/>
          <w:spacing w:val="-6"/>
          <w:sz w:val="24"/>
          <w:szCs w:val="24"/>
          <w:lang w:eastAsia="ru-RU"/>
        </w:rPr>
      </w:pPr>
      <w:r w:rsidRPr="002E68D6">
        <w:rPr>
          <w:rFonts w:ascii="Times New Roman" w:eastAsia="Calibri" w:hAnsi="Times New Roman" w:cs="Times New Roman"/>
          <w:spacing w:val="-6"/>
          <w:sz w:val="24"/>
          <w:szCs w:val="24"/>
          <w:lang w:eastAsia="ru-RU"/>
        </w:rPr>
        <w:lastRenderedPageBreak/>
        <w:t>4. Лекционный материал.</w:t>
      </w:r>
    </w:p>
    <w:p w:rsidR="002E68D6" w:rsidRPr="002E68D6" w:rsidRDefault="001B0F4E" w:rsidP="002E68D6">
      <w:pPr>
        <w:spacing w:after="0" w:line="240" w:lineRule="auto"/>
        <w:ind w:firstLine="709"/>
        <w:jc w:val="both"/>
        <w:rPr>
          <w:rFonts w:ascii="Times New Roman" w:eastAsia="Calibri" w:hAnsi="Times New Roman" w:cs="Times New Roman"/>
          <w:spacing w:val="-6"/>
          <w:sz w:val="24"/>
          <w:szCs w:val="24"/>
          <w:lang w:eastAsia="ru-RU"/>
        </w:rPr>
      </w:pPr>
      <w:r>
        <w:rPr>
          <w:rFonts w:ascii="Times New Roman" w:eastAsia="Calibri" w:hAnsi="Times New Roman" w:cs="Times New Roman"/>
          <w:spacing w:val="-6"/>
          <w:sz w:val="24"/>
          <w:szCs w:val="24"/>
          <w:lang w:eastAsia="ru-RU"/>
        </w:rPr>
        <w:t>5. НРБ 99/2009</w:t>
      </w:r>
      <w:bookmarkStart w:id="0" w:name="_GoBack"/>
      <w:bookmarkEnd w:id="0"/>
    </w:p>
    <w:p w:rsidR="002E68D6" w:rsidRPr="002E68D6" w:rsidRDefault="002E68D6" w:rsidP="002E68D6">
      <w:pPr>
        <w:spacing w:after="0" w:line="240" w:lineRule="auto"/>
        <w:rPr>
          <w:rFonts w:ascii="Times New Roman" w:eastAsia="Times New Roman" w:hAnsi="Times New Roman" w:cs="Times New Roman"/>
          <w:sz w:val="24"/>
          <w:szCs w:val="24"/>
          <w:lang w:eastAsia="ru-RU"/>
        </w:rPr>
      </w:pPr>
    </w:p>
    <w:p w:rsidR="002E68D6" w:rsidRPr="002E68D6" w:rsidRDefault="002E68D6" w:rsidP="002E68D6">
      <w:pPr>
        <w:spacing w:after="0" w:line="240" w:lineRule="auto"/>
        <w:rPr>
          <w:rFonts w:ascii="Times New Roman" w:eastAsia="Times New Roman" w:hAnsi="Times New Roman" w:cs="Times New Roman"/>
          <w:sz w:val="20"/>
          <w:szCs w:val="20"/>
          <w:lang w:eastAsia="ru-RU"/>
        </w:rPr>
      </w:pPr>
      <w:r w:rsidRPr="002E68D6">
        <w:rPr>
          <w:rFonts w:ascii="Times New Roman" w:eastAsia="Times New Roman" w:hAnsi="Times New Roman" w:cs="Times New Roman"/>
          <w:b/>
          <w:sz w:val="24"/>
          <w:szCs w:val="24"/>
          <w:lang w:eastAsia="ru-RU"/>
        </w:rPr>
        <w:t>Самостоятельная работа студентов</w:t>
      </w:r>
      <w:r w:rsidRPr="002E68D6">
        <w:rPr>
          <w:rFonts w:ascii="Times New Roman" w:eastAsia="Times New Roman" w:hAnsi="Times New Roman" w:cs="Times New Roman"/>
          <w:b/>
          <w:sz w:val="28"/>
          <w:szCs w:val="28"/>
          <w:lang w:eastAsia="ru-RU"/>
        </w:rPr>
        <w:t>:</w:t>
      </w:r>
    </w:p>
    <w:p w:rsidR="002E68D6" w:rsidRPr="002E68D6" w:rsidRDefault="002E68D6" w:rsidP="002E68D6">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Решение ситуационных задач по оценке радиационной обстановки с рекомендациями по радиационной защите на основании нормативных документов.</w:t>
      </w:r>
    </w:p>
    <w:p w:rsidR="002E68D6" w:rsidRPr="002E68D6" w:rsidRDefault="002E68D6" w:rsidP="002E68D6">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2E68D6" w:rsidRPr="002E68D6" w:rsidRDefault="002E68D6" w:rsidP="002E68D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2E68D6">
        <w:rPr>
          <w:rFonts w:ascii="Times New Roman" w:eastAsia="Times New Roman" w:hAnsi="Times New Roman" w:cs="Times New Roman"/>
          <w:b/>
          <w:sz w:val="24"/>
          <w:szCs w:val="24"/>
          <w:lang w:eastAsia="ru-RU"/>
        </w:rPr>
        <w:t>Задача</w:t>
      </w:r>
      <w:r w:rsidRPr="002E68D6">
        <w:rPr>
          <w:rFonts w:ascii="Times New Roman" w:eastAsia="Times New Roman" w:hAnsi="Times New Roman" w:cs="Times New Roman"/>
          <w:b/>
          <w:noProof/>
          <w:sz w:val="24"/>
          <w:szCs w:val="24"/>
          <w:lang w:eastAsia="ru-RU"/>
        </w:rPr>
        <w:t xml:space="preserve"> №1.</w:t>
      </w:r>
    </w:p>
    <w:p w:rsidR="002E68D6" w:rsidRPr="002E68D6" w:rsidRDefault="002E68D6" w:rsidP="002E68D6">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Предварительная радиационная оценка ионизирующего излучения исходящего от гравия, используемого при строительстве жилых зданий, показала, что мощность его дозы гамма</w:t>
      </w:r>
      <w:r w:rsidRPr="002E68D6">
        <w:rPr>
          <w:rFonts w:ascii="Times New Roman" w:eastAsia="Times New Roman" w:hAnsi="Times New Roman" w:cs="Times New Roman"/>
          <w:noProof/>
          <w:sz w:val="24"/>
          <w:szCs w:val="24"/>
          <w:lang w:eastAsia="ru-RU"/>
        </w:rPr>
        <w:t>-</w:t>
      </w:r>
      <w:r w:rsidRPr="002E68D6">
        <w:rPr>
          <w:rFonts w:ascii="Times New Roman" w:eastAsia="Times New Roman" w:hAnsi="Times New Roman" w:cs="Times New Roman"/>
          <w:sz w:val="24"/>
          <w:szCs w:val="24"/>
          <w:lang w:eastAsia="ru-RU"/>
        </w:rPr>
        <w:t>излучения превышает аналогичный показатель естественного фона более чем в</w:t>
      </w:r>
      <w:r w:rsidRPr="002E68D6">
        <w:rPr>
          <w:rFonts w:ascii="Times New Roman" w:eastAsia="Times New Roman" w:hAnsi="Times New Roman" w:cs="Times New Roman"/>
          <w:noProof/>
          <w:sz w:val="24"/>
          <w:szCs w:val="24"/>
          <w:lang w:eastAsia="ru-RU"/>
        </w:rPr>
        <w:t xml:space="preserve"> 2</w:t>
      </w:r>
      <w:r w:rsidRPr="002E68D6">
        <w:rPr>
          <w:rFonts w:ascii="Times New Roman" w:eastAsia="Times New Roman" w:hAnsi="Times New Roman" w:cs="Times New Roman"/>
          <w:sz w:val="24"/>
          <w:szCs w:val="24"/>
          <w:lang w:eastAsia="ru-RU"/>
        </w:rPr>
        <w:t xml:space="preserve"> раза. Дополнительные исследования выявили наличие в гравии трансурановых элементов радия и тория, удельная эффективная активность которых составляла</w:t>
      </w:r>
      <w:r w:rsidRPr="002E68D6">
        <w:rPr>
          <w:rFonts w:ascii="Times New Roman" w:eastAsia="Times New Roman" w:hAnsi="Times New Roman" w:cs="Times New Roman"/>
          <w:noProof/>
          <w:sz w:val="24"/>
          <w:szCs w:val="24"/>
          <w:lang w:eastAsia="ru-RU"/>
        </w:rPr>
        <w:t xml:space="preserve"> 470</w:t>
      </w:r>
      <w:r w:rsidRPr="002E68D6">
        <w:rPr>
          <w:rFonts w:ascii="Times New Roman" w:eastAsia="Times New Roman" w:hAnsi="Times New Roman" w:cs="Times New Roman"/>
          <w:sz w:val="24"/>
          <w:szCs w:val="24"/>
          <w:lang w:eastAsia="ru-RU"/>
        </w:rPr>
        <w:t xml:space="preserve"> Бк/кг. Определить кла</w:t>
      </w:r>
      <w:proofErr w:type="gramStart"/>
      <w:r w:rsidRPr="002E68D6">
        <w:rPr>
          <w:rFonts w:ascii="Times New Roman" w:eastAsia="Times New Roman" w:hAnsi="Times New Roman" w:cs="Times New Roman"/>
          <w:sz w:val="24"/>
          <w:szCs w:val="24"/>
          <w:lang w:eastAsia="ru-RU"/>
        </w:rPr>
        <w:t>сс стр</w:t>
      </w:r>
      <w:proofErr w:type="gramEnd"/>
      <w:r w:rsidRPr="002E68D6">
        <w:rPr>
          <w:rFonts w:ascii="Times New Roman" w:eastAsia="Times New Roman" w:hAnsi="Times New Roman" w:cs="Times New Roman"/>
          <w:sz w:val="24"/>
          <w:szCs w:val="24"/>
          <w:lang w:eastAsia="ru-RU"/>
        </w:rPr>
        <w:t>оительных материалов, дать заключение об их дальнейшем использова</w:t>
      </w:r>
      <w:r w:rsidRPr="002E68D6">
        <w:rPr>
          <w:rFonts w:ascii="Times New Roman" w:eastAsia="Times New Roman" w:hAnsi="Times New Roman" w:cs="Times New Roman"/>
          <w:sz w:val="24"/>
          <w:szCs w:val="24"/>
          <w:lang w:eastAsia="ru-RU"/>
        </w:rPr>
        <w:softHyphen/>
        <w:t>нии.</w:t>
      </w:r>
    </w:p>
    <w:p w:rsidR="002E68D6" w:rsidRPr="002E68D6" w:rsidRDefault="002E68D6" w:rsidP="002E68D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68D6">
        <w:rPr>
          <w:rFonts w:ascii="Times New Roman" w:eastAsia="Times New Roman" w:hAnsi="Times New Roman" w:cs="Times New Roman"/>
          <w:b/>
          <w:sz w:val="24"/>
          <w:szCs w:val="24"/>
          <w:lang w:eastAsia="ru-RU"/>
        </w:rPr>
        <w:t>Решение.</w:t>
      </w:r>
    </w:p>
    <w:p w:rsidR="002E68D6" w:rsidRPr="002E68D6" w:rsidRDefault="002E68D6" w:rsidP="002E68D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2E68D6">
        <w:rPr>
          <w:rFonts w:ascii="Times New Roman" w:eastAsia="Times New Roman" w:hAnsi="Times New Roman" w:cs="Times New Roman"/>
          <w:sz w:val="24"/>
          <w:szCs w:val="24"/>
          <w:lang w:eastAsia="ru-RU"/>
        </w:rPr>
        <w:t>В соответствии с допустимыми уровнями удельной эффективной активности естественных радионуклидов (трансурановых элементов радия, тория), содержащихся в строительных материалах (с.</w:t>
      </w:r>
      <w:r w:rsidRPr="002E68D6">
        <w:rPr>
          <w:rFonts w:ascii="Times New Roman" w:eastAsia="Times New Roman" w:hAnsi="Times New Roman" w:cs="Times New Roman"/>
          <w:noProof/>
          <w:sz w:val="24"/>
          <w:szCs w:val="24"/>
          <w:lang w:eastAsia="ru-RU"/>
        </w:rPr>
        <w:t xml:space="preserve"> 84-85,</w:t>
      </w:r>
      <w:r w:rsidRPr="002E68D6">
        <w:rPr>
          <w:rFonts w:ascii="Times New Roman" w:eastAsia="Times New Roman" w:hAnsi="Times New Roman" w:cs="Times New Roman"/>
          <w:sz w:val="24"/>
          <w:szCs w:val="24"/>
          <w:lang w:eastAsia="ru-RU"/>
        </w:rPr>
        <w:t xml:space="preserve"> Рук.</w:t>
      </w:r>
      <w:r w:rsidRPr="002E68D6">
        <w:rPr>
          <w:rFonts w:ascii="Times New Roman" w:eastAsia="Times New Roman" w:hAnsi="Times New Roman" w:cs="Times New Roman"/>
          <w:noProof/>
          <w:sz w:val="24"/>
          <w:szCs w:val="24"/>
          <w:lang w:eastAsia="ru-RU"/>
        </w:rPr>
        <w:t xml:space="preserve"> 2001</w:t>
      </w:r>
      <w:r>
        <w:rPr>
          <w:rFonts w:ascii="Times New Roman" w:eastAsia="Times New Roman" w:hAnsi="Times New Roman" w:cs="Times New Roman"/>
          <w:noProof/>
          <w:sz w:val="24"/>
          <w:szCs w:val="24"/>
          <w:lang w:eastAsia="ru-RU"/>
        </w:rPr>
        <w:t>, НРБ 99/2009</w:t>
      </w:r>
      <w:r w:rsidRPr="002E68D6">
        <w:rPr>
          <w:rFonts w:ascii="Times New Roman" w:eastAsia="Times New Roman" w:hAnsi="Times New Roman" w:cs="Times New Roman"/>
          <w:noProof/>
          <w:sz w:val="24"/>
          <w:szCs w:val="24"/>
          <w:lang w:eastAsia="ru-RU"/>
        </w:rPr>
        <w:t>),</w:t>
      </w:r>
      <w:r w:rsidRPr="002E68D6">
        <w:rPr>
          <w:rFonts w:ascii="Times New Roman" w:eastAsia="Times New Roman" w:hAnsi="Times New Roman" w:cs="Times New Roman"/>
          <w:sz w:val="24"/>
          <w:szCs w:val="24"/>
          <w:lang w:eastAsia="ru-RU"/>
        </w:rPr>
        <w:t xml:space="preserve"> применяемый строительный материал</w:t>
      </w:r>
      <w:r w:rsidRPr="002E68D6">
        <w:rPr>
          <w:rFonts w:ascii="Times New Roman" w:eastAsia="Times New Roman" w:hAnsi="Times New Roman" w:cs="Times New Roman"/>
          <w:noProof/>
          <w:sz w:val="24"/>
          <w:szCs w:val="24"/>
          <w:lang w:eastAsia="ru-RU"/>
        </w:rPr>
        <w:t xml:space="preserve"> -</w:t>
      </w:r>
      <w:r w:rsidRPr="002E68D6">
        <w:rPr>
          <w:rFonts w:ascii="Times New Roman" w:eastAsia="Times New Roman" w:hAnsi="Times New Roman" w:cs="Times New Roman"/>
          <w:sz w:val="24"/>
          <w:szCs w:val="24"/>
          <w:lang w:eastAsia="ru-RU"/>
        </w:rPr>
        <w:t xml:space="preserve"> гравий с показателем удельной активности в </w:t>
      </w:r>
      <w:r w:rsidRPr="002E68D6">
        <w:rPr>
          <w:rFonts w:ascii="Times New Roman" w:eastAsia="Times New Roman" w:hAnsi="Times New Roman" w:cs="Times New Roman"/>
          <w:noProof/>
          <w:sz w:val="24"/>
          <w:szCs w:val="24"/>
          <w:lang w:eastAsia="ru-RU"/>
        </w:rPr>
        <w:t>470</w:t>
      </w:r>
      <w:r w:rsidRPr="002E68D6">
        <w:rPr>
          <w:rFonts w:ascii="Times New Roman" w:eastAsia="Times New Roman" w:hAnsi="Times New Roman" w:cs="Times New Roman"/>
          <w:sz w:val="24"/>
          <w:szCs w:val="24"/>
          <w:lang w:eastAsia="ru-RU"/>
        </w:rPr>
        <w:t xml:space="preserve"> Бк/кг не может использоваться в строительстве жилых зданий, так как превышает допустимую для этого</w:t>
      </w:r>
      <w:r w:rsidRPr="002E68D6">
        <w:rPr>
          <w:rFonts w:ascii="Times New Roman" w:eastAsia="Times New Roman" w:hAnsi="Times New Roman" w:cs="Times New Roman"/>
          <w:noProof/>
          <w:sz w:val="24"/>
          <w:szCs w:val="24"/>
          <w:lang w:eastAsia="ru-RU"/>
        </w:rPr>
        <w:t xml:space="preserve"> (</w:t>
      </w:r>
      <w:r w:rsidRPr="002E68D6">
        <w:rPr>
          <w:rFonts w:ascii="Times New Roman" w:eastAsia="Times New Roman" w:hAnsi="Times New Roman" w:cs="Times New Roman"/>
          <w:noProof/>
          <w:sz w:val="24"/>
          <w:szCs w:val="24"/>
          <w:lang w:val="en-US" w:eastAsia="ru-RU"/>
        </w:rPr>
        <w:t>I</w:t>
      </w:r>
      <w:r w:rsidRPr="002E68D6">
        <w:rPr>
          <w:rFonts w:ascii="Times New Roman" w:eastAsia="Times New Roman" w:hAnsi="Times New Roman" w:cs="Times New Roman"/>
          <w:noProof/>
          <w:sz w:val="24"/>
          <w:szCs w:val="24"/>
          <w:lang w:eastAsia="ru-RU"/>
        </w:rPr>
        <w:t>-го)</w:t>
      </w:r>
      <w:r w:rsidRPr="002E68D6">
        <w:rPr>
          <w:rFonts w:ascii="Times New Roman" w:eastAsia="Times New Roman" w:hAnsi="Times New Roman" w:cs="Times New Roman"/>
          <w:sz w:val="24"/>
          <w:szCs w:val="24"/>
          <w:lang w:eastAsia="ru-RU"/>
        </w:rPr>
        <w:t xml:space="preserve"> класса материалов удельную актив</w:t>
      </w:r>
      <w:r w:rsidRPr="002E68D6">
        <w:rPr>
          <w:rFonts w:ascii="Times New Roman" w:eastAsia="Times New Roman" w:hAnsi="Times New Roman" w:cs="Times New Roman"/>
          <w:sz w:val="24"/>
          <w:szCs w:val="24"/>
          <w:lang w:eastAsia="ru-RU"/>
        </w:rPr>
        <w:softHyphen/>
        <w:t>ность в</w:t>
      </w:r>
      <w:r w:rsidRPr="002E68D6">
        <w:rPr>
          <w:rFonts w:ascii="Times New Roman" w:eastAsia="Times New Roman" w:hAnsi="Times New Roman" w:cs="Times New Roman"/>
          <w:noProof/>
          <w:sz w:val="24"/>
          <w:szCs w:val="24"/>
          <w:lang w:eastAsia="ru-RU"/>
        </w:rPr>
        <w:t xml:space="preserve"> 1,3</w:t>
      </w:r>
      <w:r w:rsidRPr="002E68D6">
        <w:rPr>
          <w:rFonts w:ascii="Times New Roman" w:eastAsia="Times New Roman" w:hAnsi="Times New Roman" w:cs="Times New Roman"/>
          <w:sz w:val="24"/>
          <w:szCs w:val="24"/>
          <w:lang w:eastAsia="ru-RU"/>
        </w:rPr>
        <w:t xml:space="preserve"> раза</w:t>
      </w:r>
      <w:r w:rsidRPr="002E68D6">
        <w:rPr>
          <w:rFonts w:ascii="Times New Roman" w:eastAsia="Times New Roman" w:hAnsi="Times New Roman" w:cs="Times New Roman"/>
          <w:noProof/>
          <w:sz w:val="24"/>
          <w:szCs w:val="24"/>
          <w:lang w:eastAsia="ru-RU"/>
        </w:rPr>
        <w:t xml:space="preserve"> (470/370</w:t>
      </w:r>
      <w:proofErr w:type="gramEnd"/>
      <w:r w:rsidRPr="002E68D6">
        <w:rPr>
          <w:rFonts w:ascii="Times New Roman" w:eastAsia="Times New Roman" w:hAnsi="Times New Roman" w:cs="Times New Roman"/>
          <w:noProof/>
          <w:sz w:val="24"/>
          <w:szCs w:val="24"/>
          <w:lang w:eastAsia="ru-RU"/>
        </w:rPr>
        <w:t>).</w:t>
      </w:r>
      <w:r w:rsidRPr="002E68D6">
        <w:rPr>
          <w:rFonts w:ascii="Times New Roman" w:eastAsia="Times New Roman" w:hAnsi="Times New Roman" w:cs="Times New Roman"/>
          <w:sz w:val="24"/>
          <w:szCs w:val="24"/>
          <w:lang w:eastAsia="ru-RU"/>
        </w:rPr>
        <w:t xml:space="preserve"> Данный строительный материал относится к материалам </w:t>
      </w:r>
      <w:r w:rsidRPr="002E68D6">
        <w:rPr>
          <w:rFonts w:ascii="Times New Roman" w:eastAsia="Times New Roman" w:hAnsi="Times New Roman" w:cs="Times New Roman"/>
          <w:sz w:val="24"/>
          <w:szCs w:val="24"/>
          <w:lang w:val="en-US" w:eastAsia="ru-RU"/>
        </w:rPr>
        <w:t>II</w:t>
      </w:r>
      <w:r w:rsidRPr="002E68D6">
        <w:rPr>
          <w:rFonts w:ascii="Times New Roman" w:eastAsia="Times New Roman" w:hAnsi="Times New Roman" w:cs="Times New Roman"/>
          <w:sz w:val="24"/>
          <w:szCs w:val="24"/>
          <w:lang w:eastAsia="ru-RU"/>
        </w:rPr>
        <w:t>-го класса (</w:t>
      </w:r>
      <w:proofErr w:type="spellStart"/>
      <w:r w:rsidRPr="002E68D6">
        <w:rPr>
          <w:rFonts w:ascii="Times New Roman" w:eastAsia="Times New Roman" w:hAnsi="Times New Roman" w:cs="Times New Roman"/>
          <w:sz w:val="24"/>
          <w:szCs w:val="24"/>
          <w:lang w:eastAsia="ru-RU"/>
        </w:rPr>
        <w:t>Аэф</w:t>
      </w:r>
      <w:proofErr w:type="spellEnd"/>
      <w:r w:rsidRPr="002E68D6">
        <w:rPr>
          <w:rFonts w:ascii="Times New Roman" w:eastAsia="Times New Roman" w:hAnsi="Times New Roman" w:cs="Times New Roman"/>
          <w:sz w:val="24"/>
          <w:szCs w:val="24"/>
          <w:lang w:eastAsia="ru-RU"/>
        </w:rPr>
        <w:t>.&lt;</w:t>
      </w:r>
      <w:r w:rsidRPr="002E68D6">
        <w:rPr>
          <w:rFonts w:ascii="Times New Roman" w:eastAsia="Times New Roman" w:hAnsi="Times New Roman" w:cs="Times New Roman"/>
          <w:noProof/>
          <w:sz w:val="24"/>
          <w:szCs w:val="24"/>
          <w:lang w:eastAsia="ru-RU"/>
        </w:rPr>
        <w:t xml:space="preserve"> 740</w:t>
      </w:r>
      <w:r w:rsidRPr="002E68D6">
        <w:rPr>
          <w:rFonts w:ascii="Times New Roman" w:eastAsia="Times New Roman" w:hAnsi="Times New Roman" w:cs="Times New Roman"/>
          <w:sz w:val="24"/>
          <w:szCs w:val="24"/>
          <w:lang w:eastAsia="ru-RU"/>
        </w:rPr>
        <w:t xml:space="preserve"> Бк/кг), которые могут использоваться в строительстве дорог и промышленных зданий, находящихся в пределах населенных пунктов.</w:t>
      </w:r>
    </w:p>
    <w:p w:rsidR="00592B1A" w:rsidRDefault="001B0F4E"/>
    <w:p w:rsidR="002E68D6" w:rsidRPr="002E68D6" w:rsidRDefault="002E68D6" w:rsidP="002E68D6">
      <w:pPr>
        <w:spacing w:after="0" w:line="240" w:lineRule="auto"/>
        <w:rPr>
          <w:rFonts w:ascii="Times New Roman" w:eastAsia="Times New Roman" w:hAnsi="Times New Roman" w:cs="Times New Roman"/>
          <w:color w:val="FF0000"/>
          <w:sz w:val="24"/>
          <w:szCs w:val="24"/>
          <w:lang w:eastAsia="ru-RU"/>
        </w:rPr>
      </w:pPr>
      <w:r w:rsidRPr="002E68D6">
        <w:rPr>
          <w:rFonts w:ascii="Times New Roman" w:eastAsia="Times New Roman" w:hAnsi="Times New Roman" w:cs="Times New Roman"/>
          <w:color w:val="FF0000"/>
          <w:sz w:val="24"/>
          <w:szCs w:val="24"/>
          <w:lang w:eastAsia="ru-RU"/>
        </w:rPr>
        <w:t>Решите следующие задачи:</w:t>
      </w:r>
    </w:p>
    <w:p w:rsidR="002E68D6" w:rsidRPr="002E68D6" w:rsidRDefault="002E68D6" w:rsidP="002E68D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2E68D6">
        <w:rPr>
          <w:rFonts w:ascii="Times New Roman" w:eastAsia="Times New Roman" w:hAnsi="Times New Roman" w:cs="Times New Roman"/>
          <w:b/>
          <w:sz w:val="24"/>
          <w:szCs w:val="24"/>
          <w:lang w:eastAsia="ru-RU"/>
        </w:rPr>
        <w:t>Задача</w:t>
      </w:r>
      <w:r>
        <w:rPr>
          <w:rFonts w:ascii="Times New Roman" w:eastAsia="Times New Roman" w:hAnsi="Times New Roman" w:cs="Times New Roman"/>
          <w:b/>
          <w:noProof/>
          <w:sz w:val="24"/>
          <w:szCs w:val="24"/>
          <w:lang w:eastAsia="ru-RU"/>
        </w:rPr>
        <w:t xml:space="preserve"> №2</w:t>
      </w:r>
    </w:p>
    <w:p w:rsidR="002E68D6" w:rsidRPr="002E68D6" w:rsidRDefault="002E68D6" w:rsidP="002E68D6">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Предварительная радиационная оценка ионизирующего излучения исходящего от щебня, используемого при строительстве промышленных зданий, показала, что мощность его дозы гамма-излучения превышает анало</w:t>
      </w:r>
      <w:r w:rsidRPr="002E68D6">
        <w:rPr>
          <w:rFonts w:ascii="Times New Roman" w:eastAsia="Times New Roman" w:hAnsi="Times New Roman" w:cs="Times New Roman"/>
          <w:sz w:val="24"/>
          <w:szCs w:val="24"/>
          <w:lang w:eastAsia="ru-RU"/>
        </w:rPr>
        <w:softHyphen/>
        <w:t>гичный показатель естественного фона более чем в</w:t>
      </w:r>
      <w:r w:rsidRPr="002E68D6">
        <w:rPr>
          <w:rFonts w:ascii="Times New Roman" w:eastAsia="Times New Roman" w:hAnsi="Times New Roman" w:cs="Times New Roman"/>
          <w:noProof/>
          <w:sz w:val="24"/>
          <w:szCs w:val="24"/>
          <w:lang w:eastAsia="ru-RU"/>
        </w:rPr>
        <w:t xml:space="preserve"> 2</w:t>
      </w:r>
      <w:r w:rsidRPr="002E68D6">
        <w:rPr>
          <w:rFonts w:ascii="Times New Roman" w:eastAsia="Times New Roman" w:hAnsi="Times New Roman" w:cs="Times New Roman"/>
          <w:sz w:val="24"/>
          <w:szCs w:val="24"/>
          <w:lang w:eastAsia="ru-RU"/>
        </w:rPr>
        <w:t xml:space="preserve"> раза. Дополнительные исследования выявили наличие в щебне трансурановых элементов радия и тория, удельная эффективная активность которых составляла</w:t>
      </w:r>
      <w:r w:rsidRPr="002E68D6">
        <w:rPr>
          <w:rFonts w:ascii="Times New Roman" w:eastAsia="Times New Roman" w:hAnsi="Times New Roman" w:cs="Times New Roman"/>
          <w:noProof/>
          <w:sz w:val="24"/>
          <w:szCs w:val="24"/>
          <w:lang w:eastAsia="ru-RU"/>
        </w:rPr>
        <w:t xml:space="preserve"> 950</w:t>
      </w:r>
      <w:r w:rsidRPr="002E68D6">
        <w:rPr>
          <w:rFonts w:ascii="Times New Roman" w:eastAsia="Times New Roman" w:hAnsi="Times New Roman" w:cs="Times New Roman"/>
          <w:sz w:val="24"/>
          <w:szCs w:val="24"/>
          <w:lang w:eastAsia="ru-RU"/>
        </w:rPr>
        <w:t xml:space="preserve"> Бк/кг. Определить кла</w:t>
      </w:r>
      <w:proofErr w:type="gramStart"/>
      <w:r w:rsidRPr="002E68D6">
        <w:rPr>
          <w:rFonts w:ascii="Times New Roman" w:eastAsia="Times New Roman" w:hAnsi="Times New Roman" w:cs="Times New Roman"/>
          <w:sz w:val="24"/>
          <w:szCs w:val="24"/>
          <w:lang w:eastAsia="ru-RU"/>
        </w:rPr>
        <w:t>сс стр</w:t>
      </w:r>
      <w:proofErr w:type="gramEnd"/>
      <w:r w:rsidRPr="002E68D6">
        <w:rPr>
          <w:rFonts w:ascii="Times New Roman" w:eastAsia="Times New Roman" w:hAnsi="Times New Roman" w:cs="Times New Roman"/>
          <w:sz w:val="24"/>
          <w:szCs w:val="24"/>
          <w:lang w:eastAsia="ru-RU"/>
        </w:rPr>
        <w:t>оительных материалов, дать заключение об их дальнейшем использовании.</w:t>
      </w:r>
    </w:p>
    <w:p w:rsidR="002E68D6" w:rsidRPr="002E68D6" w:rsidRDefault="002E68D6" w:rsidP="002E68D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E68D6" w:rsidRPr="002E68D6" w:rsidRDefault="002E68D6" w:rsidP="002E68D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2E68D6">
        <w:rPr>
          <w:rFonts w:ascii="Times New Roman" w:eastAsia="Times New Roman" w:hAnsi="Times New Roman" w:cs="Times New Roman"/>
          <w:b/>
          <w:sz w:val="24"/>
          <w:szCs w:val="24"/>
          <w:lang w:eastAsia="ru-RU"/>
        </w:rPr>
        <w:t>Задача</w:t>
      </w:r>
      <w:r>
        <w:rPr>
          <w:rFonts w:ascii="Times New Roman" w:eastAsia="Times New Roman" w:hAnsi="Times New Roman" w:cs="Times New Roman"/>
          <w:b/>
          <w:noProof/>
          <w:sz w:val="24"/>
          <w:szCs w:val="24"/>
          <w:lang w:eastAsia="ru-RU"/>
        </w:rPr>
        <w:t xml:space="preserve"> №3</w:t>
      </w:r>
    </w:p>
    <w:p w:rsidR="002E68D6" w:rsidRPr="002E68D6" w:rsidRDefault="002E68D6" w:rsidP="002E68D6">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Предварительная радиационная оценка ионизирующего излучения исходящего от бутового камня, используемого при строительстве дорог вне населенных пунктов, показала, что мощность его дозы гамма</w:t>
      </w:r>
      <w:r w:rsidRPr="002E68D6">
        <w:rPr>
          <w:rFonts w:ascii="Times New Roman" w:eastAsia="Times New Roman" w:hAnsi="Times New Roman" w:cs="Times New Roman"/>
          <w:noProof/>
          <w:sz w:val="24"/>
          <w:szCs w:val="24"/>
          <w:lang w:eastAsia="ru-RU"/>
        </w:rPr>
        <w:t>-</w:t>
      </w:r>
      <w:r w:rsidRPr="002E68D6">
        <w:rPr>
          <w:rFonts w:ascii="Times New Roman" w:eastAsia="Times New Roman" w:hAnsi="Times New Roman" w:cs="Times New Roman"/>
          <w:sz w:val="24"/>
          <w:szCs w:val="24"/>
          <w:lang w:eastAsia="ru-RU"/>
        </w:rPr>
        <w:t>излучения превышает аналогичный показатель естественного фона более чем в</w:t>
      </w:r>
      <w:r w:rsidRPr="002E68D6">
        <w:rPr>
          <w:rFonts w:ascii="Times New Roman" w:eastAsia="Times New Roman" w:hAnsi="Times New Roman" w:cs="Times New Roman"/>
          <w:noProof/>
          <w:sz w:val="24"/>
          <w:szCs w:val="24"/>
          <w:lang w:eastAsia="ru-RU"/>
        </w:rPr>
        <w:t xml:space="preserve"> 2</w:t>
      </w:r>
      <w:r w:rsidRPr="002E68D6">
        <w:rPr>
          <w:rFonts w:ascii="Times New Roman" w:eastAsia="Times New Roman" w:hAnsi="Times New Roman" w:cs="Times New Roman"/>
          <w:sz w:val="24"/>
          <w:szCs w:val="24"/>
          <w:lang w:eastAsia="ru-RU"/>
        </w:rPr>
        <w:t xml:space="preserve"> раза. Дополнительные исследования выявили наличие в камне трансурановых элементов радия и тория, удельная эффективная активность которых составляла </w:t>
      </w:r>
      <w:r w:rsidRPr="002E68D6">
        <w:rPr>
          <w:rFonts w:ascii="Times New Roman" w:eastAsia="Times New Roman" w:hAnsi="Times New Roman" w:cs="Times New Roman"/>
          <w:noProof/>
          <w:sz w:val="24"/>
          <w:szCs w:val="24"/>
          <w:lang w:eastAsia="ru-RU"/>
        </w:rPr>
        <w:t>3500</w:t>
      </w:r>
      <w:r w:rsidRPr="002E68D6">
        <w:rPr>
          <w:rFonts w:ascii="Times New Roman" w:eastAsia="Times New Roman" w:hAnsi="Times New Roman" w:cs="Times New Roman"/>
          <w:sz w:val="24"/>
          <w:szCs w:val="24"/>
          <w:lang w:eastAsia="ru-RU"/>
        </w:rPr>
        <w:t xml:space="preserve"> Бк/кг. Определить кла</w:t>
      </w:r>
      <w:proofErr w:type="gramStart"/>
      <w:r w:rsidRPr="002E68D6">
        <w:rPr>
          <w:rFonts w:ascii="Times New Roman" w:eastAsia="Times New Roman" w:hAnsi="Times New Roman" w:cs="Times New Roman"/>
          <w:sz w:val="24"/>
          <w:szCs w:val="24"/>
          <w:lang w:eastAsia="ru-RU"/>
        </w:rPr>
        <w:t>сс стр</w:t>
      </w:r>
      <w:proofErr w:type="gramEnd"/>
      <w:r w:rsidRPr="002E68D6">
        <w:rPr>
          <w:rFonts w:ascii="Times New Roman" w:eastAsia="Times New Roman" w:hAnsi="Times New Roman" w:cs="Times New Roman"/>
          <w:sz w:val="24"/>
          <w:szCs w:val="24"/>
          <w:lang w:eastAsia="ru-RU"/>
        </w:rPr>
        <w:t>оительных материалов, дать заключение об их дальнейшем использовании.</w:t>
      </w:r>
    </w:p>
    <w:p w:rsidR="002E68D6" w:rsidRPr="002E68D6" w:rsidRDefault="002E68D6" w:rsidP="002E68D6">
      <w:pPr>
        <w:autoSpaceDE w:val="0"/>
        <w:autoSpaceDN w:val="0"/>
        <w:adjustRightInd w:val="0"/>
        <w:spacing w:after="0" w:line="240" w:lineRule="auto"/>
        <w:ind w:firstLine="4000"/>
        <w:jc w:val="both"/>
        <w:rPr>
          <w:rFonts w:ascii="Times New Roman" w:eastAsia="Times New Roman" w:hAnsi="Times New Roman" w:cs="Times New Roman"/>
          <w:b/>
          <w:sz w:val="24"/>
          <w:szCs w:val="24"/>
          <w:lang w:eastAsia="ru-RU"/>
        </w:rPr>
      </w:pPr>
    </w:p>
    <w:p w:rsidR="002E68D6" w:rsidRPr="002E68D6" w:rsidRDefault="002E68D6" w:rsidP="002E68D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2E68D6">
        <w:rPr>
          <w:rFonts w:ascii="Times New Roman" w:eastAsia="Times New Roman" w:hAnsi="Times New Roman" w:cs="Times New Roman"/>
          <w:b/>
          <w:sz w:val="24"/>
          <w:szCs w:val="24"/>
          <w:lang w:eastAsia="ru-RU"/>
        </w:rPr>
        <w:t>Задача</w:t>
      </w:r>
      <w:r w:rsidRPr="002E68D6">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4</w:t>
      </w:r>
    </w:p>
    <w:p w:rsidR="002E68D6" w:rsidRPr="002E68D6" w:rsidRDefault="002E68D6" w:rsidP="002E68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noProof/>
          <w:sz w:val="24"/>
          <w:szCs w:val="24"/>
          <w:lang w:eastAsia="ru-RU"/>
        </w:rPr>
        <w:tab/>
        <w:t xml:space="preserve"> </w:t>
      </w:r>
      <w:r w:rsidRPr="002E68D6">
        <w:rPr>
          <w:rFonts w:ascii="Times New Roman" w:eastAsia="Times New Roman" w:hAnsi="Times New Roman" w:cs="Times New Roman"/>
          <w:sz w:val="24"/>
          <w:szCs w:val="24"/>
          <w:lang w:eastAsia="ru-RU"/>
        </w:rPr>
        <w:t>Радиационная оценка ионизирующего излучения, проведенная в песчаном карьере, показала, что мощность дозы гамма</w:t>
      </w:r>
      <w:r w:rsidRPr="002E68D6">
        <w:rPr>
          <w:rFonts w:ascii="Times New Roman" w:eastAsia="Times New Roman" w:hAnsi="Times New Roman" w:cs="Times New Roman"/>
          <w:noProof/>
          <w:sz w:val="24"/>
          <w:szCs w:val="24"/>
          <w:lang w:eastAsia="ru-RU"/>
        </w:rPr>
        <w:t>-</w:t>
      </w:r>
      <w:r w:rsidRPr="002E68D6">
        <w:rPr>
          <w:rFonts w:ascii="Times New Roman" w:eastAsia="Times New Roman" w:hAnsi="Times New Roman" w:cs="Times New Roman"/>
          <w:sz w:val="24"/>
          <w:szCs w:val="24"/>
          <w:lang w:eastAsia="ru-RU"/>
        </w:rPr>
        <w:t xml:space="preserve">излучения в исследуемых пробах превышала аналогичный показатель естественного фона более чем в </w:t>
      </w:r>
      <w:r w:rsidRPr="002E68D6">
        <w:rPr>
          <w:rFonts w:ascii="Times New Roman" w:eastAsia="Times New Roman" w:hAnsi="Times New Roman" w:cs="Times New Roman"/>
          <w:noProof/>
          <w:sz w:val="24"/>
          <w:szCs w:val="24"/>
          <w:lang w:eastAsia="ru-RU"/>
        </w:rPr>
        <w:t>2</w:t>
      </w:r>
      <w:r w:rsidRPr="002E68D6">
        <w:rPr>
          <w:rFonts w:ascii="Times New Roman" w:eastAsia="Times New Roman" w:hAnsi="Times New Roman" w:cs="Times New Roman"/>
          <w:sz w:val="24"/>
          <w:szCs w:val="24"/>
          <w:lang w:eastAsia="ru-RU"/>
        </w:rPr>
        <w:t xml:space="preserve"> раза. Дополнительные исследования выявили наличие в карьере естествен</w:t>
      </w:r>
      <w:r w:rsidRPr="002E68D6">
        <w:rPr>
          <w:rFonts w:ascii="Times New Roman" w:eastAsia="Times New Roman" w:hAnsi="Times New Roman" w:cs="Times New Roman"/>
          <w:sz w:val="24"/>
          <w:szCs w:val="24"/>
          <w:lang w:eastAsia="ru-RU"/>
        </w:rPr>
        <w:softHyphen/>
        <w:t xml:space="preserve">ных радионуклидов, удельная </w:t>
      </w:r>
      <w:r w:rsidRPr="002E68D6">
        <w:rPr>
          <w:rFonts w:ascii="Times New Roman" w:eastAsia="Times New Roman" w:hAnsi="Times New Roman" w:cs="Times New Roman"/>
          <w:sz w:val="24"/>
          <w:szCs w:val="24"/>
          <w:lang w:eastAsia="ru-RU"/>
        </w:rPr>
        <w:lastRenderedPageBreak/>
        <w:t xml:space="preserve">эффективная активность которых составляла </w:t>
      </w:r>
      <w:r w:rsidRPr="002E68D6">
        <w:rPr>
          <w:rFonts w:ascii="Times New Roman" w:eastAsia="Times New Roman" w:hAnsi="Times New Roman" w:cs="Times New Roman"/>
          <w:noProof/>
          <w:sz w:val="24"/>
          <w:szCs w:val="24"/>
          <w:lang w:eastAsia="ru-RU"/>
        </w:rPr>
        <w:t>315</w:t>
      </w:r>
      <w:r w:rsidRPr="002E68D6">
        <w:rPr>
          <w:rFonts w:ascii="Times New Roman" w:eastAsia="Times New Roman" w:hAnsi="Times New Roman" w:cs="Times New Roman"/>
          <w:sz w:val="24"/>
          <w:szCs w:val="24"/>
          <w:lang w:eastAsia="ru-RU"/>
        </w:rPr>
        <w:t xml:space="preserve"> Бк/кг. Определить кла</w:t>
      </w:r>
      <w:proofErr w:type="gramStart"/>
      <w:r w:rsidRPr="002E68D6">
        <w:rPr>
          <w:rFonts w:ascii="Times New Roman" w:eastAsia="Times New Roman" w:hAnsi="Times New Roman" w:cs="Times New Roman"/>
          <w:sz w:val="24"/>
          <w:szCs w:val="24"/>
          <w:lang w:eastAsia="ru-RU"/>
        </w:rPr>
        <w:t>сс стр</w:t>
      </w:r>
      <w:proofErr w:type="gramEnd"/>
      <w:r w:rsidRPr="002E68D6">
        <w:rPr>
          <w:rFonts w:ascii="Times New Roman" w:eastAsia="Times New Roman" w:hAnsi="Times New Roman" w:cs="Times New Roman"/>
          <w:sz w:val="24"/>
          <w:szCs w:val="24"/>
          <w:lang w:eastAsia="ru-RU"/>
        </w:rPr>
        <w:t>оительных материалов, дать заключение об их дальнейшем использовании.</w:t>
      </w:r>
    </w:p>
    <w:p w:rsidR="002E68D6" w:rsidRPr="002E68D6" w:rsidRDefault="002E68D6" w:rsidP="002E68D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2E68D6">
        <w:rPr>
          <w:rFonts w:ascii="Times New Roman" w:eastAsia="Times New Roman" w:hAnsi="Times New Roman" w:cs="Times New Roman"/>
          <w:b/>
          <w:sz w:val="24"/>
          <w:szCs w:val="24"/>
          <w:lang w:eastAsia="ru-RU"/>
        </w:rPr>
        <w:t>Задача</w:t>
      </w:r>
      <w:r w:rsidRPr="002E68D6">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5</w:t>
      </w:r>
    </w:p>
    <w:p w:rsidR="002E68D6" w:rsidRPr="002E68D6" w:rsidRDefault="002E68D6" w:rsidP="002E68D6">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Радиационная оценка ионизирующего излучения исходящего от строительных материалов внутри жилого помещения показала превышение </w:t>
      </w:r>
      <w:proofErr w:type="gramStart"/>
      <w:r w:rsidRPr="002E68D6">
        <w:rPr>
          <w:rFonts w:ascii="Times New Roman" w:eastAsia="Times New Roman" w:hAnsi="Times New Roman" w:cs="Times New Roman"/>
          <w:sz w:val="24"/>
          <w:szCs w:val="24"/>
          <w:lang w:eastAsia="ru-RU"/>
        </w:rPr>
        <w:t>гамма</w:t>
      </w:r>
      <w:r w:rsidRPr="002E68D6">
        <w:rPr>
          <w:rFonts w:ascii="Times New Roman" w:eastAsia="Times New Roman" w:hAnsi="Times New Roman" w:cs="Times New Roman"/>
          <w:noProof/>
          <w:sz w:val="24"/>
          <w:szCs w:val="24"/>
          <w:lang w:eastAsia="ru-RU"/>
        </w:rPr>
        <w:t>-</w:t>
      </w:r>
      <w:r w:rsidRPr="002E68D6">
        <w:rPr>
          <w:rFonts w:ascii="Times New Roman" w:eastAsia="Times New Roman" w:hAnsi="Times New Roman" w:cs="Times New Roman"/>
          <w:sz w:val="24"/>
          <w:szCs w:val="24"/>
          <w:lang w:eastAsia="ru-RU"/>
        </w:rPr>
        <w:t>фона</w:t>
      </w:r>
      <w:proofErr w:type="gramEnd"/>
      <w:r w:rsidRPr="002E68D6">
        <w:rPr>
          <w:rFonts w:ascii="Times New Roman" w:eastAsia="Times New Roman" w:hAnsi="Times New Roman" w:cs="Times New Roman"/>
          <w:sz w:val="24"/>
          <w:szCs w:val="24"/>
          <w:lang w:eastAsia="ru-RU"/>
        </w:rPr>
        <w:t xml:space="preserve"> более чем в</w:t>
      </w:r>
      <w:r w:rsidRPr="002E68D6">
        <w:rPr>
          <w:rFonts w:ascii="Times New Roman" w:eastAsia="Times New Roman" w:hAnsi="Times New Roman" w:cs="Times New Roman"/>
          <w:noProof/>
          <w:sz w:val="24"/>
          <w:szCs w:val="24"/>
          <w:lang w:eastAsia="ru-RU"/>
        </w:rPr>
        <w:t xml:space="preserve"> 2</w:t>
      </w:r>
      <w:r w:rsidRPr="002E68D6">
        <w:rPr>
          <w:rFonts w:ascii="Times New Roman" w:eastAsia="Times New Roman" w:hAnsi="Times New Roman" w:cs="Times New Roman"/>
          <w:sz w:val="24"/>
          <w:szCs w:val="24"/>
          <w:lang w:eastAsia="ru-RU"/>
        </w:rPr>
        <w:t xml:space="preserve"> раза. Дополнительные исследования выявили, что превышение мощности дозы внутри помещения над </w:t>
      </w:r>
      <w:proofErr w:type="gramStart"/>
      <w:r w:rsidRPr="002E68D6">
        <w:rPr>
          <w:rFonts w:ascii="Times New Roman" w:eastAsia="Times New Roman" w:hAnsi="Times New Roman" w:cs="Times New Roman"/>
          <w:sz w:val="24"/>
          <w:szCs w:val="24"/>
          <w:lang w:eastAsia="ru-RU"/>
        </w:rPr>
        <w:t>гамма-фоном</w:t>
      </w:r>
      <w:proofErr w:type="gramEnd"/>
      <w:r w:rsidRPr="002E68D6">
        <w:rPr>
          <w:rFonts w:ascii="Times New Roman" w:eastAsia="Times New Roman" w:hAnsi="Times New Roman" w:cs="Times New Roman"/>
          <w:sz w:val="24"/>
          <w:szCs w:val="24"/>
          <w:lang w:eastAsia="ru-RU"/>
        </w:rPr>
        <w:t xml:space="preserve"> составляет менее</w:t>
      </w:r>
      <w:r w:rsidRPr="002E68D6">
        <w:rPr>
          <w:rFonts w:ascii="Times New Roman" w:eastAsia="Times New Roman" w:hAnsi="Times New Roman" w:cs="Times New Roman"/>
          <w:noProof/>
          <w:sz w:val="24"/>
          <w:szCs w:val="24"/>
          <w:lang w:eastAsia="ru-RU"/>
        </w:rPr>
        <w:t xml:space="preserve"> 0,2</w:t>
      </w:r>
      <w:r w:rsidRPr="002E68D6">
        <w:rPr>
          <w:rFonts w:ascii="Times New Roman" w:eastAsia="Times New Roman" w:hAnsi="Times New Roman" w:cs="Times New Roman"/>
          <w:sz w:val="24"/>
          <w:szCs w:val="24"/>
          <w:lang w:eastAsia="ru-RU"/>
        </w:rPr>
        <w:t xml:space="preserve"> </w:t>
      </w:r>
      <w:proofErr w:type="spellStart"/>
      <w:r w:rsidRPr="002E68D6">
        <w:rPr>
          <w:rFonts w:ascii="Times New Roman" w:eastAsia="Times New Roman" w:hAnsi="Times New Roman" w:cs="Times New Roman"/>
          <w:sz w:val="24"/>
          <w:szCs w:val="24"/>
          <w:lang w:eastAsia="ru-RU"/>
        </w:rPr>
        <w:t>МкЗв</w:t>
      </w:r>
      <w:proofErr w:type="spellEnd"/>
      <w:r w:rsidRPr="002E68D6">
        <w:rPr>
          <w:rFonts w:ascii="Times New Roman" w:eastAsia="Times New Roman" w:hAnsi="Times New Roman" w:cs="Times New Roman"/>
          <w:sz w:val="24"/>
          <w:szCs w:val="24"/>
          <w:lang w:eastAsia="ru-RU"/>
        </w:rPr>
        <w:t>/ч. Дать заключение о возможных последствиях облучения населения и мерах вмешательства по его снижению.</w:t>
      </w:r>
    </w:p>
    <w:p w:rsidR="002E68D6" w:rsidRPr="002E68D6" w:rsidRDefault="002E68D6" w:rsidP="002E68D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E68D6" w:rsidRPr="002E68D6" w:rsidRDefault="002E68D6" w:rsidP="002E68D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2E68D6">
        <w:rPr>
          <w:rFonts w:ascii="Times New Roman" w:eastAsia="Times New Roman" w:hAnsi="Times New Roman" w:cs="Times New Roman"/>
          <w:b/>
          <w:sz w:val="24"/>
          <w:szCs w:val="24"/>
          <w:lang w:eastAsia="ru-RU"/>
        </w:rPr>
        <w:t>Задача</w:t>
      </w:r>
      <w:r w:rsidRPr="002E68D6">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6</w:t>
      </w:r>
    </w:p>
    <w:p w:rsidR="002E68D6" w:rsidRPr="002E68D6" w:rsidRDefault="002E68D6" w:rsidP="002E68D6">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Радиационная оценка ионизирующего излучения исходящего от строительных материалов внутри жилого помещения показала превышение </w:t>
      </w:r>
      <w:proofErr w:type="gramStart"/>
      <w:r w:rsidRPr="002E68D6">
        <w:rPr>
          <w:rFonts w:ascii="Times New Roman" w:eastAsia="Times New Roman" w:hAnsi="Times New Roman" w:cs="Times New Roman"/>
          <w:sz w:val="24"/>
          <w:szCs w:val="24"/>
          <w:lang w:eastAsia="ru-RU"/>
        </w:rPr>
        <w:t>гамма-фона</w:t>
      </w:r>
      <w:proofErr w:type="gramEnd"/>
      <w:r w:rsidRPr="002E68D6">
        <w:rPr>
          <w:rFonts w:ascii="Times New Roman" w:eastAsia="Times New Roman" w:hAnsi="Times New Roman" w:cs="Times New Roman"/>
          <w:sz w:val="24"/>
          <w:szCs w:val="24"/>
          <w:lang w:eastAsia="ru-RU"/>
        </w:rPr>
        <w:t xml:space="preserve"> более чем в</w:t>
      </w:r>
      <w:r w:rsidRPr="002E68D6">
        <w:rPr>
          <w:rFonts w:ascii="Times New Roman" w:eastAsia="Times New Roman" w:hAnsi="Times New Roman" w:cs="Times New Roman"/>
          <w:noProof/>
          <w:sz w:val="24"/>
          <w:szCs w:val="24"/>
          <w:lang w:eastAsia="ru-RU"/>
        </w:rPr>
        <w:t xml:space="preserve"> 2</w:t>
      </w:r>
      <w:r w:rsidRPr="002E68D6">
        <w:rPr>
          <w:rFonts w:ascii="Times New Roman" w:eastAsia="Times New Roman" w:hAnsi="Times New Roman" w:cs="Times New Roman"/>
          <w:sz w:val="24"/>
          <w:szCs w:val="24"/>
          <w:lang w:eastAsia="ru-RU"/>
        </w:rPr>
        <w:t xml:space="preserve"> раза. Дополнительные исследования выявили, что превышение мощности дозы внутри помещения над </w:t>
      </w:r>
      <w:proofErr w:type="gramStart"/>
      <w:r w:rsidRPr="002E68D6">
        <w:rPr>
          <w:rFonts w:ascii="Times New Roman" w:eastAsia="Times New Roman" w:hAnsi="Times New Roman" w:cs="Times New Roman"/>
          <w:sz w:val="24"/>
          <w:szCs w:val="24"/>
          <w:lang w:eastAsia="ru-RU"/>
        </w:rPr>
        <w:t>гамма</w:t>
      </w:r>
      <w:r w:rsidRPr="002E68D6">
        <w:rPr>
          <w:rFonts w:ascii="Times New Roman" w:eastAsia="Times New Roman" w:hAnsi="Times New Roman" w:cs="Times New Roman"/>
          <w:noProof/>
          <w:sz w:val="24"/>
          <w:szCs w:val="24"/>
          <w:lang w:eastAsia="ru-RU"/>
        </w:rPr>
        <w:t>-</w:t>
      </w:r>
      <w:r w:rsidRPr="002E68D6">
        <w:rPr>
          <w:rFonts w:ascii="Times New Roman" w:eastAsia="Times New Roman" w:hAnsi="Times New Roman" w:cs="Times New Roman"/>
          <w:sz w:val="24"/>
          <w:szCs w:val="24"/>
          <w:lang w:eastAsia="ru-RU"/>
        </w:rPr>
        <w:t>фоном</w:t>
      </w:r>
      <w:proofErr w:type="gramEnd"/>
      <w:r w:rsidRPr="002E68D6">
        <w:rPr>
          <w:rFonts w:ascii="Times New Roman" w:eastAsia="Times New Roman" w:hAnsi="Times New Roman" w:cs="Times New Roman"/>
          <w:sz w:val="24"/>
          <w:szCs w:val="24"/>
          <w:lang w:eastAsia="ru-RU"/>
        </w:rPr>
        <w:t xml:space="preserve"> составляет менее</w:t>
      </w:r>
      <w:r w:rsidRPr="002E68D6">
        <w:rPr>
          <w:rFonts w:ascii="Times New Roman" w:eastAsia="Times New Roman" w:hAnsi="Times New Roman" w:cs="Times New Roman"/>
          <w:noProof/>
          <w:sz w:val="24"/>
          <w:szCs w:val="24"/>
          <w:lang w:eastAsia="ru-RU"/>
        </w:rPr>
        <w:t xml:space="preserve"> 0,3,</w:t>
      </w:r>
      <w:r w:rsidRPr="002E68D6">
        <w:rPr>
          <w:rFonts w:ascii="Times New Roman" w:eastAsia="Times New Roman" w:hAnsi="Times New Roman" w:cs="Times New Roman"/>
          <w:sz w:val="24"/>
          <w:szCs w:val="24"/>
          <w:lang w:eastAsia="ru-RU"/>
        </w:rPr>
        <w:t xml:space="preserve"> но более</w:t>
      </w:r>
      <w:r w:rsidRPr="002E68D6">
        <w:rPr>
          <w:rFonts w:ascii="Times New Roman" w:eastAsia="Times New Roman" w:hAnsi="Times New Roman" w:cs="Times New Roman"/>
          <w:noProof/>
          <w:sz w:val="24"/>
          <w:szCs w:val="24"/>
          <w:lang w:eastAsia="ru-RU"/>
        </w:rPr>
        <w:t xml:space="preserve"> 0,2</w:t>
      </w:r>
      <w:r w:rsidRPr="002E68D6">
        <w:rPr>
          <w:rFonts w:ascii="Times New Roman" w:eastAsia="Times New Roman" w:hAnsi="Times New Roman" w:cs="Times New Roman"/>
          <w:sz w:val="24"/>
          <w:szCs w:val="24"/>
          <w:lang w:eastAsia="ru-RU"/>
        </w:rPr>
        <w:t xml:space="preserve"> </w:t>
      </w:r>
      <w:proofErr w:type="spellStart"/>
      <w:r w:rsidRPr="002E68D6">
        <w:rPr>
          <w:rFonts w:ascii="Times New Roman" w:eastAsia="Times New Roman" w:hAnsi="Times New Roman" w:cs="Times New Roman"/>
          <w:sz w:val="24"/>
          <w:szCs w:val="24"/>
          <w:lang w:eastAsia="ru-RU"/>
        </w:rPr>
        <w:t>МкЗв</w:t>
      </w:r>
      <w:proofErr w:type="spellEnd"/>
      <w:r w:rsidRPr="002E68D6">
        <w:rPr>
          <w:rFonts w:ascii="Times New Roman" w:eastAsia="Times New Roman" w:hAnsi="Times New Roman" w:cs="Times New Roman"/>
          <w:sz w:val="24"/>
          <w:szCs w:val="24"/>
          <w:lang w:eastAsia="ru-RU"/>
        </w:rPr>
        <w:t>/ч. Дать заключение о возможных последствиях облучения населения и мерах вмешательства по его снижению.</w:t>
      </w:r>
    </w:p>
    <w:sectPr w:rsidR="002E68D6" w:rsidRPr="002E6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7267A"/>
    <w:multiLevelType w:val="hybridMultilevel"/>
    <w:tmpl w:val="4E30DDAC"/>
    <w:lvl w:ilvl="0" w:tplc="04190001">
      <w:start w:val="1"/>
      <w:numFmt w:val="bullet"/>
      <w:lvlText w:val=""/>
      <w:lvlJc w:val="left"/>
      <w:pPr>
        <w:tabs>
          <w:tab w:val="num" w:pos="540"/>
        </w:tabs>
        <w:ind w:left="540" w:hanging="360"/>
      </w:pPr>
      <w:rPr>
        <w:rFonts w:ascii="Symbol" w:hAnsi="Symbol" w:hint="default"/>
      </w:rPr>
    </w:lvl>
    <w:lvl w:ilvl="1" w:tplc="10FACBAE">
      <w:start w:val="1"/>
      <w:numFmt w:val="decimal"/>
      <w:lvlText w:val="%2."/>
      <w:lvlJc w:val="left"/>
      <w:pPr>
        <w:tabs>
          <w:tab w:val="num" w:pos="900"/>
        </w:tabs>
        <w:ind w:left="900" w:firstLine="0"/>
      </w:pPr>
      <w:rPr>
        <w:rFonts w:hint="default"/>
        <w:sz w:val="24"/>
        <w:szCs w:val="24"/>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45BE3C11"/>
    <w:multiLevelType w:val="hybridMultilevel"/>
    <w:tmpl w:val="ACE8E98A"/>
    <w:lvl w:ilvl="0" w:tplc="FB7A025A">
      <w:numFmt w:val="bullet"/>
      <w:lvlText w:val="-"/>
      <w:lvlJc w:val="left"/>
      <w:pPr>
        <w:tabs>
          <w:tab w:val="num" w:pos="1069"/>
        </w:tabs>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D6"/>
    <w:rsid w:val="001B0F4E"/>
    <w:rsid w:val="002E68D6"/>
    <w:rsid w:val="00B047EF"/>
    <w:rsid w:val="00C662C2"/>
    <w:rsid w:val="00E429B9"/>
    <w:rsid w:val="00EC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Ирина Леонидовна</dc:creator>
  <cp:lastModifiedBy>Карпенко Ирина Леонидовна</cp:lastModifiedBy>
  <cp:revision>1</cp:revision>
  <dcterms:created xsi:type="dcterms:W3CDTF">2020-03-25T09:32:00Z</dcterms:created>
  <dcterms:modified xsi:type="dcterms:W3CDTF">2020-03-25T09:42:00Z</dcterms:modified>
</cp:coreProperties>
</file>