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5C" w:rsidRDefault="00E27D5C" w:rsidP="00E27D5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6: Педагогическое общение в работе провизора.</w:t>
      </w:r>
    </w:p>
    <w:p w:rsidR="00E27D5C" w:rsidRDefault="00E27D5C" w:rsidP="00E27D5C">
      <w:pPr>
        <w:ind w:firstLine="709"/>
        <w:jc w:val="center"/>
      </w:pPr>
    </w:p>
    <w:p w:rsidR="00E27D5C" w:rsidRDefault="00E27D5C" w:rsidP="00E27D5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Вид учебного занятия: </w:t>
      </w:r>
      <w:r>
        <w:rPr>
          <w:sz w:val="28"/>
          <w:szCs w:val="28"/>
        </w:rPr>
        <w:t>семинар.</w:t>
      </w:r>
    </w:p>
    <w:p w:rsidR="00E27D5C" w:rsidRDefault="00E27D5C" w:rsidP="00E27D5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i/>
          <w:sz w:val="28"/>
          <w:szCs w:val="28"/>
        </w:rPr>
        <w:t>систематизация и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закрепление знаний об особенностях</w:t>
      </w:r>
      <w:r>
        <w:rPr>
          <w:sz w:val="28"/>
          <w:szCs w:val="28"/>
        </w:rPr>
        <w:t xml:space="preserve"> педагогического общения с пациентами разных возрастных категорий и их обучения.</w:t>
      </w:r>
    </w:p>
    <w:p w:rsidR="00E27D5C" w:rsidRDefault="00E27D5C" w:rsidP="00E27D5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проведения учебного занятия</w:t>
      </w:r>
    </w:p>
    <w:p w:rsidR="00E27D5C" w:rsidRDefault="00E27D5C" w:rsidP="00E27D5C">
      <w:pPr>
        <w:ind w:firstLine="709"/>
        <w:jc w:val="both"/>
        <w:rPr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27D5C" w:rsidTr="00E27D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5C" w:rsidRDefault="00E27D5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E27D5C" w:rsidRDefault="00E27D5C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5C" w:rsidRDefault="00E27D5C">
            <w:pPr>
              <w:ind w:firstLine="709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27D5C" w:rsidTr="00E27D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5C" w:rsidRDefault="00E27D5C">
            <w:pPr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  <w:p w:rsidR="00E27D5C" w:rsidRDefault="00E27D5C">
            <w:pPr>
              <w:ind w:firstLine="709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27D5C" w:rsidRDefault="00E27D5C">
            <w:pPr>
              <w:ind w:firstLine="709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5C" w:rsidRDefault="00E27D5C">
            <w:pPr>
              <w:ind w:firstLine="709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27D5C" w:rsidRDefault="00E27D5C">
            <w:pPr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27D5C" w:rsidRDefault="00E27D5C">
            <w:pPr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E27D5C" w:rsidTr="00E27D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5C" w:rsidRDefault="00E27D5C">
            <w:pPr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5C" w:rsidRDefault="00E27D5C">
            <w:pPr>
              <w:pStyle w:val="a4"/>
              <w:spacing w:line="276" w:lineRule="auto"/>
              <w:ind w:firstLine="709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в форме учебной деятельности -  терминологический диктант (в соответствии с глоссарием по теме №5).</w:t>
            </w:r>
          </w:p>
        </w:tc>
      </w:tr>
      <w:tr w:rsidR="00E27D5C" w:rsidTr="00E27D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5C" w:rsidRDefault="00E27D5C">
            <w:pPr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5C" w:rsidRDefault="00E27D5C">
            <w:pPr>
              <w:ind w:firstLine="709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E27D5C" w:rsidRDefault="00E27D5C">
            <w:pPr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837E25" w:rsidRDefault="00837E25">
            <w:pPr>
              <w:ind w:firstLine="709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</w:p>
          <w:p w:rsidR="00E27D5C" w:rsidRDefault="00E27D5C">
            <w:pPr>
              <w:ind w:firstLine="709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2.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E27D5C" w:rsidRDefault="00E27D5C">
            <w:pPr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E27D5C" w:rsidRDefault="00E27D5C" w:rsidP="00480D6B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Составьте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таблицу «Особенности общения и обучения в разные возрастные периоды развития».</w:t>
            </w:r>
          </w:p>
          <w:p w:rsidR="00E27D5C" w:rsidRDefault="00E27D5C" w:rsidP="00480D6B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Составьте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кластер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Стили педагогического общения»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E27D5C" w:rsidTr="00E27D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5C" w:rsidRDefault="00E27D5C">
            <w:pPr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5C" w:rsidRDefault="00E27D5C">
            <w:pPr>
              <w:ind w:firstLine="709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27D5C" w:rsidRDefault="00E27D5C" w:rsidP="00E27D5C">
            <w:pPr>
              <w:pStyle w:val="a4"/>
              <w:numPr>
                <w:ilvl w:val="0"/>
                <w:numId w:val="19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27D5C" w:rsidRDefault="00E27D5C" w:rsidP="00E27D5C">
            <w:pPr>
              <w:pStyle w:val="a4"/>
              <w:numPr>
                <w:ilvl w:val="0"/>
                <w:numId w:val="19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27D5C" w:rsidRDefault="00E27D5C" w:rsidP="00E27D5C">
            <w:pPr>
              <w:pStyle w:val="a4"/>
              <w:numPr>
                <w:ilvl w:val="0"/>
                <w:numId w:val="19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 (КСР): подготовка к написанию эссе: «Педагогические основы деятельности провизора»;</w:t>
            </w:r>
          </w:p>
          <w:p w:rsidR="00E27D5C" w:rsidRDefault="00E27D5C" w:rsidP="00E27D5C">
            <w:pPr>
              <w:pStyle w:val="a4"/>
              <w:numPr>
                <w:ilvl w:val="0"/>
                <w:numId w:val="19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обучающихся: подготовка к написанию эссе (составление плана, тезисов) по теме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«Педагогические основы деятельности провизора».</w:t>
            </w:r>
          </w:p>
        </w:tc>
      </w:tr>
    </w:tbl>
    <w:p w:rsidR="00A0139D" w:rsidRPr="00A0139D" w:rsidRDefault="00A0139D" w:rsidP="00A0139D">
      <w:pPr>
        <w:ind w:firstLine="709"/>
        <w:jc w:val="both"/>
        <w:rPr>
          <w:color w:val="000000"/>
          <w:sz w:val="28"/>
          <w:szCs w:val="28"/>
        </w:rPr>
      </w:pPr>
    </w:p>
    <w:p w:rsidR="00A0139D" w:rsidRPr="00A0139D" w:rsidRDefault="00A0139D" w:rsidP="00A0139D">
      <w:pPr>
        <w:ind w:firstLine="709"/>
        <w:rPr>
          <w:b/>
          <w:color w:val="000000"/>
          <w:sz w:val="28"/>
          <w:szCs w:val="28"/>
        </w:rPr>
      </w:pPr>
    </w:p>
    <w:p w:rsidR="00FA3952" w:rsidRDefault="00FA3952" w:rsidP="00FA3952">
      <w:pPr>
        <w:tabs>
          <w:tab w:val="left" w:pos="156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семинарского занятия</w:t>
      </w:r>
    </w:p>
    <w:p w:rsidR="006923FB" w:rsidRPr="00A0139D" w:rsidRDefault="006923FB" w:rsidP="00A0139D">
      <w:pPr>
        <w:ind w:firstLine="709"/>
        <w:rPr>
          <w:sz w:val="28"/>
          <w:szCs w:val="28"/>
        </w:rPr>
      </w:pPr>
    </w:p>
    <w:p w:rsidR="006923FB" w:rsidRPr="00A0139D" w:rsidRDefault="006923FB" w:rsidP="00A0139D">
      <w:pPr>
        <w:ind w:firstLine="709"/>
        <w:jc w:val="both"/>
        <w:rPr>
          <w:color w:val="000000"/>
          <w:sz w:val="28"/>
          <w:szCs w:val="28"/>
        </w:rPr>
      </w:pPr>
      <w:r w:rsidRPr="00A0139D">
        <w:rPr>
          <w:i/>
          <w:color w:val="000000"/>
          <w:sz w:val="28"/>
          <w:szCs w:val="28"/>
        </w:rPr>
        <w:t xml:space="preserve">Входной контроль. </w:t>
      </w:r>
      <w:proofErr w:type="gramStart"/>
      <w:r w:rsidRPr="00A0139D">
        <w:rPr>
          <w:i/>
          <w:color w:val="000000"/>
          <w:sz w:val="28"/>
          <w:szCs w:val="28"/>
        </w:rPr>
        <w:t>Терминологический диктант:</w:t>
      </w:r>
      <w:r w:rsidRPr="00A0139D">
        <w:rPr>
          <w:color w:val="000000"/>
          <w:sz w:val="28"/>
          <w:szCs w:val="28"/>
        </w:rPr>
        <w:t xml:space="preserve"> </w:t>
      </w:r>
      <w:r w:rsidRPr="00A0139D">
        <w:rPr>
          <w:sz w:val="28"/>
          <w:szCs w:val="28"/>
        </w:rPr>
        <w:t>воспитание в широком социальном смысле;</w:t>
      </w:r>
      <w:r w:rsidRPr="00A0139D">
        <w:rPr>
          <w:color w:val="000000"/>
          <w:sz w:val="28"/>
          <w:szCs w:val="28"/>
        </w:rPr>
        <w:t xml:space="preserve"> </w:t>
      </w:r>
      <w:r w:rsidRPr="00A0139D">
        <w:rPr>
          <w:sz w:val="28"/>
          <w:szCs w:val="28"/>
        </w:rPr>
        <w:t>воспитание в широком педагогическом смысле;</w:t>
      </w:r>
      <w:r w:rsidRPr="00A0139D">
        <w:rPr>
          <w:color w:val="000000"/>
          <w:sz w:val="28"/>
          <w:szCs w:val="28"/>
        </w:rPr>
        <w:t xml:space="preserve"> </w:t>
      </w:r>
      <w:r w:rsidRPr="00A0139D">
        <w:rPr>
          <w:sz w:val="28"/>
          <w:szCs w:val="28"/>
        </w:rPr>
        <w:t>убеждение;</w:t>
      </w:r>
      <w:r w:rsidRPr="00A0139D">
        <w:rPr>
          <w:color w:val="000000"/>
          <w:sz w:val="28"/>
          <w:szCs w:val="28"/>
        </w:rPr>
        <w:t xml:space="preserve"> </w:t>
      </w:r>
      <w:r w:rsidRPr="00A0139D">
        <w:rPr>
          <w:sz w:val="28"/>
          <w:szCs w:val="28"/>
        </w:rPr>
        <w:lastRenderedPageBreak/>
        <w:t>приучение;</w:t>
      </w:r>
      <w:r w:rsidRPr="00A0139D">
        <w:rPr>
          <w:color w:val="000000"/>
          <w:sz w:val="28"/>
          <w:szCs w:val="28"/>
        </w:rPr>
        <w:t xml:space="preserve"> </w:t>
      </w:r>
      <w:r w:rsidRPr="00A0139D">
        <w:rPr>
          <w:sz w:val="28"/>
          <w:szCs w:val="28"/>
        </w:rPr>
        <w:t>пример;</w:t>
      </w:r>
      <w:r w:rsidRPr="00A0139D">
        <w:rPr>
          <w:color w:val="000000"/>
          <w:sz w:val="28"/>
          <w:szCs w:val="28"/>
        </w:rPr>
        <w:t xml:space="preserve"> </w:t>
      </w:r>
      <w:r w:rsidRPr="00A0139D">
        <w:rPr>
          <w:sz w:val="28"/>
          <w:szCs w:val="28"/>
        </w:rPr>
        <w:t>поощрение;</w:t>
      </w:r>
      <w:r w:rsidRPr="00A0139D">
        <w:rPr>
          <w:color w:val="000000"/>
          <w:sz w:val="28"/>
          <w:szCs w:val="28"/>
        </w:rPr>
        <w:t xml:space="preserve"> </w:t>
      </w:r>
      <w:r w:rsidRPr="00A0139D">
        <w:rPr>
          <w:sz w:val="28"/>
          <w:szCs w:val="28"/>
        </w:rPr>
        <w:t>наказание; методы воспитания;</w:t>
      </w:r>
      <w:r w:rsidRPr="00A0139D">
        <w:rPr>
          <w:color w:val="000000"/>
          <w:sz w:val="28"/>
          <w:szCs w:val="28"/>
        </w:rPr>
        <w:t xml:space="preserve"> </w:t>
      </w:r>
      <w:r w:rsidRPr="00A0139D">
        <w:rPr>
          <w:sz w:val="28"/>
          <w:szCs w:val="28"/>
        </w:rPr>
        <w:t>формы воспитания; средства воспитания.</w:t>
      </w:r>
      <w:proofErr w:type="gramEnd"/>
    </w:p>
    <w:p w:rsidR="006923FB" w:rsidRPr="00A0139D" w:rsidRDefault="006923FB" w:rsidP="00A0139D">
      <w:pPr>
        <w:ind w:firstLine="709"/>
        <w:jc w:val="both"/>
        <w:rPr>
          <w:i/>
          <w:color w:val="000000"/>
          <w:sz w:val="28"/>
          <w:szCs w:val="28"/>
        </w:rPr>
      </w:pPr>
    </w:p>
    <w:p w:rsidR="006923FB" w:rsidRPr="00A0139D" w:rsidRDefault="006923FB" w:rsidP="00A0139D">
      <w:pPr>
        <w:tabs>
          <w:tab w:val="left" w:pos="1560"/>
        </w:tabs>
        <w:ind w:firstLine="709"/>
        <w:jc w:val="center"/>
        <w:rPr>
          <w:b/>
          <w:sz w:val="28"/>
          <w:szCs w:val="28"/>
        </w:rPr>
      </w:pPr>
      <w:r w:rsidRPr="00A0139D">
        <w:rPr>
          <w:b/>
          <w:sz w:val="28"/>
          <w:szCs w:val="28"/>
        </w:rPr>
        <w:t>Темы докладов:</w:t>
      </w:r>
    </w:p>
    <w:p w:rsidR="006923FB" w:rsidRPr="00A0139D" w:rsidRDefault="006923FB" w:rsidP="00A0139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0139D">
        <w:rPr>
          <w:sz w:val="28"/>
          <w:szCs w:val="28"/>
        </w:rPr>
        <w:t>Возрастная педагогика как составляющая педагогической науки. Возрастная периодизация в педагогике.</w:t>
      </w:r>
    </w:p>
    <w:p w:rsidR="006923FB" w:rsidRPr="00A0139D" w:rsidRDefault="006923FB" w:rsidP="00A0139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0139D">
        <w:rPr>
          <w:sz w:val="28"/>
          <w:szCs w:val="28"/>
        </w:rPr>
        <w:t>Понятие о педагогическом общении. Направленность педагогического общения.</w:t>
      </w:r>
    </w:p>
    <w:p w:rsidR="006923FB" w:rsidRPr="00A0139D" w:rsidRDefault="006923FB" w:rsidP="00A0139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0139D">
        <w:rPr>
          <w:sz w:val="28"/>
          <w:szCs w:val="28"/>
        </w:rPr>
        <w:t>Единицы педагогического общения. Уровневая структура общения.</w:t>
      </w:r>
    </w:p>
    <w:p w:rsidR="006923FB" w:rsidRPr="00A0139D" w:rsidRDefault="006923FB" w:rsidP="00A0139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0139D">
        <w:rPr>
          <w:sz w:val="28"/>
          <w:szCs w:val="28"/>
        </w:rPr>
        <w:t>Стили педагогического общения.</w:t>
      </w:r>
    </w:p>
    <w:p w:rsidR="006923FB" w:rsidRPr="00A0139D" w:rsidRDefault="006923FB" w:rsidP="00A0139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0139D">
        <w:rPr>
          <w:sz w:val="28"/>
          <w:szCs w:val="28"/>
        </w:rPr>
        <w:t>Основные области затруднения в педагогическом взаимодействии.</w:t>
      </w:r>
    </w:p>
    <w:p w:rsidR="006923FB" w:rsidRPr="00A0139D" w:rsidRDefault="006923FB" w:rsidP="00A0139D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</w:p>
    <w:p w:rsidR="00485DDB" w:rsidRPr="00A0139D" w:rsidRDefault="00485DDB" w:rsidP="00A0139D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A0139D">
        <w:rPr>
          <w:b/>
          <w:color w:val="000000"/>
          <w:sz w:val="28"/>
          <w:szCs w:val="28"/>
          <w:lang w:eastAsia="en-US"/>
        </w:rPr>
        <w:t xml:space="preserve">Вопросы для </w:t>
      </w:r>
      <w:r w:rsidR="00837E25">
        <w:rPr>
          <w:b/>
          <w:color w:val="000000"/>
          <w:sz w:val="28"/>
          <w:szCs w:val="28"/>
          <w:lang w:eastAsia="en-US"/>
        </w:rPr>
        <w:t>самостоятельного изучения</w:t>
      </w:r>
      <w:r w:rsidR="003D7D89">
        <w:rPr>
          <w:b/>
          <w:color w:val="000000"/>
          <w:sz w:val="28"/>
          <w:szCs w:val="28"/>
          <w:lang w:eastAsia="en-US"/>
        </w:rPr>
        <w:t>:</w:t>
      </w:r>
      <w:r w:rsidRPr="00A0139D">
        <w:rPr>
          <w:b/>
          <w:color w:val="000000"/>
          <w:sz w:val="28"/>
          <w:szCs w:val="28"/>
          <w:lang w:eastAsia="en-US"/>
        </w:rPr>
        <w:t xml:space="preserve"> </w:t>
      </w:r>
    </w:p>
    <w:p w:rsidR="003D7D89" w:rsidRDefault="00837E25" w:rsidP="003D7D8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D7D8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D7D89">
        <w:rPr>
          <w:rFonts w:ascii="Times New Roman" w:hAnsi="Times New Roman" w:cs="Times New Roman"/>
          <w:color w:val="000000"/>
          <w:sz w:val="28"/>
          <w:szCs w:val="28"/>
        </w:rPr>
        <w:t>ущность коммуникативной компетентности в деятельности провизора.</w:t>
      </w:r>
    </w:p>
    <w:p w:rsidR="00837E25" w:rsidRPr="003D7D89" w:rsidRDefault="003D7D89" w:rsidP="003D7D8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D7D89">
        <w:rPr>
          <w:rFonts w:ascii="Times New Roman" w:hAnsi="Times New Roman" w:cs="Times New Roman"/>
          <w:color w:val="000000"/>
          <w:sz w:val="28"/>
          <w:szCs w:val="28"/>
        </w:rPr>
        <w:t>Показателями коммуникативной компетентности</w:t>
      </w:r>
      <w:r w:rsidRPr="003D7D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D7D8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37E25" w:rsidRPr="003D7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7D89" w:rsidRPr="003D7D89" w:rsidRDefault="003D7D89" w:rsidP="003D7D8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бщительность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компонент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коммуникативных способностей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провизора.</w:t>
      </w:r>
    </w:p>
    <w:p w:rsidR="007B3798" w:rsidRPr="003D7D89" w:rsidRDefault="007B3798" w:rsidP="00A0139D">
      <w:pPr>
        <w:ind w:firstLine="709"/>
        <w:jc w:val="both"/>
        <w:rPr>
          <w:color w:val="000000"/>
          <w:sz w:val="28"/>
          <w:szCs w:val="28"/>
        </w:rPr>
      </w:pPr>
    </w:p>
    <w:p w:rsidR="00FA3952" w:rsidRPr="003D7D89" w:rsidRDefault="00FA3952" w:rsidP="00FA3952">
      <w:pPr>
        <w:pStyle w:val="a8"/>
        <w:ind w:left="1080"/>
        <w:jc w:val="both"/>
        <w:rPr>
          <w:b/>
          <w:color w:val="000000"/>
          <w:sz w:val="28"/>
          <w:szCs w:val="28"/>
        </w:rPr>
      </w:pPr>
      <w:r w:rsidRPr="003D7D89">
        <w:rPr>
          <w:b/>
          <w:color w:val="000000"/>
          <w:sz w:val="28"/>
          <w:szCs w:val="28"/>
        </w:rPr>
        <w:t>Рекомендуемая литература:</w:t>
      </w:r>
    </w:p>
    <w:p w:rsidR="004066D3" w:rsidRPr="00A0139D" w:rsidRDefault="004066D3" w:rsidP="00A0139D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0139D">
        <w:rPr>
          <w:sz w:val="28"/>
          <w:szCs w:val="28"/>
        </w:rPr>
        <w:t>Педагогика [Текст] : учебник для бакалавров и специалистов по направлению 050100 "Педагог</w:t>
      </w:r>
      <w:proofErr w:type="gramStart"/>
      <w:r w:rsidRPr="00A0139D">
        <w:rPr>
          <w:sz w:val="28"/>
          <w:szCs w:val="28"/>
        </w:rPr>
        <w:t>.</w:t>
      </w:r>
      <w:proofErr w:type="gramEnd"/>
      <w:r w:rsidRPr="00A0139D">
        <w:rPr>
          <w:sz w:val="28"/>
          <w:szCs w:val="28"/>
        </w:rPr>
        <w:t xml:space="preserve"> </w:t>
      </w:r>
      <w:proofErr w:type="gramStart"/>
      <w:r w:rsidRPr="00A0139D">
        <w:rPr>
          <w:sz w:val="28"/>
          <w:szCs w:val="28"/>
        </w:rPr>
        <w:t>о</w:t>
      </w:r>
      <w:proofErr w:type="gramEnd"/>
      <w:r w:rsidRPr="00A0139D">
        <w:rPr>
          <w:sz w:val="28"/>
          <w:szCs w:val="28"/>
        </w:rPr>
        <w:t xml:space="preserve">бразование": стандарт третьего поколения / А. Е. </w:t>
      </w:r>
      <w:proofErr w:type="spellStart"/>
      <w:r w:rsidRPr="00A0139D">
        <w:rPr>
          <w:sz w:val="28"/>
          <w:szCs w:val="28"/>
        </w:rPr>
        <w:t>Бахмутский</w:t>
      </w:r>
      <w:proofErr w:type="spellEnd"/>
      <w:r w:rsidRPr="00A0139D">
        <w:rPr>
          <w:sz w:val="28"/>
          <w:szCs w:val="28"/>
        </w:rPr>
        <w:t xml:space="preserve"> [и др.] ; ред. А. П. </w:t>
      </w:r>
      <w:proofErr w:type="spellStart"/>
      <w:r w:rsidRPr="00A0139D">
        <w:rPr>
          <w:sz w:val="28"/>
          <w:szCs w:val="28"/>
        </w:rPr>
        <w:t>Тряпицына</w:t>
      </w:r>
      <w:proofErr w:type="spellEnd"/>
      <w:r w:rsidRPr="00A0139D">
        <w:rPr>
          <w:sz w:val="28"/>
          <w:szCs w:val="28"/>
        </w:rPr>
        <w:t>, 2014. - 304 с. (Кол-во 30)</w:t>
      </w:r>
    </w:p>
    <w:p w:rsidR="00347005" w:rsidRDefault="00347005" w:rsidP="00A0139D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0139D">
        <w:rPr>
          <w:sz w:val="28"/>
          <w:szCs w:val="28"/>
        </w:rPr>
        <w:t xml:space="preserve">Белкин А.С. Основы возрастной педагогики: Учеб. пособие для студ. </w:t>
      </w:r>
      <w:proofErr w:type="spellStart"/>
      <w:r w:rsidRPr="00A0139D">
        <w:rPr>
          <w:sz w:val="28"/>
          <w:szCs w:val="28"/>
        </w:rPr>
        <w:t>высш</w:t>
      </w:r>
      <w:proofErr w:type="spellEnd"/>
      <w:r w:rsidRPr="00A0139D">
        <w:rPr>
          <w:sz w:val="28"/>
          <w:szCs w:val="28"/>
        </w:rPr>
        <w:t xml:space="preserve">. </w:t>
      </w:r>
      <w:proofErr w:type="spellStart"/>
      <w:r w:rsidRPr="00A0139D">
        <w:rPr>
          <w:sz w:val="28"/>
          <w:szCs w:val="28"/>
        </w:rPr>
        <w:t>пед</w:t>
      </w:r>
      <w:proofErr w:type="spellEnd"/>
      <w:r w:rsidRPr="00A0139D">
        <w:rPr>
          <w:sz w:val="28"/>
          <w:szCs w:val="28"/>
        </w:rPr>
        <w:t>. учеб, заведений</w:t>
      </w:r>
      <w:proofErr w:type="gramStart"/>
      <w:r w:rsidRPr="00A0139D">
        <w:rPr>
          <w:sz w:val="28"/>
          <w:szCs w:val="28"/>
        </w:rPr>
        <w:t xml:space="preserve">  –– </w:t>
      </w:r>
      <w:proofErr w:type="gramEnd"/>
      <w:r w:rsidRPr="00A0139D">
        <w:rPr>
          <w:sz w:val="28"/>
          <w:szCs w:val="28"/>
        </w:rPr>
        <w:t>М.: Издательский центр «Академия», 2016. – 192 с.</w:t>
      </w:r>
    </w:p>
    <w:p w:rsidR="003D7D89" w:rsidRPr="003D7D89" w:rsidRDefault="003D7D89" w:rsidP="003D7D89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D7D89">
        <w:rPr>
          <w:sz w:val="28"/>
          <w:szCs w:val="28"/>
        </w:rPr>
        <w:t xml:space="preserve">Анализ информационных потребностей специалистов здравоохранения [Электронный ресурс] / О. В. </w:t>
      </w:r>
      <w:proofErr w:type="spellStart"/>
      <w:r w:rsidRPr="003D7D89">
        <w:rPr>
          <w:sz w:val="28"/>
          <w:szCs w:val="28"/>
        </w:rPr>
        <w:t>Желткевич</w:t>
      </w:r>
      <w:proofErr w:type="spellEnd"/>
      <w:r w:rsidRPr="003D7D89">
        <w:rPr>
          <w:sz w:val="28"/>
          <w:szCs w:val="28"/>
        </w:rPr>
        <w:t xml:space="preserve"> [и др.] // Соврем</w:t>
      </w:r>
      <w:proofErr w:type="gramStart"/>
      <w:r w:rsidRPr="003D7D89">
        <w:rPr>
          <w:sz w:val="28"/>
          <w:szCs w:val="28"/>
        </w:rPr>
        <w:t>.</w:t>
      </w:r>
      <w:proofErr w:type="gramEnd"/>
      <w:r w:rsidRPr="003D7D89">
        <w:rPr>
          <w:sz w:val="28"/>
          <w:szCs w:val="28"/>
        </w:rPr>
        <w:t xml:space="preserve"> </w:t>
      </w:r>
      <w:proofErr w:type="gramStart"/>
      <w:r w:rsidRPr="003D7D89">
        <w:rPr>
          <w:sz w:val="28"/>
          <w:szCs w:val="28"/>
        </w:rPr>
        <w:t>п</w:t>
      </w:r>
      <w:proofErr w:type="gramEnd"/>
      <w:r w:rsidRPr="003D7D89">
        <w:rPr>
          <w:sz w:val="28"/>
          <w:szCs w:val="28"/>
        </w:rPr>
        <w:t>роблемы науки и образования. - 2014. - № 5. - URL: http://www.science-education.ru/119-15149 (дата обращения: 26.02.2018). КиберЛенинка: </w:t>
      </w:r>
      <w:hyperlink r:id="rId7" w:history="1">
        <w:r w:rsidRPr="003D7D89">
          <w:rPr>
            <w:sz w:val="28"/>
            <w:szCs w:val="28"/>
          </w:rPr>
          <w:t>https://cyberleninka.ru/article/n/kommunikativnaya-kompetentnost-farmatsevticheskih-spetsialistov</w:t>
        </w:r>
      </w:hyperlink>
      <w:bookmarkStart w:id="0" w:name="_GoBack"/>
      <w:bookmarkEnd w:id="0"/>
    </w:p>
    <w:p w:rsidR="007B3798" w:rsidRPr="00A0139D" w:rsidRDefault="007B3798" w:rsidP="00A0139D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:rsidR="006923FB" w:rsidRPr="00A0139D" w:rsidRDefault="006923FB" w:rsidP="00A0139D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  <w:r w:rsidRPr="00A0139D">
        <w:rPr>
          <w:b/>
          <w:iCs/>
          <w:sz w:val="28"/>
          <w:szCs w:val="28"/>
        </w:rPr>
        <w:t>Самостоятельная работа студентов под контролем преподавателя.</w:t>
      </w:r>
    </w:p>
    <w:p w:rsidR="006923FB" w:rsidRPr="00A0139D" w:rsidRDefault="006923FB" w:rsidP="00A0139D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A0139D">
        <w:rPr>
          <w:b/>
          <w:i/>
          <w:sz w:val="28"/>
          <w:szCs w:val="28"/>
        </w:rPr>
        <w:t>Задание 1</w:t>
      </w:r>
      <w:r w:rsidRPr="00A0139D">
        <w:rPr>
          <w:sz w:val="28"/>
          <w:szCs w:val="28"/>
        </w:rPr>
        <w:t>. Заполните таблицу «Особенности общения и обучения в разные возрастные периоды развития».</w:t>
      </w:r>
    </w:p>
    <w:p w:rsidR="006923FB" w:rsidRPr="00A0139D" w:rsidRDefault="006923FB" w:rsidP="00A0139D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139D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:rsidR="006923FB" w:rsidRPr="00A0139D" w:rsidRDefault="006923FB" w:rsidP="00A0139D">
      <w:pPr>
        <w:ind w:firstLine="709"/>
        <w:jc w:val="both"/>
        <w:rPr>
          <w:b/>
          <w:sz w:val="28"/>
          <w:szCs w:val="28"/>
        </w:rPr>
      </w:pPr>
      <w:r w:rsidRPr="00A0139D">
        <w:rPr>
          <w:b/>
          <w:sz w:val="28"/>
          <w:szCs w:val="28"/>
        </w:rPr>
        <w:t>Особенности общения в разные возрастные периоды развития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3730"/>
        <w:gridCol w:w="5875"/>
      </w:tblGrid>
      <w:tr w:rsidR="006923FB" w:rsidRPr="00A0139D" w:rsidTr="006923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FB" w:rsidRPr="00A0139D" w:rsidRDefault="006923FB" w:rsidP="00A0139D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A0139D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Pr="00A0139D" w:rsidRDefault="006923FB" w:rsidP="00A0139D">
            <w:pPr>
              <w:jc w:val="both"/>
              <w:rPr>
                <w:i/>
                <w:sz w:val="28"/>
                <w:szCs w:val="28"/>
              </w:rPr>
            </w:pPr>
            <w:r w:rsidRPr="00A0139D">
              <w:rPr>
                <w:i/>
                <w:sz w:val="28"/>
                <w:szCs w:val="28"/>
              </w:rPr>
              <w:t>Особенности общения в разные возрастные периоды развития</w:t>
            </w:r>
          </w:p>
          <w:p w:rsidR="006923FB" w:rsidRPr="00A0139D" w:rsidRDefault="006923FB" w:rsidP="00A0139D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FB" w:rsidRPr="00A0139D" w:rsidRDefault="006923FB" w:rsidP="00A0139D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A0139D">
              <w:rPr>
                <w:i/>
                <w:sz w:val="28"/>
                <w:szCs w:val="28"/>
              </w:rPr>
              <w:t>Содержание</w:t>
            </w:r>
          </w:p>
        </w:tc>
      </w:tr>
      <w:tr w:rsidR="006923FB" w:rsidRPr="00A0139D" w:rsidTr="006923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Pr="00A0139D" w:rsidRDefault="006923FB" w:rsidP="00A0139D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FB" w:rsidRPr="00A0139D" w:rsidRDefault="006923FB" w:rsidP="00A0139D">
            <w:pPr>
              <w:jc w:val="both"/>
              <w:rPr>
                <w:sz w:val="28"/>
                <w:szCs w:val="28"/>
              </w:rPr>
            </w:pPr>
            <w:r w:rsidRPr="00A0139D">
              <w:rPr>
                <w:bCs/>
                <w:sz w:val="28"/>
                <w:szCs w:val="28"/>
              </w:rPr>
              <w:t>Особенности общения детей раннего возраста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Pr="00A0139D" w:rsidRDefault="006923FB" w:rsidP="00A0139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923FB" w:rsidRPr="00A0139D" w:rsidTr="006923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Pr="00A0139D" w:rsidRDefault="006923FB" w:rsidP="00A0139D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FB" w:rsidRPr="00A0139D" w:rsidRDefault="006923FB" w:rsidP="00A0139D">
            <w:pPr>
              <w:jc w:val="both"/>
              <w:rPr>
                <w:sz w:val="28"/>
                <w:szCs w:val="28"/>
              </w:rPr>
            </w:pPr>
            <w:r w:rsidRPr="00A0139D">
              <w:rPr>
                <w:bCs/>
                <w:sz w:val="28"/>
                <w:szCs w:val="28"/>
              </w:rPr>
              <w:t>Особенности общения дошкольников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Pr="00A0139D" w:rsidRDefault="006923FB" w:rsidP="00A0139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923FB" w:rsidRPr="00A0139D" w:rsidTr="006923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Pr="00A0139D" w:rsidRDefault="006923FB" w:rsidP="00A0139D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FB" w:rsidRPr="00A0139D" w:rsidRDefault="006923FB" w:rsidP="00A0139D">
            <w:pPr>
              <w:jc w:val="both"/>
              <w:rPr>
                <w:sz w:val="28"/>
                <w:szCs w:val="28"/>
              </w:rPr>
            </w:pPr>
            <w:r w:rsidRPr="00A0139D">
              <w:rPr>
                <w:bCs/>
                <w:sz w:val="28"/>
                <w:szCs w:val="28"/>
              </w:rPr>
              <w:t>Особенности общения младших школьников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Pr="00A0139D" w:rsidRDefault="006923FB" w:rsidP="00A0139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923FB" w:rsidRPr="00A0139D" w:rsidTr="006923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Pr="00A0139D" w:rsidRDefault="006923FB" w:rsidP="00A0139D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FB" w:rsidRPr="00A0139D" w:rsidRDefault="006923FB" w:rsidP="00A0139D">
            <w:pPr>
              <w:jc w:val="both"/>
              <w:rPr>
                <w:sz w:val="28"/>
                <w:szCs w:val="28"/>
              </w:rPr>
            </w:pPr>
            <w:r w:rsidRPr="00A0139D">
              <w:rPr>
                <w:bCs/>
                <w:sz w:val="28"/>
                <w:szCs w:val="28"/>
              </w:rPr>
              <w:t>Особенности общения в подростковом возрасте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Pr="00A0139D" w:rsidRDefault="006923FB" w:rsidP="00A0139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923FB" w:rsidRPr="00A0139D" w:rsidTr="006923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Pr="00A0139D" w:rsidRDefault="006923FB" w:rsidP="00A0139D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FB" w:rsidRPr="00A0139D" w:rsidRDefault="006923FB" w:rsidP="00A0139D">
            <w:pPr>
              <w:jc w:val="both"/>
              <w:rPr>
                <w:sz w:val="28"/>
                <w:szCs w:val="28"/>
              </w:rPr>
            </w:pPr>
            <w:r w:rsidRPr="00A0139D">
              <w:rPr>
                <w:bCs/>
                <w:sz w:val="28"/>
                <w:szCs w:val="28"/>
              </w:rPr>
              <w:t>Особенности общения в юношеском возрасте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FB" w:rsidRPr="00A0139D" w:rsidRDefault="006923FB" w:rsidP="00A0139D">
            <w:pPr>
              <w:jc w:val="both"/>
              <w:rPr>
                <w:sz w:val="28"/>
                <w:szCs w:val="28"/>
              </w:rPr>
            </w:pPr>
            <w:r w:rsidRPr="00A0139D">
              <w:rPr>
                <w:sz w:val="28"/>
                <w:szCs w:val="28"/>
              </w:rPr>
              <w:t xml:space="preserve">В юношеском возрасте происходит существенное обновление мотивов общения. Расширяется круг общения, а также его цели. Разрушается внутригрупповое общение со сверстниками, усиливаются контакты с лицами противоположного пола, а также </w:t>
            </w:r>
            <w:proofErr w:type="gramStart"/>
            <w:r w:rsidRPr="00A0139D">
              <w:rPr>
                <w:sz w:val="28"/>
                <w:szCs w:val="28"/>
              </w:rPr>
              <w:t>со</w:t>
            </w:r>
            <w:proofErr w:type="gramEnd"/>
            <w:r w:rsidRPr="00A0139D">
              <w:rPr>
                <w:sz w:val="28"/>
                <w:szCs w:val="28"/>
              </w:rPr>
              <w:t xml:space="preserve"> взрослыми при возникновении сложных житейских ситуаций</w:t>
            </w:r>
          </w:p>
        </w:tc>
      </w:tr>
      <w:tr w:rsidR="006923FB" w:rsidRPr="00A0139D" w:rsidTr="006923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Pr="00A0139D" w:rsidRDefault="006923FB" w:rsidP="00A0139D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FB" w:rsidRPr="00A0139D" w:rsidRDefault="006923FB" w:rsidP="00A0139D">
            <w:pPr>
              <w:jc w:val="both"/>
              <w:rPr>
                <w:sz w:val="28"/>
                <w:szCs w:val="28"/>
              </w:rPr>
            </w:pPr>
            <w:r w:rsidRPr="00A0139D">
              <w:rPr>
                <w:bCs/>
                <w:sz w:val="28"/>
                <w:szCs w:val="28"/>
              </w:rPr>
              <w:t>Особенности общения в пожилом возрасте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FB" w:rsidRPr="00A0139D" w:rsidRDefault="006923FB" w:rsidP="00A0139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923FB" w:rsidRPr="00A0139D" w:rsidRDefault="006923FB" w:rsidP="00A0139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6923FB" w:rsidRPr="00A0139D" w:rsidRDefault="006923FB" w:rsidP="00A0139D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0139D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A0139D">
        <w:rPr>
          <w:rFonts w:ascii="Times New Roman" w:hAnsi="Times New Roman" w:cs="Times New Roman"/>
          <w:sz w:val="28"/>
          <w:szCs w:val="28"/>
        </w:rPr>
        <w:t xml:space="preserve"> Составьте</w:t>
      </w:r>
      <w:r w:rsidRPr="00A0139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кластер «</w:t>
      </w:r>
      <w:r w:rsidRPr="00A0139D">
        <w:rPr>
          <w:rFonts w:ascii="Times New Roman" w:hAnsi="Times New Roman" w:cs="Times New Roman"/>
          <w:sz w:val="28"/>
          <w:szCs w:val="28"/>
        </w:rPr>
        <w:t>Стили педагогического общения»</w:t>
      </w:r>
      <w:r w:rsidRPr="00A0139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опираясь на </w:t>
      </w:r>
      <w:r w:rsidR="000C6BD0" w:rsidRPr="00A0139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схему</w:t>
      </w:r>
      <w:r w:rsidRPr="00A0139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C6BD0" w:rsidRPr="00A0139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 </w:t>
      </w:r>
      <w:r w:rsidRPr="00A0139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</w:t>
      </w:r>
      <w:r w:rsidR="00226B1D" w:rsidRPr="00A0139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Pr="00A0139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тили педагогического общения</w:t>
      </w:r>
      <w:r w:rsidR="000C6BD0" w:rsidRPr="00A0139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 и таблицу 1 «Виды стилей педагогического общения». У</w:t>
      </w:r>
      <w:r w:rsidRPr="00A0139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кажите личностные барьеры в педагогическом общении.</w:t>
      </w:r>
    </w:p>
    <w:p w:rsidR="000C6BD0" w:rsidRPr="00A0139D" w:rsidRDefault="000C6BD0" w:rsidP="00A0139D">
      <w:pPr>
        <w:pStyle w:val="a4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0139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Схема 1</w:t>
      </w:r>
    </w:p>
    <w:p w:rsidR="00A859CF" w:rsidRPr="00A0139D" w:rsidRDefault="00A859CF" w:rsidP="00A0139D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013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D413C6" wp14:editId="41077DED">
            <wp:extent cx="5619750" cy="4214813"/>
            <wp:effectExtent l="0" t="0" r="0" b="0"/>
            <wp:docPr id="4" name="Рисунок 4" descr="https://image2.slideserve.com/3866022/slide26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2.slideserve.com/3866022/slide26-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151" cy="421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9CF" w:rsidRPr="00A0139D" w:rsidRDefault="00A859CF" w:rsidP="00A0139D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C6BD0" w:rsidRPr="00A0139D" w:rsidRDefault="000C6BD0" w:rsidP="00A0139D">
      <w:pPr>
        <w:pStyle w:val="a4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139D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p w:rsidR="006923FB" w:rsidRPr="00A0139D" w:rsidRDefault="006923FB" w:rsidP="00A0139D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0139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776D59F" wp14:editId="04EE1D84">
            <wp:extent cx="5753100" cy="1828800"/>
            <wp:effectExtent l="0" t="0" r="0" b="0"/>
            <wp:docPr id="1" name="Рисунок 1" descr="Описание: ÐÐ°ÑÑÐ¸Ð½ÐºÐ¸ Ð¿Ð¾ Ð·Ð°Ð¿ÑÐ¾ÑÑ ÑÑÐµÐ¼Ð° Ð¡ÑÐ¸Ð»Ð¸ Ð¿ÐµÐ´Ð°Ð³Ð¾Ð³Ð¸ÑÐµÑÐºÐ¾Ð³Ð¾ Ð¾Ð±Ñ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ÐÐ°ÑÑÐ¸Ð½ÐºÐ¸ Ð¿Ð¾ Ð·Ð°Ð¿ÑÐ¾ÑÑ ÑÑÐµÐ¼Ð° Ð¡ÑÐ¸Ð»Ð¸ Ð¿ÐµÐ´Ð°Ð³Ð¾Ð³Ð¸ÑÐµÑÐºÐ¾Ð³Ð¾ Ð¾Ð±ÑÐµÐ½Ð¸Ñ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FB" w:rsidRPr="00A0139D" w:rsidRDefault="006923FB" w:rsidP="00A0139D">
      <w:pPr>
        <w:ind w:firstLine="709"/>
        <w:jc w:val="center"/>
        <w:rPr>
          <w:i/>
          <w:color w:val="000000"/>
          <w:sz w:val="28"/>
          <w:szCs w:val="28"/>
        </w:rPr>
      </w:pPr>
    </w:p>
    <w:p w:rsidR="000C6BD0" w:rsidRPr="00A0139D" w:rsidRDefault="000C6BD0" w:rsidP="00A0139D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0139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Укажите личностные барьеры в педагогическом общении, проанализировав схему 2. «Личностные барьеры педагогического общения».</w:t>
      </w:r>
    </w:p>
    <w:p w:rsidR="000C6BD0" w:rsidRPr="00A0139D" w:rsidRDefault="000C6BD0" w:rsidP="00A0139D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0C6BD0" w:rsidRPr="00A0139D" w:rsidRDefault="000C6BD0" w:rsidP="00A0139D">
      <w:pPr>
        <w:pStyle w:val="a4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0139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Схема 2. </w:t>
      </w:r>
    </w:p>
    <w:p w:rsidR="000C6BD0" w:rsidRPr="00A0139D" w:rsidRDefault="000C6BD0" w:rsidP="00A0139D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013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EF01E2" wp14:editId="15280608">
            <wp:extent cx="4838700" cy="3609975"/>
            <wp:effectExtent l="0" t="0" r="0" b="9525"/>
            <wp:docPr id="5" name="Рисунок 5" descr="http://ok-t.ru/studopedia/baza9/2736114957304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-t.ru/studopedia/baza9/2736114957304.files/image00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FB" w:rsidRPr="00A0139D" w:rsidRDefault="006923FB" w:rsidP="00A0139D">
      <w:pPr>
        <w:ind w:firstLine="709"/>
        <w:rPr>
          <w:sz w:val="28"/>
          <w:szCs w:val="28"/>
        </w:rPr>
      </w:pPr>
    </w:p>
    <w:p w:rsidR="008A5F85" w:rsidRDefault="008A5F85" w:rsidP="008A5F8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самостоятельного изучения к семинару: </w:t>
      </w:r>
    </w:p>
    <w:p w:rsidR="008A5F85" w:rsidRDefault="008A5F85" w:rsidP="008A5F85">
      <w:pPr>
        <w:numPr>
          <w:ilvl w:val="0"/>
          <w:numId w:val="15"/>
        </w:numPr>
        <w:tabs>
          <w:tab w:val="clear" w:pos="397"/>
          <w:tab w:val="num" w:pos="75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Структура педагогического общения.</w:t>
      </w:r>
    </w:p>
    <w:p w:rsidR="008A5F85" w:rsidRDefault="008A5F85" w:rsidP="008A5F85">
      <w:pPr>
        <w:numPr>
          <w:ilvl w:val="0"/>
          <w:numId w:val="15"/>
        </w:numPr>
        <w:tabs>
          <w:tab w:val="clear" w:pos="397"/>
          <w:tab w:val="num" w:pos="75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Особенности общения с детьми в различные возрастные периоды.</w:t>
      </w:r>
    </w:p>
    <w:p w:rsidR="008A5F85" w:rsidRDefault="008A5F85" w:rsidP="003663CC">
      <w:pPr>
        <w:ind w:firstLine="709"/>
        <w:jc w:val="center"/>
        <w:rPr>
          <w:b/>
          <w:sz w:val="28"/>
          <w:szCs w:val="28"/>
        </w:rPr>
      </w:pPr>
    </w:p>
    <w:p w:rsidR="00A0139D" w:rsidRPr="003663CC" w:rsidRDefault="003663CC" w:rsidP="003663CC">
      <w:pPr>
        <w:ind w:firstLine="709"/>
        <w:jc w:val="center"/>
        <w:rPr>
          <w:b/>
          <w:sz w:val="28"/>
          <w:szCs w:val="28"/>
        </w:rPr>
      </w:pPr>
      <w:r w:rsidRPr="003663CC">
        <w:rPr>
          <w:b/>
          <w:sz w:val="28"/>
          <w:szCs w:val="28"/>
        </w:rPr>
        <w:t>Дополнительные задания:</w:t>
      </w:r>
    </w:p>
    <w:p w:rsidR="003663CC" w:rsidRDefault="003663CC" w:rsidP="003663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1.</w:t>
      </w:r>
      <w:r>
        <w:rPr>
          <w:i/>
          <w:sz w:val="28"/>
          <w:szCs w:val="28"/>
        </w:rPr>
        <w:t xml:space="preserve"> </w:t>
      </w:r>
    </w:p>
    <w:p w:rsidR="003663CC" w:rsidRDefault="003663CC" w:rsidP="003663CC">
      <w:pPr>
        <w:pStyle w:val="a8"/>
        <w:keepNext/>
        <w:keepLines/>
        <w:widowControl w:val="0"/>
        <w:tabs>
          <w:tab w:val="left" w:pos="538"/>
        </w:tabs>
        <w:spacing w:line="360" w:lineRule="auto"/>
        <w:ind w:left="0" w:firstLine="709"/>
        <w:jc w:val="both"/>
        <w:outlineLvl w:val="0"/>
        <w:rPr>
          <w:rFonts w:eastAsia="Verdana"/>
          <w:bCs/>
          <w:sz w:val="28"/>
          <w:szCs w:val="28"/>
        </w:rPr>
      </w:pPr>
      <w:r>
        <w:rPr>
          <w:sz w:val="28"/>
          <w:szCs w:val="28"/>
        </w:rPr>
        <w:lastRenderedPageBreak/>
        <w:t>Заполните таблицу «Виды конфликтов».</w:t>
      </w:r>
    </w:p>
    <w:p w:rsidR="003663CC" w:rsidRDefault="003663CC" w:rsidP="003663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Методическая подсказка. </w:t>
      </w:r>
      <w:r>
        <w:rPr>
          <w:sz w:val="28"/>
          <w:szCs w:val="28"/>
        </w:rPr>
        <w:t>Изучите Интернет-источник «Виды конфликтов «</w:t>
      </w:r>
      <w:hyperlink r:id="rId11" w:history="1">
        <w:r>
          <w:rPr>
            <w:rStyle w:val="a9"/>
            <w:sz w:val="28"/>
            <w:szCs w:val="28"/>
          </w:rPr>
          <w:t>http://vtk34.narod.ru/barinova_menedjmet/book/book12.1.htm</w:t>
        </w:r>
      </w:hyperlink>
      <w:r>
        <w:rPr>
          <w:sz w:val="28"/>
          <w:szCs w:val="28"/>
        </w:rPr>
        <w:t xml:space="preserve"> и заполните таблицу «Виды конфликтов».</w:t>
      </w:r>
    </w:p>
    <w:p w:rsidR="003663CC" w:rsidRDefault="003663CC" w:rsidP="003663CC">
      <w:pPr>
        <w:autoSpaceDE w:val="0"/>
        <w:autoSpaceDN w:val="0"/>
        <w:adjustRightInd w:val="0"/>
        <w:ind w:firstLine="709"/>
        <w:jc w:val="both"/>
      </w:pPr>
      <w:r>
        <w:rPr>
          <w:i/>
          <w:sz w:val="28"/>
          <w:szCs w:val="28"/>
        </w:rPr>
        <w:t>Текст:</w:t>
      </w:r>
      <w:r>
        <w:rPr>
          <w:sz w:val="28"/>
          <w:szCs w:val="28"/>
        </w:rPr>
        <w:t xml:space="preserve"> </w:t>
      </w:r>
      <w:r>
        <w:t xml:space="preserve">Типологические конфликты подразделяют на </w:t>
      </w:r>
      <w:proofErr w:type="spellStart"/>
      <w:r>
        <w:t>внутриличностные</w:t>
      </w:r>
      <w:proofErr w:type="spellEnd"/>
      <w:r>
        <w:t xml:space="preserve">, межличностные, конфликты между личностью и группой, межгрупповые. </w:t>
      </w:r>
      <w:proofErr w:type="spellStart"/>
      <w:r>
        <w:t>Внутриличностные</w:t>
      </w:r>
      <w:proofErr w:type="spellEnd"/>
      <w:r>
        <w:t xml:space="preserve"> конфликты возникают в результате того, что производственные требования не согласуются с личными потребностями или ценностями сотрудника, а так же в ответ на рабочую недогрузку или перегрузку, противоречивые требования. </w:t>
      </w:r>
    </w:p>
    <w:p w:rsidR="003663CC" w:rsidRDefault="003663CC" w:rsidP="003663CC">
      <w:pPr>
        <w:autoSpaceDE w:val="0"/>
        <w:autoSpaceDN w:val="0"/>
        <w:adjustRightInd w:val="0"/>
        <w:ind w:firstLine="709"/>
        <w:jc w:val="both"/>
      </w:pPr>
      <w:r>
        <w:t xml:space="preserve">Межличностные конфликты в сфере производства могут возникать из-за притязаний на ограниченные ресурсы, капитал, рабочую силу, использование оборудования, вакантную должность, из-за несходства характеров. </w:t>
      </w:r>
    </w:p>
    <w:p w:rsidR="003663CC" w:rsidRDefault="003663CC" w:rsidP="003663CC">
      <w:pPr>
        <w:autoSpaceDE w:val="0"/>
        <w:autoSpaceDN w:val="0"/>
        <w:adjustRightInd w:val="0"/>
        <w:ind w:firstLine="709"/>
        <w:jc w:val="both"/>
      </w:pPr>
      <w:r>
        <w:t xml:space="preserve">Конфликт между личностью и группой проявляется как противоречие между ожиданиями или требованиями отдельной личности и сложившимися в группе нормами поведения и труда. Этот конфликт возникает из-за несоответствия компетентности руководителя и компетентности специалистов коллектива, из-за непринятия группой нравственного облика и характера руководителя. </w:t>
      </w:r>
    </w:p>
    <w:p w:rsidR="003663CC" w:rsidRDefault="003663CC" w:rsidP="003663CC">
      <w:pPr>
        <w:autoSpaceDE w:val="0"/>
        <w:autoSpaceDN w:val="0"/>
        <w:adjustRightInd w:val="0"/>
        <w:ind w:firstLine="709"/>
        <w:jc w:val="both"/>
      </w:pPr>
      <w:r>
        <w:t xml:space="preserve">Межгрупповые конфликты - это конфликты внутри формальных групп коллектива (например, администрация и профсоюзы), внутри неформальных групп, а также между формальными и неформальными группами. </w:t>
      </w:r>
    </w:p>
    <w:p w:rsidR="003663CC" w:rsidRDefault="003663CC" w:rsidP="003663CC">
      <w:pPr>
        <w:autoSpaceDE w:val="0"/>
        <w:autoSpaceDN w:val="0"/>
        <w:adjustRightInd w:val="0"/>
        <w:ind w:firstLine="709"/>
        <w:jc w:val="both"/>
      </w:pPr>
      <w:r>
        <w:t xml:space="preserve">По длительности протекания конфликты можно подразделить </w:t>
      </w:r>
      <w:proofErr w:type="gramStart"/>
      <w:r>
        <w:t>на</w:t>
      </w:r>
      <w:proofErr w:type="gramEnd"/>
      <w:r>
        <w:t xml:space="preserve"> кратковременные и затяжные. </w:t>
      </w:r>
    </w:p>
    <w:p w:rsidR="003663CC" w:rsidRDefault="003663CC" w:rsidP="003663CC">
      <w:pPr>
        <w:autoSpaceDE w:val="0"/>
        <w:autoSpaceDN w:val="0"/>
        <w:adjustRightInd w:val="0"/>
        <w:ind w:firstLine="709"/>
        <w:jc w:val="both"/>
      </w:pPr>
      <w:r>
        <w:t xml:space="preserve">Критерием группирования конфликтов можно считать и степень их влияния на жизнь коллектива. В этом случае говорят о лихорадящих организацию конфликтах и разрушительных для коллектива противоречиях. Если лихорадящие конфликты характеризуются мелкими столкновениями, то вторые вызваны глубокими расхождениями во мнениях членов коллектива. </w:t>
      </w:r>
    </w:p>
    <w:p w:rsidR="003663CC" w:rsidRDefault="003663CC" w:rsidP="003663CC">
      <w:pPr>
        <w:autoSpaceDE w:val="0"/>
        <w:autoSpaceDN w:val="0"/>
        <w:adjustRightInd w:val="0"/>
        <w:ind w:firstLine="709"/>
        <w:jc w:val="both"/>
      </w:pPr>
      <w:r>
        <w:t xml:space="preserve">По источнику возникновения конфликты можно разделить </w:t>
      </w:r>
      <w:proofErr w:type="gramStart"/>
      <w:r>
        <w:t>на</w:t>
      </w:r>
      <w:proofErr w:type="gramEnd"/>
      <w:r>
        <w:t xml:space="preserve"> объективно и субъективно обусловленные. Объективным считается возникновение конфликта в сложной противоречивой ситуации, в которой оказываются люди. Плохие условия труда, нечеткое разделение функций и ответственности – такого рода проблемы относятся к числу потенциально конфликтных, т. е. объективно оказываются той почвой, на которой легко возникает напряженная обстановка. </w:t>
      </w:r>
    </w:p>
    <w:p w:rsidR="003663CC" w:rsidRDefault="003663CC" w:rsidP="003663CC">
      <w:pPr>
        <w:autoSpaceDE w:val="0"/>
        <w:autoSpaceDN w:val="0"/>
        <w:adjustRightInd w:val="0"/>
        <w:ind w:firstLine="709"/>
        <w:jc w:val="both"/>
      </w:pPr>
      <w:r>
        <w:t xml:space="preserve">Субъективным будет возникновение конфликта в связи с личными особенностями конфликтующих, с ситуациями, создающими преграды на пути удовлетворения наших стремлений, желаний, интересов. </w:t>
      </w:r>
      <w:proofErr w:type="gramStart"/>
      <w:r>
        <w:t xml:space="preserve">Принятое решение кажется ошибочным, оценка труда неправильной, поведение коллег неприемлемым. </w:t>
      </w:r>
      <w:proofErr w:type="gramEnd"/>
    </w:p>
    <w:p w:rsidR="003663CC" w:rsidRDefault="003663CC" w:rsidP="003663CC">
      <w:pPr>
        <w:autoSpaceDE w:val="0"/>
        <w:autoSpaceDN w:val="0"/>
        <w:adjustRightInd w:val="0"/>
        <w:ind w:firstLine="709"/>
        <w:jc w:val="both"/>
      </w:pPr>
      <w:proofErr w:type="gramStart"/>
      <w:r>
        <w:t>В зависимости от того, сталкиваются ли положительные или отрицательные (для нас) ценности или интересы, конфликты бывают трех видов: конфликт «плюс – плюс» (выбор из двух благоприятных альтернатив); конфликт «минус – минус» (оба варианта нежелательны); конфликт «плюс – минус» (сталкиваются хороший и плохой варианты).</w:t>
      </w:r>
      <w:proofErr w:type="gramEnd"/>
    </w:p>
    <w:p w:rsidR="003663CC" w:rsidRDefault="003663CC" w:rsidP="00366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63CC" w:rsidRDefault="003663CC" w:rsidP="003663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2. </w:t>
      </w:r>
      <w:r>
        <w:rPr>
          <w:bCs/>
          <w:sz w:val="28"/>
          <w:szCs w:val="28"/>
        </w:rPr>
        <w:t>Работа со схемой «</w:t>
      </w:r>
      <w:r>
        <w:rPr>
          <w:rFonts w:eastAsia="Georgia"/>
          <w:sz w:val="28"/>
          <w:szCs w:val="28"/>
        </w:rPr>
        <w:t>Стратегия сотрудничества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663CC" w:rsidRDefault="003663CC" w:rsidP="003663CC">
      <w:pPr>
        <w:pStyle w:val="a0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Методическая подсказка. </w:t>
      </w:r>
      <w:r>
        <w:rPr>
          <w:sz w:val="28"/>
          <w:szCs w:val="28"/>
        </w:rPr>
        <w:t>Вспомните, что «</w:t>
      </w:r>
      <w:r>
        <w:rPr>
          <w:rFonts w:eastAsia="Georgia"/>
          <w:bCs/>
          <w:i/>
          <w:iCs/>
          <w:sz w:val="28"/>
          <w:szCs w:val="28"/>
        </w:rPr>
        <w:t>сотрудничество</w:t>
      </w:r>
      <w:r>
        <w:rPr>
          <w:rFonts w:eastAsia="Georgia"/>
          <w:sz w:val="28"/>
          <w:szCs w:val="28"/>
        </w:rPr>
        <w:t xml:space="preserve"> — это стратегия поведения, при которой на первое место ставится не </w:t>
      </w:r>
      <w:proofErr w:type="gramStart"/>
      <w:r>
        <w:rPr>
          <w:rFonts w:eastAsia="Georgia"/>
          <w:sz w:val="28"/>
          <w:szCs w:val="28"/>
        </w:rPr>
        <w:t>решение конкретной конфликтной ситуации</w:t>
      </w:r>
      <w:proofErr w:type="gramEnd"/>
      <w:r>
        <w:rPr>
          <w:rFonts w:eastAsia="Georgia"/>
          <w:sz w:val="28"/>
          <w:szCs w:val="28"/>
        </w:rPr>
        <w:t>, а удовлетворение интересов всех ее участников».</w:t>
      </w:r>
    </w:p>
    <w:p w:rsidR="003663CC" w:rsidRDefault="003663CC" w:rsidP="003663CC">
      <w:pPr>
        <w:spacing w:line="360" w:lineRule="auto"/>
        <w:ind w:firstLine="709"/>
        <w:jc w:val="both"/>
        <w:rPr>
          <w:rFonts w:eastAsia="Georgia"/>
          <w:sz w:val="28"/>
          <w:szCs w:val="28"/>
        </w:rPr>
      </w:pPr>
      <w:r>
        <w:rPr>
          <w:rFonts w:eastAsia="Georgia"/>
          <w:sz w:val="28"/>
          <w:szCs w:val="28"/>
        </w:rPr>
        <w:lastRenderedPageBreak/>
        <w:t>Определите алгоритм стратегии разрешения конфликтной ситуации путем сотруд</w:t>
      </w:r>
      <w:r>
        <w:rPr>
          <w:rFonts w:eastAsia="Georgia"/>
          <w:sz w:val="28"/>
          <w:szCs w:val="28"/>
        </w:rPr>
        <w:softHyphen/>
        <w:t xml:space="preserve">ничества: </w:t>
      </w:r>
    </w:p>
    <w:p w:rsidR="003663CC" w:rsidRDefault="003663CC" w:rsidP="003663CC">
      <w:pPr>
        <w:spacing w:line="360" w:lineRule="auto"/>
        <w:ind w:firstLine="709"/>
        <w:jc w:val="both"/>
        <w:rPr>
          <w:rFonts w:eastAsia="Georgia"/>
          <w:sz w:val="28"/>
          <w:szCs w:val="28"/>
        </w:rPr>
      </w:pPr>
      <w:r>
        <w:rPr>
          <w:rFonts w:eastAsia="Georgia"/>
          <w:sz w:val="28"/>
          <w:szCs w:val="28"/>
        </w:rPr>
        <w:t>- установить, что стоит за позициями каждой из сторон;</w:t>
      </w:r>
    </w:p>
    <w:p w:rsidR="003663CC" w:rsidRDefault="003663CC" w:rsidP="003663CC">
      <w:pPr>
        <w:widowControl w:val="0"/>
        <w:numPr>
          <w:ilvl w:val="0"/>
          <w:numId w:val="13"/>
        </w:numPr>
        <w:tabs>
          <w:tab w:val="left" w:pos="524"/>
          <w:tab w:val="left" w:pos="900"/>
        </w:tabs>
        <w:autoSpaceDN w:val="0"/>
        <w:spacing w:line="360" w:lineRule="auto"/>
        <w:ind w:firstLine="709"/>
        <w:jc w:val="both"/>
        <w:rPr>
          <w:rFonts w:eastAsia="Georgia"/>
          <w:sz w:val="28"/>
          <w:szCs w:val="28"/>
        </w:rPr>
      </w:pPr>
      <w:r>
        <w:rPr>
          <w:rFonts w:eastAsia="Georgia"/>
          <w:sz w:val="28"/>
          <w:szCs w:val="28"/>
        </w:rPr>
        <w:t>узнать, в чем, в каких аспектах их мнения не противоречат друг другу (иногда проблема сама решается на этом этапе);</w:t>
      </w:r>
    </w:p>
    <w:p w:rsidR="003663CC" w:rsidRDefault="003663CC" w:rsidP="003663CC">
      <w:pPr>
        <w:widowControl w:val="0"/>
        <w:numPr>
          <w:ilvl w:val="0"/>
          <w:numId w:val="13"/>
        </w:numPr>
        <w:tabs>
          <w:tab w:val="left" w:pos="524"/>
          <w:tab w:val="left" w:pos="900"/>
        </w:tabs>
        <w:autoSpaceDN w:val="0"/>
        <w:spacing w:line="360" w:lineRule="auto"/>
        <w:ind w:firstLine="709"/>
        <w:jc w:val="both"/>
        <w:rPr>
          <w:rFonts w:eastAsia="Georgia"/>
          <w:sz w:val="28"/>
          <w:szCs w:val="28"/>
        </w:rPr>
      </w:pPr>
      <w:r>
        <w:rPr>
          <w:rFonts w:eastAsia="Georgia"/>
          <w:sz w:val="28"/>
          <w:szCs w:val="28"/>
        </w:rPr>
        <w:t>способствовать совместному решению проблемы («не про</w:t>
      </w:r>
      <w:r>
        <w:rPr>
          <w:rFonts w:eastAsia="Georgia"/>
          <w:sz w:val="28"/>
          <w:szCs w:val="28"/>
        </w:rPr>
        <w:softHyphen/>
        <w:t>тивники, а партнеры»);</w:t>
      </w:r>
    </w:p>
    <w:p w:rsidR="003663CC" w:rsidRDefault="003663CC" w:rsidP="003663CC">
      <w:pPr>
        <w:widowControl w:val="0"/>
        <w:numPr>
          <w:ilvl w:val="0"/>
          <w:numId w:val="13"/>
        </w:numPr>
        <w:tabs>
          <w:tab w:val="left" w:pos="510"/>
          <w:tab w:val="left" w:pos="900"/>
        </w:tabs>
        <w:autoSpaceDN w:val="0"/>
        <w:spacing w:line="360" w:lineRule="auto"/>
        <w:ind w:firstLine="709"/>
        <w:jc w:val="both"/>
        <w:rPr>
          <w:rFonts w:eastAsia="Georgia"/>
          <w:sz w:val="28"/>
          <w:szCs w:val="28"/>
        </w:rPr>
      </w:pPr>
      <w:r>
        <w:rPr>
          <w:rFonts w:eastAsia="Georgia"/>
          <w:sz w:val="28"/>
          <w:szCs w:val="28"/>
        </w:rPr>
        <w:t>разработать варианты решений, наиболее полно удовлетво</w:t>
      </w:r>
      <w:r>
        <w:rPr>
          <w:rFonts w:eastAsia="Georgia"/>
          <w:sz w:val="28"/>
          <w:szCs w:val="28"/>
        </w:rPr>
        <w:softHyphen/>
        <w:t>ряющие запросы каждого.</w:t>
      </w:r>
    </w:p>
    <w:p w:rsidR="003663CC" w:rsidRDefault="003663CC" w:rsidP="003663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 3. </w:t>
      </w:r>
      <w:r>
        <w:rPr>
          <w:sz w:val="28"/>
          <w:szCs w:val="28"/>
        </w:rPr>
        <w:t>Запись в терминологическую тетрадь коммуникативных каче</w:t>
      </w:r>
      <w:proofErr w:type="gramStart"/>
      <w:r>
        <w:rPr>
          <w:sz w:val="28"/>
          <w:szCs w:val="28"/>
        </w:rPr>
        <w:t>ств вр</w:t>
      </w:r>
      <w:proofErr w:type="gramEnd"/>
      <w:r>
        <w:rPr>
          <w:sz w:val="28"/>
          <w:szCs w:val="28"/>
        </w:rPr>
        <w:t>ача-педиатра.</w:t>
      </w:r>
    </w:p>
    <w:p w:rsidR="003663CC" w:rsidRPr="003663CC" w:rsidRDefault="003663CC" w:rsidP="003663CC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3663CC">
        <w:rPr>
          <w:rFonts w:ascii="Times New Roman" w:hAnsi="Times New Roman" w:cs="Times New Roman"/>
          <w:b w:val="0"/>
          <w:i/>
          <w:color w:val="auto"/>
        </w:rPr>
        <w:t xml:space="preserve">Методическая подсказка. </w:t>
      </w:r>
      <w:r w:rsidRPr="003663CC">
        <w:rPr>
          <w:rFonts w:ascii="Times New Roman" w:hAnsi="Times New Roman" w:cs="Times New Roman"/>
          <w:b w:val="0"/>
          <w:color w:val="auto"/>
        </w:rPr>
        <w:t xml:space="preserve">Используйте </w:t>
      </w:r>
      <w:proofErr w:type="gramStart"/>
      <w:r w:rsidRPr="003663CC">
        <w:rPr>
          <w:rFonts w:ascii="Times New Roman" w:hAnsi="Times New Roman" w:cs="Times New Roman"/>
          <w:b w:val="0"/>
          <w:color w:val="auto"/>
        </w:rPr>
        <w:t>Интернет-источники</w:t>
      </w:r>
      <w:proofErr w:type="gramEnd"/>
      <w:r w:rsidRPr="003663CC">
        <w:rPr>
          <w:rFonts w:ascii="Times New Roman" w:hAnsi="Times New Roman" w:cs="Times New Roman"/>
          <w:b w:val="0"/>
          <w:color w:val="auto"/>
        </w:rPr>
        <w:t xml:space="preserve">: </w:t>
      </w:r>
    </w:p>
    <w:p w:rsidR="003663CC" w:rsidRPr="003663CC" w:rsidRDefault="003663CC" w:rsidP="003663CC">
      <w:pPr>
        <w:pStyle w:val="1"/>
        <w:keepLines w:val="0"/>
        <w:numPr>
          <w:ilvl w:val="0"/>
          <w:numId w:val="14"/>
        </w:numPr>
        <w:shd w:val="clear" w:color="auto" w:fill="FFFFFF"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3663CC">
        <w:rPr>
          <w:rFonts w:ascii="Times New Roman" w:hAnsi="Times New Roman" w:cs="Times New Roman"/>
          <w:b w:val="0"/>
          <w:bCs w:val="0"/>
          <w:color w:val="auto"/>
        </w:rPr>
        <w:t>«</w:t>
      </w:r>
      <w:hyperlink r:id="rId12" w:history="1">
        <w:r w:rsidRPr="003663CC">
          <w:rPr>
            <w:rStyle w:val="a9"/>
            <w:rFonts w:ascii="Times New Roman" w:hAnsi="Times New Roman" w:cs="Times New Roman"/>
            <w:b w:val="0"/>
            <w:bCs w:val="0"/>
            <w:color w:val="auto"/>
          </w:rPr>
          <w:t>Коммуникативная компетентность врача и психологические характеристики, её формирующие</w:t>
        </w:r>
      </w:hyperlink>
      <w:r w:rsidRPr="003663CC">
        <w:rPr>
          <w:rFonts w:ascii="Times New Roman" w:hAnsi="Times New Roman" w:cs="Times New Roman"/>
          <w:b w:val="0"/>
          <w:bCs w:val="0"/>
          <w:color w:val="auto"/>
        </w:rPr>
        <w:t xml:space="preserve">» - </w:t>
      </w:r>
      <w:hyperlink r:id="rId13" w:history="1">
        <w:r w:rsidRPr="003663CC">
          <w:rPr>
            <w:rStyle w:val="a9"/>
            <w:rFonts w:ascii="Times New Roman" w:hAnsi="Times New Roman" w:cs="Times New Roman"/>
            <w:b w:val="0"/>
            <w:color w:val="auto"/>
          </w:rPr>
          <w:t>http://works.doklad.ru/view/y63W-Edp9mA/2.html</w:t>
        </w:r>
      </w:hyperlink>
      <w:r w:rsidRPr="003663CC">
        <w:rPr>
          <w:rFonts w:ascii="Times New Roman" w:hAnsi="Times New Roman" w:cs="Times New Roman"/>
          <w:b w:val="0"/>
          <w:color w:val="auto"/>
        </w:rPr>
        <w:t>;</w:t>
      </w:r>
      <w:r w:rsidRPr="003663CC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3663CC" w:rsidRPr="003663CC" w:rsidRDefault="003663CC" w:rsidP="003663CC">
      <w:pPr>
        <w:pStyle w:val="1"/>
        <w:keepLines w:val="0"/>
        <w:numPr>
          <w:ilvl w:val="0"/>
          <w:numId w:val="14"/>
        </w:numPr>
        <w:shd w:val="clear" w:color="auto" w:fill="FFFFFF"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3663CC">
        <w:rPr>
          <w:rFonts w:ascii="Times New Roman" w:hAnsi="Times New Roman" w:cs="Times New Roman"/>
          <w:b w:val="0"/>
          <w:color w:val="auto"/>
        </w:rPr>
        <w:t>«Профессионально значимые качества врача»</w:t>
      </w:r>
      <w:r w:rsidRPr="003663CC">
        <w:rPr>
          <w:rFonts w:ascii="Times New Roman" w:hAnsi="Times New Roman" w:cs="Times New Roman"/>
          <w:color w:val="auto"/>
        </w:rPr>
        <w:t xml:space="preserve"> - </w:t>
      </w:r>
      <w:hyperlink r:id="rId14" w:history="1">
        <w:r w:rsidRPr="003663CC">
          <w:rPr>
            <w:rStyle w:val="a9"/>
            <w:rFonts w:ascii="Times New Roman" w:hAnsi="Times New Roman" w:cs="Times New Roman"/>
            <w:b w:val="0"/>
            <w:color w:val="auto"/>
          </w:rPr>
          <w:t>http://student.zoomru.ru/med/professionalno-znachimye-kachestva-vracha/169628.1394638.s2.html</w:t>
        </w:r>
      </w:hyperlink>
    </w:p>
    <w:sectPr w:rsidR="003663CC" w:rsidRPr="003663CC" w:rsidSect="003470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A91"/>
    <w:multiLevelType w:val="hybridMultilevel"/>
    <w:tmpl w:val="C3C85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D72B8"/>
    <w:multiLevelType w:val="hybridMultilevel"/>
    <w:tmpl w:val="38EE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F76FC"/>
    <w:multiLevelType w:val="hybridMultilevel"/>
    <w:tmpl w:val="EA80ED8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38F84F0D"/>
    <w:multiLevelType w:val="multilevel"/>
    <w:tmpl w:val="A740E7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93C7C"/>
    <w:multiLevelType w:val="hybridMultilevel"/>
    <w:tmpl w:val="57EED2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B5007B2"/>
    <w:multiLevelType w:val="hybridMultilevel"/>
    <w:tmpl w:val="40C42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8F3FE2"/>
    <w:multiLevelType w:val="multilevel"/>
    <w:tmpl w:val="78EA137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905DD"/>
    <w:multiLevelType w:val="hybridMultilevel"/>
    <w:tmpl w:val="439E97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BD6A91"/>
    <w:multiLevelType w:val="hybridMultilevel"/>
    <w:tmpl w:val="0CE2A5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A03EB"/>
    <w:multiLevelType w:val="multilevel"/>
    <w:tmpl w:val="041047F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0D4819"/>
    <w:multiLevelType w:val="multilevel"/>
    <w:tmpl w:val="327AB9A6"/>
    <w:lvl w:ilvl="0">
      <w:start w:val="1"/>
      <w:numFmt w:val="bullet"/>
      <w:lvlText w:val="-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7"/>
        <w:szCs w:val="1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2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D8"/>
    <w:rsid w:val="0008787D"/>
    <w:rsid w:val="000C6BD0"/>
    <w:rsid w:val="00202373"/>
    <w:rsid w:val="00226B1D"/>
    <w:rsid w:val="00317F65"/>
    <w:rsid w:val="00347005"/>
    <w:rsid w:val="003663CC"/>
    <w:rsid w:val="003D7D89"/>
    <w:rsid w:val="004066D3"/>
    <w:rsid w:val="00485DDB"/>
    <w:rsid w:val="006702B9"/>
    <w:rsid w:val="006923FB"/>
    <w:rsid w:val="007B3798"/>
    <w:rsid w:val="00837E25"/>
    <w:rsid w:val="008A5F85"/>
    <w:rsid w:val="00A0139D"/>
    <w:rsid w:val="00A859CF"/>
    <w:rsid w:val="00C669BD"/>
    <w:rsid w:val="00E27D5C"/>
    <w:rsid w:val="00FA3952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63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0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line="360" w:lineRule="auto"/>
      <w:ind w:firstLine="709"/>
      <w:jc w:val="both"/>
    </w:pPr>
    <w:rPr>
      <w:rFonts w:eastAsiaTheme="minorEastAsia"/>
      <w:sz w:val="28"/>
    </w:rPr>
  </w:style>
  <w:style w:type="paragraph" w:styleId="a4">
    <w:name w:val="Normal (Web)"/>
    <w:aliases w:val="Обычный (Web)"/>
    <w:basedOn w:val="a"/>
    <w:uiPriority w:val="99"/>
    <w:unhideWhenUsed/>
    <w:qFormat/>
    <w:rsid w:val="00FC43D8"/>
    <w:pPr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table" w:styleId="a5">
    <w:name w:val="Table Grid"/>
    <w:basedOn w:val="a1"/>
    <w:uiPriority w:val="59"/>
    <w:rsid w:val="00692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23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3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485D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70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6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semiHidden/>
    <w:unhideWhenUsed/>
    <w:rsid w:val="003663CC"/>
    <w:rPr>
      <w:color w:val="0000FF"/>
      <w:u w:val="single"/>
    </w:rPr>
  </w:style>
  <w:style w:type="paragraph" w:customStyle="1" w:styleId="a00">
    <w:name w:val="a0"/>
    <w:basedOn w:val="a"/>
    <w:rsid w:val="003663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63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0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line="360" w:lineRule="auto"/>
      <w:ind w:firstLine="709"/>
      <w:jc w:val="both"/>
    </w:pPr>
    <w:rPr>
      <w:rFonts w:eastAsiaTheme="minorEastAsia"/>
      <w:sz w:val="28"/>
    </w:rPr>
  </w:style>
  <w:style w:type="paragraph" w:styleId="a4">
    <w:name w:val="Normal (Web)"/>
    <w:aliases w:val="Обычный (Web)"/>
    <w:basedOn w:val="a"/>
    <w:uiPriority w:val="99"/>
    <w:unhideWhenUsed/>
    <w:qFormat/>
    <w:rsid w:val="00FC43D8"/>
    <w:pPr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table" w:styleId="a5">
    <w:name w:val="Table Grid"/>
    <w:basedOn w:val="a1"/>
    <w:uiPriority w:val="59"/>
    <w:rsid w:val="00692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23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3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485D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70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6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semiHidden/>
    <w:unhideWhenUsed/>
    <w:rsid w:val="003663CC"/>
    <w:rPr>
      <w:color w:val="0000FF"/>
      <w:u w:val="single"/>
    </w:rPr>
  </w:style>
  <w:style w:type="paragraph" w:customStyle="1" w:styleId="a00">
    <w:name w:val="a0"/>
    <w:basedOn w:val="a"/>
    <w:rsid w:val="003663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orks.doklad.ru/view/y63W-Edp9mA/2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cyberleninka.ru/article/n/kommunikativnaya-kompetentnost-farmatsevticheskih-spetsialistov" TargetMode="External"/><Relationship Id="rId12" Type="http://schemas.openxmlformats.org/officeDocument/2006/relationships/hyperlink" Target="http://works.doklad.ru/view/y63W-Edp9mA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tk34.narod.ru/barinova_menedjmet/book/book12.1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student.zoomru.ru/med/professionalno-znachimye-kachestva-vracha/169628.1394638.s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1A43-1F97-456C-9255-11ED7C9A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2019-03-17T16:17:00Z</dcterms:created>
  <dcterms:modified xsi:type="dcterms:W3CDTF">2019-03-17T16:25:00Z</dcterms:modified>
</cp:coreProperties>
</file>