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BA6C99">
      <w:pPr>
        <w:pStyle w:val="1"/>
      </w:pPr>
      <w:r w:rsidRPr="0020383F"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BA6C99" w:rsidRPr="00BA6C99">
        <w:rPr>
          <w:b/>
          <w:sz w:val="32"/>
          <w:szCs w:val="32"/>
        </w:rPr>
        <w:t>ПРОИЗВОДСТВЕННАЯ</w:t>
      </w:r>
      <w:r w:rsidR="00BA6C99">
        <w:rPr>
          <w:b/>
          <w:sz w:val="32"/>
          <w:szCs w:val="32"/>
        </w:rPr>
        <w:t xml:space="preserve"> </w:t>
      </w:r>
      <w:r w:rsidR="00BA6C99" w:rsidRPr="00BA6C99">
        <w:rPr>
          <w:sz w:val="32"/>
          <w:szCs w:val="32"/>
        </w:rPr>
        <w:t>(</w:t>
      </w:r>
      <w:r w:rsidRPr="00F00E95">
        <w:rPr>
          <w:b/>
          <w:sz w:val="32"/>
        </w:rPr>
        <w:t>КЛИНИЧЕСКАЯ</w:t>
      </w:r>
      <w:r w:rsidR="00BA6C99">
        <w:rPr>
          <w:b/>
          <w:sz w:val="32"/>
        </w:rPr>
        <w:t>)</w:t>
      </w:r>
      <w:r w:rsidRPr="00F00E95">
        <w:rPr>
          <w:b/>
          <w:sz w:val="32"/>
        </w:rPr>
        <w:t xml:space="preserve"> ПРАКТИКА ПО ТЕРАПИИ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8411F6" w:rsidP="008411F6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411F6">
        <w:rPr>
          <w:sz w:val="22"/>
        </w:rPr>
        <w:t>31.08.49 Терапия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 по терапии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>изучить формы и методы организации терапевтической помощи, особенности функционирования различных структурных подразделений терапевтической службы и овладеть современными методами диагностики, лечения и профилактики терапевтических заболеваний 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взрослого населения в соответствии с квалификационными требованиями врача-терапевта.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терапевтических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пациентам терапевтического профиля и приобретение практического опыта по лечению основных терапевтических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 врача-терапевта.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терапевтической медицинской помощи в медицинских организациях и их структурных подразделениях и </w:t>
      </w:r>
      <w:r w:rsidR="008411F6" w:rsidRPr="006F766B">
        <w:rPr>
          <w:sz w:val="28"/>
          <w:szCs w:val="28"/>
        </w:rPr>
        <w:lastRenderedPageBreak/>
        <w:t>приобретение практического опыта по ведению медицинской документации и организационной работы в отделениях терапевтического профиля.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8411F6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</w:t>
      </w:r>
      <w:r>
        <w:rPr>
          <w:b/>
          <w:color w:val="000000"/>
          <w:sz w:val="28"/>
          <w:szCs w:val="28"/>
        </w:rPr>
        <w:t>10</w:t>
      </w:r>
      <w:r w:rsidRPr="007D7922">
        <w:rPr>
          <w:color w:val="000000"/>
          <w:sz w:val="28"/>
          <w:szCs w:val="28"/>
        </w:rPr>
        <w:t>:</w:t>
      </w:r>
      <w:r w:rsidRPr="00945F7B">
        <w:t xml:space="preserve"> </w:t>
      </w:r>
      <w:r w:rsidRPr="00945F7B">
        <w:rPr>
          <w:color w:val="000000"/>
          <w:sz w:val="28"/>
          <w:szCs w:val="28"/>
        </w:rPr>
        <w:t>готовность к применению основных принципов организации и   управления</w:t>
      </w:r>
      <w:r>
        <w:rPr>
          <w:color w:val="000000"/>
          <w:sz w:val="28"/>
          <w:szCs w:val="28"/>
        </w:rPr>
        <w:t xml:space="preserve"> </w:t>
      </w:r>
      <w:r w:rsidRPr="00945F7B">
        <w:rPr>
          <w:color w:val="000000"/>
          <w:sz w:val="28"/>
          <w:szCs w:val="28"/>
        </w:rPr>
        <w:t>в сфере охраны здоровья граждан в медицинских организациях и их структурных подразделениях</w:t>
      </w:r>
      <w:r w:rsidRPr="007D7922">
        <w:rPr>
          <w:color w:val="000000"/>
          <w:sz w:val="28"/>
          <w:szCs w:val="28"/>
        </w:rPr>
        <w:t>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</w:t>
      </w:r>
      <w:r w:rsidR="000163DD">
        <w:rPr>
          <w:sz w:val="28"/>
          <w:szCs w:val="28"/>
        </w:rPr>
        <w:t>Производственная (к</w:t>
      </w:r>
      <w:r w:rsidRPr="009372FF">
        <w:rPr>
          <w:sz w:val="28"/>
          <w:szCs w:val="28"/>
        </w:rPr>
        <w:t>линическая</w:t>
      </w:r>
      <w:r w:rsidR="000163DD">
        <w:rPr>
          <w:sz w:val="28"/>
          <w:szCs w:val="28"/>
        </w:rPr>
        <w:t>)</w:t>
      </w:r>
      <w:r w:rsidRPr="009372FF">
        <w:rPr>
          <w:sz w:val="28"/>
          <w:szCs w:val="28"/>
        </w:rPr>
        <w:t xml:space="preserve"> практика по терапии»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lastRenderedPageBreak/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Дневник практической подготовки ординатора по специальности «Терапия»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</w:t>
      </w:r>
      <w:r w:rsidRPr="000A59D3">
        <w:rPr>
          <w:rFonts w:eastAsia="Calibri"/>
          <w:bCs/>
          <w:color w:val="000000"/>
          <w:sz w:val="28"/>
        </w:rPr>
        <w:lastRenderedPageBreak/>
        <w:t>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</w:t>
      </w:r>
      <w:r w:rsidRPr="000A59D3">
        <w:rPr>
          <w:rFonts w:eastAsia="Calibri"/>
          <w:bCs/>
          <w:sz w:val="28"/>
        </w:rPr>
        <w:lastRenderedPageBreak/>
        <w:t xml:space="preserve">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</w:t>
      </w:r>
      <w:proofErr w:type="gramStart"/>
      <w:r w:rsidRPr="000A59D3">
        <w:rPr>
          <w:rFonts w:eastAsia="Calibri"/>
          <w:bCs/>
          <w:sz w:val="28"/>
        </w:rPr>
        <w:t>на</w:t>
      </w:r>
      <w:proofErr w:type="gramEnd"/>
      <w:r w:rsidRPr="000A59D3">
        <w:rPr>
          <w:rFonts w:eastAsia="Calibri"/>
          <w:bCs/>
          <w:sz w:val="28"/>
        </w:rPr>
        <w:t xml:space="preserve"> 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Cs/>
          <w:sz w:val="28"/>
        </w:rPr>
        <w:t>Раздел состоит из трех блоков, отражающих профессиональные компетенции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1"/>
        <w:gridCol w:w="4470"/>
        <w:gridCol w:w="2876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</w:t>
            </w:r>
            <w:r w:rsidRPr="000A59D3">
              <w:rPr>
                <w:rFonts w:eastAsia="Calibri"/>
                <w:sz w:val="28"/>
              </w:rPr>
              <w:lastRenderedPageBreak/>
              <w:t xml:space="preserve">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818"/>
        <w:gridCol w:w="2383"/>
        <w:gridCol w:w="1772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терапевтической помощи.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</w:t>
      </w:r>
      <w:proofErr w:type="gramStart"/>
      <w:r w:rsidRPr="000A59D3">
        <w:rPr>
          <w:rFonts w:eastAsia="Calibri"/>
          <w:sz w:val="28"/>
        </w:rPr>
        <w:t>.</w:t>
      </w:r>
      <w:proofErr w:type="gramEnd"/>
      <w:r w:rsidRPr="000A59D3">
        <w:rPr>
          <w:rFonts w:eastAsia="Calibri"/>
          <w:sz w:val="28"/>
        </w:rPr>
        <w:t xml:space="preserve"> </w:t>
      </w:r>
      <w:proofErr w:type="gramStart"/>
      <w:r w:rsidRPr="000A59D3">
        <w:rPr>
          <w:rFonts w:eastAsia="Calibri"/>
          <w:sz w:val="28"/>
        </w:rPr>
        <w:t>д</w:t>
      </w:r>
      <w:proofErr w:type="gramEnd"/>
      <w:r w:rsidRPr="000A59D3">
        <w:rPr>
          <w:rFonts w:eastAsia="Calibri"/>
          <w:sz w:val="28"/>
        </w:rPr>
        <w:t>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lastRenderedPageBreak/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>, С. В. Моисеев</w:t>
      </w:r>
      <w:proofErr w:type="gramStart"/>
      <w:r w:rsidRPr="000A59D3">
        <w:rPr>
          <w:rFonts w:eastAsia="Calibri"/>
          <w:sz w:val="28"/>
        </w:rPr>
        <w:t xml:space="preserve"> ;</w:t>
      </w:r>
      <w:proofErr w:type="gramEnd"/>
      <w:r w:rsidRPr="000A59D3">
        <w:rPr>
          <w:rFonts w:eastAsia="Calibri"/>
          <w:sz w:val="28"/>
        </w:rPr>
        <w:t xml:space="preserve"> ред. В. С. Моисеев. - М.</w:t>
      </w:r>
      <w:proofErr w:type="gramStart"/>
      <w:r w:rsidRPr="000A59D3">
        <w:rPr>
          <w:rFonts w:eastAsia="Calibri"/>
          <w:sz w:val="28"/>
        </w:rPr>
        <w:t xml:space="preserve">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lastRenderedPageBreak/>
        <w:t>Отчет по практической подготовке ординатора по специальности «Терапия»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229"/>
        <w:gridCol w:w="2225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Кардиологическое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Пульмонологическое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МГКБ №5 г.Оренбурга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lastRenderedPageBreak/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0163DD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ПРОИЗВОДСТВЕННАЯ (</w:t>
      </w:r>
      <w:r w:rsidR="00677A59" w:rsidRPr="00677A59">
        <w:rPr>
          <w:rFonts w:eastAsia="Calibri"/>
          <w:b/>
          <w:color w:val="000000"/>
          <w:spacing w:val="-3"/>
          <w:sz w:val="28"/>
        </w:rPr>
        <w:t>КЛИНИЧЕСКАЯ</w:t>
      </w:r>
      <w:r>
        <w:rPr>
          <w:rFonts w:eastAsia="Calibri"/>
          <w:b/>
          <w:color w:val="000000"/>
          <w:spacing w:val="-3"/>
          <w:sz w:val="28"/>
        </w:rPr>
        <w:t>)</w:t>
      </w:r>
      <w:r w:rsidR="00677A59" w:rsidRPr="00677A59">
        <w:rPr>
          <w:rFonts w:eastAsia="Calibri"/>
          <w:b/>
          <w:color w:val="000000"/>
          <w:spacing w:val="-3"/>
          <w:sz w:val="28"/>
        </w:rPr>
        <w:t xml:space="preserve"> ПРАКТИКА ПО ТЕРАПИИ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«Терапия»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0163DD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ПРОИЗВОДСТВЕННАЯ (</w:t>
      </w:r>
      <w:r w:rsidR="00A93547" w:rsidRPr="00A93547">
        <w:rPr>
          <w:rFonts w:eastAsia="Calibri"/>
          <w:b/>
          <w:color w:val="000000"/>
          <w:spacing w:val="-3"/>
          <w:sz w:val="28"/>
        </w:rPr>
        <w:t>КЛИНИЧЕСКАЯ</w:t>
      </w:r>
      <w:r>
        <w:rPr>
          <w:rFonts w:eastAsia="Calibri"/>
          <w:b/>
          <w:color w:val="000000"/>
          <w:spacing w:val="-3"/>
          <w:sz w:val="28"/>
        </w:rPr>
        <w:t>)</w:t>
      </w:r>
      <w:bookmarkStart w:id="0" w:name="_GoBack"/>
      <w:bookmarkEnd w:id="0"/>
      <w:r w:rsidR="00A93547" w:rsidRPr="00A93547">
        <w:rPr>
          <w:rFonts w:eastAsia="Calibri"/>
          <w:b/>
          <w:color w:val="000000"/>
          <w:spacing w:val="-3"/>
          <w:sz w:val="28"/>
        </w:rPr>
        <w:t xml:space="preserve"> ПРАКТИКА ПО ТЕРАПИИ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304"/>
      </w:tblGrid>
      <w:tr w:rsidR="00A93547" w:rsidRPr="00A93547" w:rsidTr="008E4D2B">
        <w:trPr>
          <w:trHeight w:val="563"/>
        </w:trPr>
        <w:tc>
          <w:tcPr>
            <w:tcW w:w="675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  <w:vMerge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Выполненное количество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мокроты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мочи, пробы Нечипоренко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функциональных проб почек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клинических анализов кала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гормональных исследований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Бактериологические исследования биологических жидкостей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эндоскопических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 бронхолегочной системы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рентгенологических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грудной клетки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органов брюшной полости;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костно-суставной системы.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ЭКГ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длительной регистрации ЭКГ и АД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A93547">
              <w:rPr>
                <w:rFonts w:eastAsia="Calibri"/>
              </w:rPr>
              <w:t>пикфлоуметрия</w:t>
            </w:r>
            <w:proofErr w:type="spellEnd"/>
            <w:r w:rsidRPr="00A93547">
              <w:rPr>
                <w:rFonts w:eastAsia="Calibri"/>
              </w:rPr>
              <w:t>, остаточные объемы, газовый состав)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</w:t>
            </w:r>
            <w:proofErr w:type="spellStart"/>
            <w:r w:rsidRPr="00A93547">
              <w:rPr>
                <w:rFonts w:eastAsia="Calibri"/>
              </w:rPr>
              <w:t>миелограммы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данных функционального исследования желудочно-кишечного тракта (</w:t>
            </w:r>
            <w:r w:rsidRPr="00A93547">
              <w:rPr>
                <w:rFonts w:eastAsia="Calibri"/>
                <w:lang w:val="en-US"/>
              </w:rPr>
              <w:t>pH</w:t>
            </w:r>
            <w:r w:rsidRPr="00A93547">
              <w:rPr>
                <w:rFonts w:eastAsia="Calibri"/>
              </w:rPr>
              <w:t xml:space="preserve">-метрия, желудочный сок, </w:t>
            </w:r>
            <w:proofErr w:type="spellStart"/>
            <w:r w:rsidRPr="00A93547">
              <w:rPr>
                <w:rFonts w:eastAsia="Calibri"/>
              </w:rPr>
              <w:t>панкреато</w:t>
            </w:r>
            <w:proofErr w:type="spellEnd"/>
            <w:r w:rsidRPr="00A93547">
              <w:rPr>
                <w:rFonts w:eastAsia="Calibri"/>
              </w:rPr>
              <w:t>-дуоденальная зона, кишечная функция)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терапевтических заболеваний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неотложных состояний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туберкулеза: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дыхания;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</w:rPr>
              <w:t>внелегочного.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инфекционных болезней: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острых кишечных инфекций;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воздушно-капельных инфекций, включая грипп, ОРИ;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вирусных гепатитов;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ВИЧ-инфекции и СПИД-ассоциированных заболеваний;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зоонозных инфекций;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</w:rPr>
              <w:t>других инфекций.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ЛОР-болезней: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тонзиллит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Диагностика онкологических и </w:t>
            </w:r>
            <w:proofErr w:type="spellStart"/>
            <w:r w:rsidRPr="00A93547">
              <w:rPr>
                <w:rFonts w:eastAsia="Calibri"/>
                <w:b/>
              </w:rPr>
              <w:t>онкогематологических</w:t>
            </w:r>
            <w:proofErr w:type="spellEnd"/>
            <w:r w:rsidRPr="00A93547">
              <w:rPr>
                <w:rFonts w:eastAsia="Calibri"/>
                <w:b/>
              </w:rPr>
              <w:t xml:space="preserve"> заболеваний: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легких;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</w:rPr>
              <w:t>рак желудка;</w:t>
            </w:r>
            <w:r w:rsidRPr="00A93547">
              <w:rPr>
                <w:rFonts w:eastAsia="Calibri"/>
                <w:b/>
              </w:rPr>
              <w:t xml:space="preserve">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кишечника;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печени;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почки;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рак другой локализации;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гемобластозы</w:t>
            </w:r>
            <w:proofErr w:type="spellEnd"/>
            <w:r w:rsidRPr="00A93547">
              <w:rPr>
                <w:rFonts w:eastAsia="Calibri"/>
              </w:rPr>
              <w:t>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лимфосаркомы</w:t>
            </w:r>
            <w:proofErr w:type="spellEnd"/>
            <w:r w:rsidRPr="00A93547">
              <w:rPr>
                <w:rFonts w:eastAsia="Calibri"/>
              </w:rPr>
              <w:t>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b/>
              </w:rPr>
              <w:t>Диагностика острых хирургических болезней</w:t>
            </w:r>
            <w:r w:rsidRPr="00A93547">
              <w:rPr>
                <w:rFonts w:eastAsia="Calibri"/>
              </w:rPr>
              <w:t xml:space="preserve">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острый аппендицит;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ущемленная грыжа;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перфоративная</w:t>
            </w:r>
            <w:proofErr w:type="spellEnd"/>
            <w:r w:rsidRPr="00A93547">
              <w:rPr>
                <w:rFonts w:eastAsia="Calibri"/>
              </w:rPr>
              <w:t xml:space="preserve"> язва желудка и 12-перстной кишки;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кишечная непроходимость;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острый холецистит;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острый панкреатит;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желудочно-кишечное кровотечение;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перитонит;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тромбоз </w:t>
            </w:r>
            <w:proofErr w:type="spellStart"/>
            <w:r w:rsidRPr="00A93547">
              <w:rPr>
                <w:rFonts w:eastAsia="Calibri"/>
              </w:rPr>
              <w:t>мезентериальных</w:t>
            </w:r>
            <w:proofErr w:type="spellEnd"/>
            <w:r w:rsidRPr="00A93547">
              <w:rPr>
                <w:rFonts w:eastAsia="Calibri"/>
              </w:rPr>
              <w:t xml:space="preserve"> сосудов;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задержка мочи;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внематочная беременность.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F190F" w:rsidRPr="00A93547" w:rsidTr="008E4D2B">
        <w:trPr>
          <w:trHeight w:val="155"/>
        </w:trPr>
        <w:tc>
          <w:tcPr>
            <w:tcW w:w="675" w:type="dxa"/>
          </w:tcPr>
          <w:p w:rsidR="00CF190F" w:rsidRPr="00A93547" w:rsidRDefault="00CF190F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CF190F" w:rsidRPr="00A93547" w:rsidRDefault="00CF190F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Диагностика беременности</w:t>
            </w:r>
          </w:p>
        </w:tc>
        <w:tc>
          <w:tcPr>
            <w:tcW w:w="1701" w:type="dxa"/>
          </w:tcPr>
          <w:p w:rsidR="00CF190F" w:rsidRPr="00CF190F" w:rsidRDefault="00CF190F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CF190F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F190F" w:rsidRPr="00A93547" w:rsidRDefault="00CF190F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Снятие и расшифровка электрокардиограммы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Пункция плевральной и брюшной полостей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Кардиология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ИБС. Стабильная стенокардия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ИБС. Нестабильная стенокардия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ИБС. Острый инфаркт миокарда и его осложнения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Гипертоническая болезнь и симптоматические артериальные гипертензии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Воспалительные заболевания сердца: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миокардиты;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перикардиты;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эндокардиты.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Кардиомиопатии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Врожденные пороки сердца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Миокардиодистрофии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Нарушения сердечного ритма и проводимости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Хроническая сердечная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Нейроциркуляторная дистония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Пульмонология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Бронхит (острый, хронический)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Бронхиальная астма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Бронхоэктатическая болезнь, ателектаз легкого, абсцесс и гангрена легкого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Болезни плевры (плевриты)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Эмфизема легких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Дыхательная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Легочное сердце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Интерстициальные и наследственные заболевания легких: </w:t>
            </w:r>
            <w:proofErr w:type="spellStart"/>
            <w:r w:rsidRPr="00A93547">
              <w:rPr>
                <w:rFonts w:eastAsia="Calibri"/>
              </w:rPr>
              <w:t>саркоидоз</w:t>
            </w:r>
            <w:proofErr w:type="spellEnd"/>
            <w:r w:rsidRPr="00A93547">
              <w:rPr>
                <w:rFonts w:eastAsia="Calibri"/>
              </w:rPr>
              <w:t xml:space="preserve">, идиопатический </w:t>
            </w:r>
            <w:proofErr w:type="spellStart"/>
            <w:r w:rsidRPr="00A93547">
              <w:rPr>
                <w:rFonts w:eastAsia="Calibri"/>
              </w:rPr>
              <w:t>фиброзирующий</w:t>
            </w:r>
            <w:proofErr w:type="spellEnd"/>
            <w:r w:rsidRPr="00A93547">
              <w:rPr>
                <w:rFonts w:eastAsia="Calibri"/>
              </w:rPr>
              <w:t xml:space="preserve"> </w:t>
            </w:r>
            <w:proofErr w:type="spellStart"/>
            <w:r w:rsidRPr="00A93547">
              <w:rPr>
                <w:rFonts w:eastAsia="Calibri"/>
              </w:rPr>
              <w:t>альвеолит</w:t>
            </w:r>
            <w:proofErr w:type="spellEnd"/>
            <w:r w:rsidRPr="00A93547">
              <w:rPr>
                <w:rFonts w:eastAsia="Calibri"/>
              </w:rPr>
              <w:t xml:space="preserve">, </w:t>
            </w:r>
            <w:proofErr w:type="spellStart"/>
            <w:r w:rsidRPr="00A93547">
              <w:rPr>
                <w:rFonts w:eastAsia="Calibri"/>
              </w:rPr>
              <w:t>муковисцидоз</w:t>
            </w:r>
            <w:proofErr w:type="spellEnd"/>
            <w:r w:rsidRPr="00A93547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Гастроэнтерология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69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Болезни пищевода.</w:t>
            </w:r>
            <w:r w:rsidRPr="00A93547">
              <w:rPr>
                <w:rFonts w:eastAsia="Calibri"/>
                <w:bCs/>
                <w:lang w:eastAsia="en-US"/>
              </w:rPr>
              <w:t xml:space="preserve"> Атония пищевода, </w:t>
            </w:r>
            <w:proofErr w:type="spellStart"/>
            <w:r w:rsidRPr="00A93547">
              <w:rPr>
                <w:rFonts w:eastAsia="Calibri"/>
                <w:bCs/>
                <w:lang w:eastAsia="en-US"/>
              </w:rPr>
              <w:t>ахалазия</w:t>
            </w:r>
            <w:proofErr w:type="spellEnd"/>
            <w:r w:rsidRPr="00A93547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A93547">
              <w:rPr>
                <w:rFonts w:eastAsia="Calibri"/>
                <w:bCs/>
                <w:lang w:eastAsia="en-US"/>
              </w:rPr>
              <w:t>кардии</w:t>
            </w:r>
            <w:proofErr w:type="spellEnd"/>
            <w:r w:rsidRPr="00A93547">
              <w:rPr>
                <w:rFonts w:eastAsia="Calibri"/>
                <w:bCs/>
                <w:lang w:eastAsia="en-US"/>
              </w:rPr>
              <w:t>, дивертикулы пищевода, грыжа пищеводного отверстия диафрагмы, эзофагиты, ГЭРБ.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Гастрит острый и хронический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Язвенная болезнь желудка и 12-перстной кишки, болезни оперированного желудка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Болезни кишечника. </w:t>
            </w:r>
            <w:r w:rsidRPr="00A93547">
              <w:rPr>
                <w:rFonts w:eastAsia="Calibri"/>
                <w:bCs/>
              </w:rPr>
              <w:t>Дивертикулы тонкой и толстой кишки. Дуодениты. Хронический энтерит. Дисбактериоз кишечника. Колиты хронические. Колит язвенный неспецифический. Болезнь Крона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493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A93547">
              <w:rPr>
                <w:rFonts w:eastAsia="Calibri"/>
                <w:bCs/>
                <w:lang w:eastAsia="en-US"/>
              </w:rPr>
              <w:t xml:space="preserve">Хронические диффузные заболевания печени. Жировой </w:t>
            </w:r>
            <w:proofErr w:type="spellStart"/>
            <w:r w:rsidRPr="00A93547">
              <w:rPr>
                <w:rFonts w:eastAsia="Calibri"/>
                <w:bCs/>
                <w:lang w:eastAsia="en-US"/>
              </w:rPr>
              <w:t>гепатоз</w:t>
            </w:r>
            <w:proofErr w:type="spellEnd"/>
            <w:r w:rsidRPr="00A93547">
              <w:rPr>
                <w:rFonts w:eastAsia="Calibri"/>
                <w:bCs/>
                <w:lang w:eastAsia="en-US"/>
              </w:rPr>
              <w:t>. Алкогольные поражения печени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Хронический гепатит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Циррозы печени, печеночная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Дискинезия желчного пузыря и желчевыводящих путей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Холецистит хронический (некаменный), желчнокаменная болезнь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Панкреатит хронический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Гельминтозы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Нефрология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Гломерулонефриты (острые и хронические)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Пиелонефриты (острые и хронические), инфекция мочевыводящих путей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Нефротический синдром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Хроническая почечная недостаточность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Гематология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Анемии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Геморрагические диатезы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Эндокринология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Сахарный диабет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Болезни щитовидной железы (тиреоидит, диффузный токсический зоб, нетоксический зоб, гипотиреоз)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bCs/>
              </w:rPr>
              <w:t>Болезни системы гипоталамус-гипофиз-надпочечники</w:t>
            </w:r>
            <w:r w:rsidRPr="00A93547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Ожирение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Ревматология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Ревматическая лихорадка и ревматическая болезнь сердца, пороки сердца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Ревматоидный артрит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Анкилозирующий</w:t>
            </w:r>
            <w:proofErr w:type="spellEnd"/>
            <w:r w:rsidRPr="00A93547">
              <w:rPr>
                <w:rFonts w:eastAsia="Calibri"/>
              </w:rPr>
              <w:t xml:space="preserve"> спондилоартрит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Реактивные артриты.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 w:rsidRPr="00A93547">
              <w:rPr>
                <w:rFonts w:eastAsia="Calibri"/>
              </w:rPr>
              <w:t>Псориатрический</w:t>
            </w:r>
            <w:proofErr w:type="spellEnd"/>
            <w:r w:rsidRPr="00A93547">
              <w:rPr>
                <w:rFonts w:eastAsia="Calibri"/>
              </w:rPr>
              <w:t xml:space="preserve"> артрит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Деформирующий остеоартроз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Подагра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Наследственные дисплазии соединительной ткани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Диффузные заболевания соединительной ткани (системная красная волчанка, склеродермия, дерматомиозит, узелковый периартериит)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Остеопороз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Остеохондроз позвоночника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F87F0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Другие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Грипп и ОРВИ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Тонзиллит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Симптоматическая помощь онкологическим больным IV клинической группы при взаимодействии с врачом-онкологом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Оказание экстренной помощи при неотложных состояниях: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Внезапная смерть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Приступ стенокардии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Болевой синдром при ОИМ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Пароксизмальные нарушения ритма сердца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Нарушения проводимости сердца и синдром МЭС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Гипертонический криз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Приступ бронхиальной астмы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Астматический статус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почечная недостаточность, острая токсическая почка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Почечная колика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Кома (диабетическая, гипогликемическая, гиперосмолярная, печеночная)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Желудочно-кишечное кровотечение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Легочное кровотечение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IV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профосмотров (число осмотренных)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анализа эффективности диспансер</w:t>
            </w:r>
            <w:r w:rsidR="00F87F08">
              <w:rPr>
                <w:rFonts w:eastAsia="Calibri"/>
              </w:rPr>
              <w:t>ного наблюдения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Оформление и направление в учреждение Роспотребнадзора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886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jc w:val="left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амбулаторного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рецептурные бланки;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санаторно-курортной карты;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направление на МСЭ;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907"/>
    <w:rsid w:val="000120A1"/>
    <w:rsid w:val="000163DD"/>
    <w:rsid w:val="00040F39"/>
    <w:rsid w:val="000A59D3"/>
    <w:rsid w:val="000C1648"/>
    <w:rsid w:val="000D2BC5"/>
    <w:rsid w:val="00137D5F"/>
    <w:rsid w:val="001A3E2D"/>
    <w:rsid w:val="001D322A"/>
    <w:rsid w:val="001D7A22"/>
    <w:rsid w:val="002333A3"/>
    <w:rsid w:val="00265F02"/>
    <w:rsid w:val="002A371C"/>
    <w:rsid w:val="00337125"/>
    <w:rsid w:val="00380806"/>
    <w:rsid w:val="00414284"/>
    <w:rsid w:val="004209FA"/>
    <w:rsid w:val="005628F7"/>
    <w:rsid w:val="00677A59"/>
    <w:rsid w:val="006B32F5"/>
    <w:rsid w:val="006E0C03"/>
    <w:rsid w:val="008411F6"/>
    <w:rsid w:val="008E4D2B"/>
    <w:rsid w:val="00952E26"/>
    <w:rsid w:val="009F38E3"/>
    <w:rsid w:val="00A473AE"/>
    <w:rsid w:val="00A93547"/>
    <w:rsid w:val="00B8023C"/>
    <w:rsid w:val="00B95762"/>
    <w:rsid w:val="00BA6C99"/>
    <w:rsid w:val="00C04B5C"/>
    <w:rsid w:val="00C7374C"/>
    <w:rsid w:val="00C84963"/>
    <w:rsid w:val="00CC0ECF"/>
    <w:rsid w:val="00CC4A80"/>
    <w:rsid w:val="00CE055F"/>
    <w:rsid w:val="00CF190F"/>
    <w:rsid w:val="00D62BA2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6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A6C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24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79228867389</cp:lastModifiedBy>
  <cp:revision>35</cp:revision>
  <dcterms:created xsi:type="dcterms:W3CDTF">2019-04-27T06:35:00Z</dcterms:created>
  <dcterms:modified xsi:type="dcterms:W3CDTF">2020-07-13T18:45:00Z</dcterms:modified>
</cp:coreProperties>
</file>