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ПО </w:t>
      </w:r>
      <w:r w:rsidR="00CC03AE">
        <w:rPr>
          <w:b/>
          <w:sz w:val="32"/>
        </w:rPr>
        <w:t>НЕЙРОХИРУРГИИ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CC03AE" w:rsidP="008411F6">
      <w:pPr>
        <w:jc w:val="center"/>
        <w:rPr>
          <w:sz w:val="28"/>
        </w:rPr>
      </w:pPr>
      <w:r>
        <w:rPr>
          <w:sz w:val="28"/>
        </w:rPr>
        <w:t>31.08.56 Нейрохирургия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</w:t>
      </w:r>
      <w:r w:rsidR="00287965">
        <w:rPr>
          <w:sz w:val="22"/>
        </w:rPr>
        <w:t>56</w:t>
      </w:r>
      <w:r w:rsidRPr="008411F6">
        <w:rPr>
          <w:sz w:val="22"/>
        </w:rPr>
        <w:t xml:space="preserve"> </w:t>
      </w:r>
      <w:r w:rsidR="00287965">
        <w:rPr>
          <w:sz w:val="22"/>
        </w:rPr>
        <w:t>нейрохирургия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  от «»  20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CC03AE">
        <w:rPr>
          <w:sz w:val="28"/>
        </w:rPr>
        <w:t>нейрохирургии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E37EEA">
        <w:rPr>
          <w:sz w:val="28"/>
          <w:szCs w:val="28"/>
        </w:rPr>
        <w:t>нейрохирургической</w:t>
      </w:r>
      <w:r w:rsidRPr="00E650C1">
        <w:rPr>
          <w:sz w:val="28"/>
          <w:szCs w:val="28"/>
        </w:rPr>
        <w:t xml:space="preserve"> помощи, особенности функционирования различных структурных подразделений </w:t>
      </w:r>
      <w:r w:rsidR="00E37EEA">
        <w:rPr>
          <w:sz w:val="28"/>
          <w:szCs w:val="28"/>
        </w:rPr>
        <w:t>нейрохирургической</w:t>
      </w:r>
      <w:r w:rsidRPr="00E650C1">
        <w:rPr>
          <w:sz w:val="28"/>
          <w:szCs w:val="28"/>
        </w:rPr>
        <w:t xml:space="preserve"> службы и овладеть современными методами диагностики, лечения и профилактики </w:t>
      </w:r>
      <w:r w:rsidR="00E37EEA">
        <w:rPr>
          <w:sz w:val="28"/>
          <w:szCs w:val="28"/>
        </w:rPr>
        <w:t>нейрохирургических</w:t>
      </w:r>
      <w:r w:rsidRPr="00E650C1">
        <w:rPr>
          <w:sz w:val="28"/>
          <w:szCs w:val="28"/>
        </w:rPr>
        <w:t xml:space="preserve"> заболеваний 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взрослого населения в соответствии с квалификационными требованиями врача-</w:t>
      </w:r>
      <w:r w:rsidR="00E37EEA">
        <w:rPr>
          <w:sz w:val="28"/>
          <w:szCs w:val="28"/>
        </w:rPr>
        <w:t>нейрохирурга</w:t>
      </w:r>
      <w:r w:rsidRPr="006F766B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 xml:space="preserve"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</w:t>
      </w:r>
      <w:r w:rsidR="00E37EEA">
        <w:rPr>
          <w:sz w:val="28"/>
          <w:szCs w:val="28"/>
        </w:rPr>
        <w:t>нейрохирургических</w:t>
      </w:r>
      <w:r w:rsidR="008411F6" w:rsidRPr="006F766B">
        <w:rPr>
          <w:sz w:val="28"/>
          <w:szCs w:val="28"/>
        </w:rPr>
        <w:t xml:space="preserve">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 xml:space="preserve">Формирование практических навыков по оказанию специализированной медицинской помощи пациентам </w:t>
      </w:r>
      <w:r w:rsidR="00E37EEA">
        <w:rPr>
          <w:sz w:val="28"/>
          <w:szCs w:val="28"/>
        </w:rPr>
        <w:t>нейрохирургического</w:t>
      </w:r>
      <w:r w:rsidR="008411F6" w:rsidRPr="006F766B">
        <w:rPr>
          <w:sz w:val="28"/>
          <w:szCs w:val="28"/>
        </w:rPr>
        <w:t xml:space="preserve"> профиля и приобретение практического опыта по лечению основных заболеваний</w:t>
      </w:r>
      <w:r w:rsidR="00E37EEA">
        <w:rPr>
          <w:sz w:val="28"/>
          <w:szCs w:val="28"/>
        </w:rPr>
        <w:t xml:space="preserve"> центральной и периферической нервной системы</w:t>
      </w:r>
      <w:r w:rsidR="008411F6" w:rsidRPr="006F766B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 врача-</w:t>
      </w:r>
      <w:r w:rsidR="00E37EEA">
        <w:rPr>
          <w:sz w:val="28"/>
          <w:szCs w:val="28"/>
        </w:rPr>
        <w:t>нейрохирурга</w:t>
      </w:r>
      <w:r w:rsidR="008411F6" w:rsidRPr="006F766B">
        <w:rPr>
          <w:sz w:val="28"/>
          <w:szCs w:val="28"/>
        </w:rPr>
        <w:t>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</w:t>
      </w:r>
      <w:r w:rsidR="00E37EEA">
        <w:rPr>
          <w:sz w:val="28"/>
          <w:szCs w:val="28"/>
        </w:rPr>
        <w:t xml:space="preserve">нейрохирургической </w:t>
      </w:r>
      <w:r w:rsidR="008411F6" w:rsidRPr="006F766B">
        <w:rPr>
          <w:sz w:val="28"/>
          <w:szCs w:val="28"/>
        </w:rPr>
        <w:t xml:space="preserve">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E37EEA">
        <w:rPr>
          <w:sz w:val="28"/>
          <w:szCs w:val="28"/>
        </w:rPr>
        <w:t>нейрохирургических отделениях</w:t>
      </w:r>
      <w:r w:rsidR="008411F6" w:rsidRPr="006F766B">
        <w:rPr>
          <w:sz w:val="28"/>
          <w:szCs w:val="28"/>
        </w:rPr>
        <w:t>.</w:t>
      </w: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lastRenderedPageBreak/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</w:t>
      </w:r>
      <w:r w:rsidR="00E37EEA">
        <w:rPr>
          <w:sz w:val="28"/>
          <w:szCs w:val="28"/>
        </w:rPr>
        <w:t>700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E47BCB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</w:t>
      </w:r>
      <w:r w:rsidRPr="00E47BCB">
        <w:rPr>
          <w:color w:val="000000"/>
          <w:sz w:val="28"/>
          <w:szCs w:val="28"/>
        </w:rPr>
        <w:t xml:space="preserve">готовность к абстрактному мышлению, анализу и синтезу; </w:t>
      </w:r>
    </w:p>
    <w:p w:rsidR="00E47BCB" w:rsidRPr="00E47BCB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E47BCB">
        <w:rPr>
          <w:b/>
          <w:color w:val="000000"/>
          <w:sz w:val="28"/>
          <w:szCs w:val="28"/>
        </w:rPr>
        <w:t>УК</w:t>
      </w:r>
      <w:r w:rsidRPr="00E47BCB">
        <w:rPr>
          <w:color w:val="000000"/>
          <w:sz w:val="28"/>
          <w:szCs w:val="28"/>
        </w:rPr>
        <w:t>-2:</w:t>
      </w:r>
      <w:r w:rsidRPr="00E47BCB">
        <w:rPr>
          <w:color w:val="000000"/>
          <w:sz w:val="28"/>
          <w:szCs w:val="28"/>
          <w:shd w:val="clear" w:color="auto" w:fill="FFFFFF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47BCB" w:rsidRPr="00E47BCB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proofErr w:type="gramStart"/>
      <w:r w:rsidRPr="00E47BCB">
        <w:rPr>
          <w:b/>
          <w:color w:val="000000"/>
          <w:sz w:val="28"/>
          <w:szCs w:val="28"/>
        </w:rPr>
        <w:t>УК</w:t>
      </w:r>
      <w:r w:rsidRPr="00E47BCB">
        <w:rPr>
          <w:color w:val="000000"/>
          <w:sz w:val="28"/>
          <w:szCs w:val="28"/>
        </w:rPr>
        <w:t>-3:</w:t>
      </w:r>
      <w:r w:rsidRPr="00E47BCB">
        <w:rPr>
          <w:color w:val="000000"/>
          <w:sz w:val="28"/>
          <w:szCs w:val="28"/>
          <w:shd w:val="clear" w:color="auto" w:fill="FFFFFF"/>
        </w:rPr>
        <w:t xml:space="preserve">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</w:r>
      <w:proofErr w:type="gramStart"/>
      <w:r w:rsidRPr="007D7922">
        <w:rPr>
          <w:color w:val="000000"/>
          <w:sz w:val="28"/>
          <w:szCs w:val="28"/>
        </w:rPr>
        <w:t>влияния</w:t>
      </w:r>
      <w:proofErr w:type="gramEnd"/>
      <w:r w:rsidRPr="007D7922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E47BCB" w:rsidRPr="007D7922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</w:t>
      </w:r>
      <w:r w:rsidRPr="00E47BCB">
        <w:rPr>
          <w:b/>
          <w:color w:val="000000"/>
          <w:sz w:val="28"/>
          <w:szCs w:val="28"/>
        </w:rPr>
        <w:t>-4</w:t>
      </w:r>
      <w:r>
        <w:rPr>
          <w:color w:val="000000"/>
          <w:sz w:val="28"/>
          <w:szCs w:val="28"/>
        </w:rPr>
        <w:t xml:space="preserve">: </w:t>
      </w:r>
      <w:r w:rsidRPr="00E47BCB">
        <w:rPr>
          <w:color w:val="000000"/>
          <w:sz w:val="28"/>
          <w:szCs w:val="28"/>
          <w:shd w:val="clear" w:color="auto" w:fill="FFFFFF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E47BCB" w:rsidRPr="00E47BCB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ПК</w:t>
      </w:r>
      <w:r w:rsidRPr="00E47BCB">
        <w:rPr>
          <w:b/>
          <w:color w:val="000000"/>
          <w:sz w:val="28"/>
          <w:szCs w:val="28"/>
        </w:rPr>
        <w:t>-9</w:t>
      </w:r>
      <w:r>
        <w:rPr>
          <w:color w:val="000000"/>
          <w:sz w:val="28"/>
          <w:szCs w:val="28"/>
        </w:rPr>
        <w:t xml:space="preserve">: </w:t>
      </w:r>
      <w:r w:rsidRPr="00E47BCB">
        <w:rPr>
          <w:color w:val="000000"/>
          <w:sz w:val="28"/>
          <w:szCs w:val="28"/>
          <w:shd w:val="clear" w:color="auto" w:fill="FFFFFF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>
        <w:rPr>
          <w:b/>
          <w:color w:val="000000"/>
          <w:sz w:val="28"/>
          <w:szCs w:val="28"/>
        </w:rPr>
        <w:t>10</w:t>
      </w:r>
      <w:r w:rsidRPr="007D7922">
        <w:rPr>
          <w:color w:val="000000"/>
          <w:sz w:val="28"/>
          <w:szCs w:val="28"/>
        </w:rPr>
        <w:t>:</w:t>
      </w:r>
      <w:r w:rsidRPr="00945F7B">
        <w:t xml:space="preserve"> </w:t>
      </w:r>
      <w:r w:rsidRPr="00945F7B">
        <w:rPr>
          <w:color w:val="000000"/>
          <w:sz w:val="28"/>
          <w:szCs w:val="28"/>
        </w:rPr>
        <w:t>готовность к применению основных принципов организации и   управления</w:t>
      </w:r>
      <w:r>
        <w:rPr>
          <w:color w:val="000000"/>
          <w:sz w:val="28"/>
          <w:szCs w:val="28"/>
        </w:rPr>
        <w:t xml:space="preserve"> </w:t>
      </w:r>
      <w:r w:rsidRPr="00945F7B">
        <w:rPr>
          <w:color w:val="000000"/>
          <w:sz w:val="28"/>
          <w:szCs w:val="28"/>
        </w:rPr>
        <w:t>в сфере охраны здоровья граждан в медицинских организациях и их структурных подразделениях</w:t>
      </w:r>
      <w:r w:rsidRPr="007D7922">
        <w:rPr>
          <w:color w:val="000000"/>
          <w:sz w:val="28"/>
          <w:szCs w:val="28"/>
        </w:rPr>
        <w:t>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E47BCB">
        <w:rPr>
          <w:sz w:val="28"/>
          <w:szCs w:val="28"/>
        </w:rPr>
        <w:t>нейрохирургии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47BCB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неврологический молоточек</w:t>
      </w:r>
      <w:r w:rsidR="00EE6538" w:rsidRPr="00913482">
        <w:rPr>
          <w:color w:val="000000"/>
          <w:sz w:val="28"/>
          <w:szCs w:val="28"/>
        </w:rPr>
        <w:t>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</w:t>
      </w:r>
      <w:r w:rsidRPr="00690E4C">
        <w:rPr>
          <w:sz w:val="28"/>
          <w:szCs w:val="28"/>
        </w:rPr>
        <w:lastRenderedPageBreak/>
        <w:t>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E47BCB">
        <w:rPr>
          <w:rFonts w:eastAsia="Calibri"/>
          <w:bCs/>
          <w:color w:val="000000"/>
          <w:sz w:val="28"/>
        </w:rPr>
        <w:t>Нейрохирургия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3355D3" w:rsidP="003355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Нейрохирургическое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</w:t>
            </w:r>
            <w:r w:rsidR="003355D3">
              <w:rPr>
                <w:rFonts w:eastAsia="Calibri"/>
                <w:sz w:val="28"/>
              </w:rPr>
              <w:t>21</w:t>
            </w:r>
            <w:r w:rsidRPr="000A59D3">
              <w:rPr>
                <w:rFonts w:eastAsia="Calibri"/>
                <w:sz w:val="28"/>
              </w:rPr>
              <w:t>-21.02.20</w:t>
            </w:r>
            <w:r w:rsidR="003355D3">
              <w:rPr>
                <w:rFonts w:eastAsia="Calibri"/>
                <w:sz w:val="28"/>
              </w:rPr>
              <w:t>21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</w:t>
      </w:r>
      <w:r w:rsidRPr="000A59D3">
        <w:rPr>
          <w:rFonts w:eastAsia="Calibri"/>
          <w:bCs/>
          <w:sz w:val="28"/>
        </w:rPr>
        <w:lastRenderedPageBreak/>
        <w:t xml:space="preserve">проходит практическая подготовка. Планируя свою работу необходимо обратить внимание на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32"/>
        <w:gridCol w:w="4468"/>
        <w:gridCol w:w="287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</w:t>
            </w:r>
            <w:r w:rsidR="003355D3">
              <w:rPr>
                <w:rFonts w:eastAsia="Calibri"/>
                <w:sz w:val="28"/>
              </w:rPr>
              <w:t xml:space="preserve">Внутримозговая </w:t>
            </w:r>
            <w:proofErr w:type="spellStart"/>
            <w:r w:rsidR="003355D3">
              <w:rPr>
                <w:rFonts w:eastAsia="Calibri"/>
                <w:sz w:val="28"/>
              </w:rPr>
              <w:t>глиальная</w:t>
            </w:r>
            <w:proofErr w:type="spellEnd"/>
            <w:r w:rsidR="003355D3">
              <w:rPr>
                <w:rFonts w:eastAsia="Calibri"/>
                <w:sz w:val="28"/>
              </w:rPr>
              <w:t xml:space="preserve"> опухоль правой лобной доли головного мозга</w:t>
            </w:r>
            <w:r w:rsidRPr="000A59D3">
              <w:rPr>
                <w:rFonts w:eastAsia="Calibri"/>
                <w:sz w:val="28"/>
              </w:rPr>
              <w:t>.</w:t>
            </w:r>
            <w:r w:rsidR="003355D3">
              <w:rPr>
                <w:rFonts w:eastAsia="Calibri"/>
                <w:sz w:val="28"/>
              </w:rPr>
              <w:t xml:space="preserve"> Симптоматическая эпилепсия.</w:t>
            </w:r>
            <w:r w:rsidRPr="000A59D3">
              <w:rPr>
                <w:rFonts w:eastAsia="Calibri"/>
                <w:sz w:val="28"/>
              </w:rPr>
              <w:t xml:space="preserve">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3355D3" w:rsidRP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- КТ головного мозга </w:t>
            </w:r>
            <w:proofErr w:type="gramStart"/>
            <w:r>
              <w:rPr>
                <w:rFonts w:eastAsia="Calibri"/>
                <w:sz w:val="28"/>
              </w:rPr>
              <w:t>с</w:t>
            </w:r>
            <w:proofErr w:type="gramEnd"/>
            <w:r>
              <w:rPr>
                <w:rFonts w:eastAsia="Calibri"/>
                <w:sz w:val="28"/>
              </w:rPr>
              <w:t xml:space="preserve"> в/в контрастированием однократно,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gramStart"/>
            <w:r w:rsidRPr="000A59D3">
              <w:rPr>
                <w:rFonts w:eastAsia="Calibri"/>
                <w:sz w:val="28"/>
              </w:rPr>
              <w:t xml:space="preserve">- </w:t>
            </w:r>
            <w:r w:rsidR="003355D3">
              <w:rPr>
                <w:rFonts w:eastAsia="Calibri"/>
                <w:sz w:val="28"/>
              </w:rPr>
              <w:t>УЗИ внутренних органов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  <w:proofErr w:type="gramEnd"/>
          </w:p>
          <w:p w:rsidR="000A59D3" w:rsidRPr="000A59D3" w:rsidRDefault="000A59D3" w:rsidP="003355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3355D3">
              <w:rPr>
                <w:rFonts w:eastAsia="Calibri"/>
                <w:sz w:val="28"/>
              </w:rPr>
              <w:t>ФГ легких</w:t>
            </w:r>
            <w:r w:rsidRPr="000A59D3">
              <w:rPr>
                <w:rFonts w:eastAsia="Calibri"/>
                <w:sz w:val="28"/>
              </w:rPr>
              <w:t xml:space="preserve">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Режим 2, </w:t>
            </w:r>
            <w:r w:rsidR="003355D3">
              <w:rPr>
                <w:rFonts w:eastAsia="Calibri"/>
                <w:sz w:val="28"/>
              </w:rPr>
              <w:t>ОВД</w:t>
            </w:r>
            <w:r w:rsidRPr="000A59D3">
              <w:rPr>
                <w:rFonts w:eastAsia="Calibri"/>
                <w:sz w:val="28"/>
              </w:rPr>
              <w:t xml:space="preserve">, </w:t>
            </w:r>
          </w:p>
          <w:p w:rsid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Диакарб</w:t>
            </w:r>
            <w:proofErr w:type="spellEnd"/>
            <w:r>
              <w:rPr>
                <w:rFonts w:eastAsia="Calibri"/>
                <w:sz w:val="28"/>
              </w:rPr>
              <w:t xml:space="preserve">  250 мг утром</w:t>
            </w:r>
          </w:p>
          <w:p w:rsidR="003355D3" w:rsidRP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Ультравист</w:t>
            </w:r>
            <w:proofErr w:type="spellEnd"/>
            <w:r>
              <w:rPr>
                <w:rFonts w:eastAsia="Calibri"/>
                <w:sz w:val="28"/>
              </w:rPr>
              <w:t xml:space="preserve"> 100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 xml:space="preserve">. </w:t>
      </w:r>
      <w:proofErr w:type="gramStart"/>
      <w:r w:rsidRPr="000A59D3">
        <w:rPr>
          <w:rFonts w:eastAsia="Calibri"/>
          <w:sz w:val="28"/>
        </w:rPr>
        <w:t>В данном блоке, состоящем из двух таблиц, отмечаются планируемые мероприятия по санитарно-</w:t>
      </w:r>
      <w:r w:rsidRPr="000A59D3">
        <w:rPr>
          <w:rFonts w:eastAsia="Calibri"/>
          <w:sz w:val="28"/>
        </w:rPr>
        <w:lastRenderedPageBreak/>
        <w:t>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заболеваний</w:t>
      </w:r>
      <w:r w:rsidR="00DF54A2">
        <w:rPr>
          <w:rFonts w:eastAsia="Calibri"/>
          <w:sz w:val="28"/>
        </w:rPr>
        <w:t xml:space="preserve"> центральной и периферической нервной системы</w:t>
      </w:r>
      <w:r w:rsidRPr="000A59D3">
        <w:rPr>
          <w:rFonts w:eastAsia="Calibri"/>
          <w:sz w:val="28"/>
        </w:rPr>
        <w:t xml:space="preserve">, проведение первичной профилактики в группах высокого риска, организация и проведение мероприятий по диспансеризации </w:t>
      </w:r>
      <w:r w:rsidR="00DF54A2">
        <w:rPr>
          <w:rFonts w:eastAsia="Calibri"/>
          <w:sz w:val="28"/>
        </w:rPr>
        <w:t xml:space="preserve">прикрепленного </w:t>
      </w:r>
      <w:proofErr w:type="spellStart"/>
      <w:r w:rsidR="00DF54A2">
        <w:rPr>
          <w:rFonts w:eastAsia="Calibri"/>
          <w:sz w:val="28"/>
        </w:rPr>
        <w:t>контенгента</w:t>
      </w:r>
      <w:proofErr w:type="spellEnd"/>
      <w:r w:rsidR="00DF54A2">
        <w:rPr>
          <w:rFonts w:eastAsia="Calibri"/>
          <w:sz w:val="28"/>
        </w:rPr>
        <w:t xml:space="preserve"> больных</w:t>
      </w:r>
      <w:proofErr w:type="gramEnd"/>
      <w:r w:rsidR="00DF54A2">
        <w:rPr>
          <w:rFonts w:eastAsia="Calibri"/>
          <w:sz w:val="28"/>
        </w:rPr>
        <w:t xml:space="preserve">, проведение </w:t>
      </w:r>
      <w:r w:rsidRPr="000A59D3">
        <w:rPr>
          <w:rFonts w:eastAsia="Calibri"/>
          <w:color w:val="000000"/>
          <w:sz w:val="28"/>
        </w:rPr>
        <w:t>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3491"/>
        <w:gridCol w:w="2737"/>
        <w:gridCol w:w="1745"/>
      </w:tblGrid>
      <w:tr w:rsidR="00DF54A2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DF54A2" w:rsidRPr="000A59D3" w:rsidTr="00040F39">
        <w:tc>
          <w:tcPr>
            <w:tcW w:w="1580" w:type="dxa"/>
          </w:tcPr>
          <w:p w:rsidR="000A59D3" w:rsidRPr="000A59D3" w:rsidRDefault="000A59D3" w:rsidP="00DF54A2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</w:t>
            </w:r>
            <w:r w:rsidR="00DF54A2">
              <w:rPr>
                <w:rFonts w:eastAsia="Calibri"/>
                <w:sz w:val="28"/>
              </w:rPr>
              <w:t>21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DF54A2" w:rsidP="00DF54A2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Нейрохирургическое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DF54A2">
        <w:rPr>
          <w:rFonts w:eastAsia="Calibri"/>
          <w:b/>
          <w:sz w:val="28"/>
        </w:rPr>
        <w:t xml:space="preserve">нейрохирургической </w:t>
      </w:r>
      <w:r w:rsidRPr="000A59D3">
        <w:rPr>
          <w:rFonts w:eastAsia="Calibri"/>
          <w:b/>
          <w:sz w:val="28"/>
        </w:rPr>
        <w:t xml:space="preserve">помощи.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DF54A2" w:rsidRDefault="000A59D3" w:rsidP="00DF54A2">
      <w:pPr>
        <w:widowControl/>
        <w:shd w:val="clear" w:color="auto" w:fill="FFFFFF"/>
        <w:ind w:firstLine="708"/>
        <w:rPr>
          <w:bCs/>
          <w:color w:val="222222"/>
          <w:sz w:val="28"/>
          <w:szCs w:val="28"/>
          <w:shd w:val="clear" w:color="auto" w:fill="FFFFFF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Древаль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О.Н., Нейрохирургия</w:t>
      </w:r>
      <w:proofErr w:type="gram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лекции, семинары, клинические разборы : в 2 т. [Электронный ресурс] : руководство для врачей /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Древаль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О.Н. - 2-е изд.,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. и доп. - Т. 2. - М.</w:t>
      </w:r>
      <w:proofErr w:type="gram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Литтерра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, 2015. - 864 с. - ISBN 978-5-4235-0147-1 - Режим доступа:</w:t>
      </w:r>
    </w:p>
    <w:p w:rsidR="000A59D3" w:rsidRDefault="00052CA3" w:rsidP="00DF54A2">
      <w:pPr>
        <w:widowControl/>
        <w:shd w:val="clear" w:color="auto" w:fill="FFFFFF"/>
        <w:ind w:firstLine="0"/>
        <w:rPr>
          <w:sz w:val="28"/>
          <w:szCs w:val="28"/>
        </w:rPr>
      </w:pPr>
      <w:hyperlink r:id="rId5" w:history="1">
        <w:r w:rsidR="00DF54A2" w:rsidRPr="00DF54A2">
          <w:rPr>
            <w:rStyle w:val="a4"/>
            <w:bCs/>
            <w:sz w:val="28"/>
            <w:szCs w:val="28"/>
            <w:shd w:val="clear" w:color="auto" w:fill="FFFFFF"/>
          </w:rPr>
          <w:t>http://www.studmedlib.ru/book/ISBN9785423501471.html</w:t>
        </w:r>
      </w:hyperlink>
    </w:p>
    <w:p w:rsidR="00DF54A2" w:rsidRPr="00DF54A2" w:rsidRDefault="00DF54A2" w:rsidP="00DF54A2">
      <w:pPr>
        <w:pStyle w:val="a3"/>
        <w:widowControl/>
        <w:numPr>
          <w:ilvl w:val="0"/>
          <w:numId w:val="1"/>
        </w:numPr>
        <w:shd w:val="clear" w:color="auto" w:fill="FFFFFF"/>
        <w:ind w:left="0" w:firstLine="851"/>
        <w:rPr>
          <w:rFonts w:eastAsia="Calibri"/>
          <w:sz w:val="28"/>
          <w:szCs w:val="28"/>
        </w:rPr>
      </w:pPr>
      <w:proofErr w:type="spellStart"/>
      <w:r w:rsidRPr="00DF54A2">
        <w:rPr>
          <w:bCs/>
          <w:sz w:val="28"/>
          <w:szCs w:val="28"/>
          <w:shd w:val="clear" w:color="auto" w:fill="FFFFFF"/>
        </w:rPr>
        <w:t>Пирадов</w:t>
      </w:r>
      <w:proofErr w:type="spellEnd"/>
      <w:r w:rsidRPr="00DF54A2">
        <w:rPr>
          <w:bCs/>
          <w:sz w:val="28"/>
          <w:szCs w:val="28"/>
          <w:shd w:val="clear" w:color="auto" w:fill="FFFFFF"/>
        </w:rPr>
        <w:t xml:space="preserve"> М.А., Инсульт</w:t>
      </w:r>
      <w:proofErr w:type="gramStart"/>
      <w:r w:rsidRPr="00DF54A2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DF54A2">
        <w:rPr>
          <w:bCs/>
          <w:sz w:val="28"/>
          <w:szCs w:val="28"/>
          <w:shd w:val="clear" w:color="auto" w:fill="FFFFFF"/>
        </w:rPr>
        <w:t xml:space="preserve"> пошаговая инструкция [Электронный ресурс] / </w:t>
      </w:r>
      <w:proofErr w:type="spellStart"/>
      <w:r w:rsidRPr="00DF54A2">
        <w:rPr>
          <w:bCs/>
          <w:sz w:val="28"/>
          <w:szCs w:val="28"/>
          <w:shd w:val="clear" w:color="auto" w:fill="FFFFFF"/>
        </w:rPr>
        <w:t>Пирадов</w:t>
      </w:r>
      <w:proofErr w:type="spellEnd"/>
      <w:r w:rsidRPr="00DF54A2">
        <w:rPr>
          <w:bCs/>
          <w:sz w:val="28"/>
          <w:szCs w:val="28"/>
          <w:shd w:val="clear" w:color="auto" w:fill="FFFFFF"/>
        </w:rPr>
        <w:t xml:space="preserve"> М.А., Максимова М.Ю., </w:t>
      </w:r>
      <w:proofErr w:type="spellStart"/>
      <w:r w:rsidRPr="00DF54A2">
        <w:rPr>
          <w:bCs/>
          <w:sz w:val="28"/>
          <w:szCs w:val="28"/>
          <w:shd w:val="clear" w:color="auto" w:fill="FFFFFF"/>
        </w:rPr>
        <w:t>Танашян</w:t>
      </w:r>
      <w:proofErr w:type="spellEnd"/>
      <w:r w:rsidRPr="00DF54A2">
        <w:rPr>
          <w:bCs/>
          <w:sz w:val="28"/>
          <w:szCs w:val="28"/>
          <w:shd w:val="clear" w:color="auto" w:fill="FFFFFF"/>
        </w:rPr>
        <w:t xml:space="preserve"> М.М. - М. : </w:t>
      </w:r>
      <w:proofErr w:type="spellStart"/>
      <w:r w:rsidRPr="00DF54A2">
        <w:rPr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DF54A2">
        <w:rPr>
          <w:bCs/>
          <w:sz w:val="28"/>
          <w:szCs w:val="28"/>
          <w:shd w:val="clear" w:color="auto" w:fill="FFFFFF"/>
        </w:rPr>
        <w:t>, 2019. - 272 с. (Серия "Библиотека врача-специалиста") - ISBN 978-5-9704-4910-3 - Режим доступа:</w:t>
      </w:r>
    </w:p>
    <w:p w:rsidR="00DF54A2" w:rsidRPr="00DF54A2" w:rsidRDefault="00052CA3" w:rsidP="00DF54A2">
      <w:pPr>
        <w:widowControl/>
        <w:shd w:val="clear" w:color="auto" w:fill="FFFFFF"/>
        <w:ind w:firstLine="0"/>
        <w:rPr>
          <w:rFonts w:eastAsia="Calibri"/>
          <w:sz w:val="28"/>
          <w:szCs w:val="28"/>
        </w:rPr>
      </w:pPr>
      <w:hyperlink r:id="rId6" w:history="1">
        <w:r w:rsidR="00DF54A2" w:rsidRPr="00DF54A2">
          <w:rPr>
            <w:rStyle w:val="a4"/>
            <w:bCs/>
            <w:sz w:val="28"/>
            <w:szCs w:val="28"/>
            <w:shd w:val="clear" w:color="auto" w:fill="FFFFFF"/>
          </w:rPr>
          <w:t>https://www.rosmedlib.ru/book/ISBN9785970449103.html</w:t>
        </w:r>
      </w:hyperlink>
    </w:p>
    <w:p w:rsidR="00A93547" w:rsidRPr="00DF54A2" w:rsidRDefault="00A93547" w:rsidP="00DF54A2">
      <w:pPr>
        <w:widowControl/>
        <w:ind w:firstLine="851"/>
        <w:rPr>
          <w:rFonts w:eastAsia="Calibri"/>
          <w:b/>
          <w:sz w:val="28"/>
          <w:szCs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lastRenderedPageBreak/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287965">
        <w:rPr>
          <w:rFonts w:eastAsia="Calibri"/>
          <w:bCs/>
          <w:color w:val="000000"/>
          <w:sz w:val="28"/>
          <w:szCs w:val="28"/>
        </w:rPr>
        <w:t>Нейрохирургия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767"/>
        <w:gridCol w:w="2229"/>
        <w:gridCol w:w="2225"/>
        <w:gridCol w:w="1729"/>
      </w:tblGrid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DF54A2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Нейрохирургическое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</w:t>
            </w:r>
            <w:r w:rsidR="00DF54A2">
              <w:rPr>
                <w:rFonts w:eastAsia="Calibri"/>
                <w:sz w:val="28"/>
                <w:szCs w:val="28"/>
              </w:rPr>
              <w:t>3</w:t>
            </w:r>
            <w:r w:rsidRPr="00952E26">
              <w:rPr>
                <w:rFonts w:eastAsia="Calibri"/>
                <w:sz w:val="28"/>
                <w:szCs w:val="28"/>
              </w:rPr>
              <w:t>.0</w:t>
            </w:r>
            <w:r w:rsidR="00DF54A2">
              <w:rPr>
                <w:rFonts w:eastAsia="Calibri"/>
                <w:sz w:val="28"/>
                <w:szCs w:val="28"/>
              </w:rPr>
              <w:t>3</w:t>
            </w:r>
            <w:r w:rsidRPr="00952E26">
              <w:rPr>
                <w:rFonts w:eastAsia="Calibri"/>
                <w:sz w:val="28"/>
                <w:szCs w:val="28"/>
              </w:rPr>
              <w:t>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DF54A2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DF54A2">
              <w:rPr>
                <w:rFonts w:eastAsia="Calibri"/>
                <w:sz w:val="28"/>
                <w:szCs w:val="28"/>
              </w:rPr>
              <w:t>378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 w:rsidR="00DF54A2">
              <w:rPr>
                <w:rFonts w:eastAsia="Calibri"/>
                <w:sz w:val="28"/>
                <w:szCs w:val="28"/>
              </w:rPr>
              <w:t>ов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DF54A2">
        <w:rPr>
          <w:rFonts w:eastAsia="Calibri"/>
          <w:bCs/>
          <w:sz w:val="28"/>
          <w:szCs w:val="28"/>
        </w:rPr>
        <w:t>нейрохирурга</w:t>
      </w:r>
      <w:r w:rsidRPr="00952E26">
        <w:rPr>
          <w:rFonts w:eastAsia="Calibri"/>
          <w:bCs/>
          <w:sz w:val="28"/>
          <w:szCs w:val="28"/>
        </w:rPr>
        <w:t xml:space="preserve"> и отражает 5 видов профессиональной деятельности: </w:t>
      </w:r>
      <w:proofErr w:type="gramStart"/>
      <w:r w:rsidRPr="00952E26">
        <w:rPr>
          <w:rFonts w:eastAsia="Calibri"/>
          <w:bCs/>
          <w:sz w:val="28"/>
          <w:szCs w:val="28"/>
        </w:rPr>
        <w:t>диагностический</w:t>
      </w:r>
      <w:proofErr w:type="gramEnd"/>
      <w:r w:rsidRPr="00952E26">
        <w:rPr>
          <w:rFonts w:eastAsia="Calibri"/>
          <w:bCs/>
          <w:sz w:val="28"/>
          <w:szCs w:val="28"/>
        </w:rPr>
        <w:t>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287965">
        <w:rPr>
          <w:rFonts w:eastAsia="Calibri"/>
          <w:b/>
          <w:color w:val="000000"/>
          <w:spacing w:val="6"/>
          <w:sz w:val="28"/>
        </w:rPr>
        <w:t>неврологии, медицинской генетики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253085">
        <w:rPr>
          <w:rFonts w:eastAsia="Calibri"/>
          <w:b/>
          <w:color w:val="000000"/>
          <w:spacing w:val="-3"/>
          <w:sz w:val="28"/>
        </w:rPr>
        <w:t>Нейрохирургия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253085">
        <w:rPr>
          <w:rFonts w:eastAsia="Calibri"/>
          <w:b/>
          <w:color w:val="000000"/>
          <w:spacing w:val="-3"/>
          <w:sz w:val="28"/>
        </w:rPr>
        <w:t>НЕЙРОХИРУРГИИ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Организация </w:t>
      </w:r>
      <w:r w:rsidR="00287965">
        <w:rPr>
          <w:rFonts w:eastAsia="Calibri"/>
          <w:b/>
        </w:rPr>
        <w:t xml:space="preserve">нейрохирургической </w:t>
      </w:r>
      <w:r w:rsidRPr="00677A59">
        <w:rPr>
          <w:rFonts w:eastAsia="Calibri"/>
          <w:b/>
        </w:rPr>
        <w:t>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287965">
        <w:rPr>
          <w:rFonts w:eastAsia="Calibri"/>
          <w:b/>
          <w:color w:val="000000"/>
          <w:spacing w:val="6"/>
          <w:sz w:val="28"/>
        </w:rPr>
        <w:t>неврологии, медицинской генетики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287965">
        <w:rPr>
          <w:rFonts w:eastAsia="Calibri"/>
          <w:b/>
          <w:color w:val="000000"/>
          <w:spacing w:val="-3"/>
          <w:sz w:val="28"/>
        </w:rPr>
        <w:t>Нейрохирургия</w:t>
      </w:r>
      <w:r w:rsidRPr="00A93547">
        <w:rPr>
          <w:rFonts w:eastAsia="Calibri"/>
          <w:b/>
          <w:color w:val="000000"/>
          <w:spacing w:val="-3"/>
          <w:sz w:val="28"/>
        </w:rPr>
        <w:t>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287965">
        <w:rPr>
          <w:rFonts w:eastAsia="Calibri"/>
          <w:b/>
          <w:color w:val="000000"/>
          <w:spacing w:val="-3"/>
          <w:sz w:val="28"/>
        </w:rPr>
        <w:t>НЕЙРОХИРУРГИИ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253085">
            <w:pPr>
              <w:widowControl/>
              <w:ind w:left="-108" w:right="-79" w:firstLine="0"/>
              <w:jc w:val="center"/>
              <w:rPr>
                <w:rFonts w:eastAsia="Calibri"/>
              </w:rPr>
            </w:pPr>
            <w:proofErr w:type="spellStart"/>
            <w:proofErr w:type="gramStart"/>
            <w:r w:rsidRPr="00A93547">
              <w:rPr>
                <w:rFonts w:eastAsia="Calibri"/>
              </w:rPr>
              <w:t>Выполнен</w:t>
            </w:r>
            <w:r w:rsidR="00253085">
              <w:rPr>
                <w:rFonts w:eastAsia="Calibri"/>
              </w:rPr>
              <w:t>-</w:t>
            </w:r>
            <w:r w:rsidRPr="00A93547">
              <w:rPr>
                <w:rFonts w:eastAsia="Calibri"/>
              </w:rPr>
              <w:t>ное</w:t>
            </w:r>
            <w:proofErr w:type="spellEnd"/>
            <w:proofErr w:type="gramEnd"/>
            <w:r w:rsidRPr="00A93547">
              <w:rPr>
                <w:rFonts w:eastAsia="Calibri"/>
              </w:rPr>
              <w:t xml:space="preserve">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аускультация</w:t>
            </w:r>
            <w:r w:rsidR="00D27009">
              <w:rPr>
                <w:rFonts w:eastAsia="Calibri"/>
              </w:rPr>
              <w:t>, пальпация, исследование неврологического статуса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</w:t>
            </w:r>
            <w:r w:rsidRPr="00A93547">
              <w:rPr>
                <w:rFonts w:eastAsia="Calibri"/>
              </w:rPr>
              <w:lastRenderedPageBreak/>
              <w:t xml:space="preserve">гемостаза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</w:t>
            </w:r>
          </w:p>
        </w:tc>
        <w:tc>
          <w:tcPr>
            <w:tcW w:w="1701" w:type="dxa"/>
          </w:tcPr>
          <w:p w:rsidR="00A93547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гормональных исследований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эндоскопических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</w:t>
            </w:r>
            <w:r w:rsidR="00D27009">
              <w:rPr>
                <w:rFonts w:eastAsia="Calibri"/>
              </w:rPr>
              <w:t>,</w:t>
            </w:r>
            <w:r w:rsidRPr="00A93547">
              <w:rPr>
                <w:rFonts w:eastAsia="Calibri"/>
              </w:rPr>
              <w:t xml:space="preserve"> </w:t>
            </w:r>
            <w:proofErr w:type="spellStart"/>
            <w:r w:rsidRPr="00A93547">
              <w:rPr>
                <w:rFonts w:eastAsia="Calibri"/>
              </w:rPr>
              <w:t>бронхолегочной</w:t>
            </w:r>
            <w:proofErr w:type="spellEnd"/>
            <w:r w:rsidRPr="00A93547">
              <w:rPr>
                <w:rFonts w:eastAsia="Calibri"/>
              </w:rPr>
              <w:t xml:space="preserve"> системы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рентгенологических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позвоночника</w:t>
            </w:r>
            <w:r w:rsidR="00A93547" w:rsidRPr="00A93547">
              <w:rPr>
                <w:rFonts w:eastAsia="Calibri"/>
              </w:rPr>
              <w:t xml:space="preserve">; </w:t>
            </w:r>
          </w:p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черепа</w:t>
            </w:r>
            <w:r w:rsidR="00A93547" w:rsidRPr="00A93547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данных КТ черепа и головного мозга в </w:t>
            </w:r>
            <w:proofErr w:type="spellStart"/>
            <w:r>
              <w:rPr>
                <w:rFonts w:eastAsia="Calibri"/>
              </w:rPr>
              <w:t>нативном</w:t>
            </w:r>
            <w:proofErr w:type="spellEnd"/>
            <w:r>
              <w:rPr>
                <w:rFonts w:eastAsia="Calibri"/>
              </w:rPr>
              <w:t xml:space="preserve"> режиме и с контрастированием</w:t>
            </w:r>
          </w:p>
        </w:tc>
        <w:tc>
          <w:tcPr>
            <w:tcW w:w="1701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данных КТ позвоночника </w:t>
            </w:r>
          </w:p>
        </w:tc>
        <w:tc>
          <w:tcPr>
            <w:tcW w:w="1701" w:type="dxa"/>
          </w:tcPr>
          <w:p w:rsidR="00D27009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A93547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Оценка данных МРТ головного мозга</w:t>
            </w:r>
          </w:p>
        </w:tc>
        <w:tc>
          <w:tcPr>
            <w:tcW w:w="1701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Оценка данных МРТ позвоночника</w:t>
            </w:r>
          </w:p>
        </w:tc>
        <w:tc>
          <w:tcPr>
            <w:tcW w:w="1701" w:type="dxa"/>
          </w:tcPr>
          <w:p w:rsidR="00D27009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биопсии </w:t>
            </w:r>
            <w:r w:rsidR="00D27009">
              <w:rPr>
                <w:rFonts w:eastAsia="Calibri"/>
              </w:rPr>
              <w:t>опухолей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Диагностика </w:t>
            </w:r>
            <w:r w:rsidR="00D27009">
              <w:rPr>
                <w:rFonts w:eastAsia="Calibri"/>
                <w:b/>
              </w:rPr>
              <w:t>нейрохирургических</w:t>
            </w:r>
            <w:r w:rsidRPr="00A93547">
              <w:rPr>
                <w:rFonts w:eastAsia="Calibri"/>
                <w:b/>
              </w:rPr>
              <w:t xml:space="preserve"> заболеваний (</w:t>
            </w:r>
            <w:proofErr w:type="gramStart"/>
            <w:r w:rsidRPr="00A93547">
              <w:rPr>
                <w:rFonts w:eastAsia="Calibri"/>
              </w:rPr>
              <w:t>см</w:t>
            </w:r>
            <w:proofErr w:type="gramEnd"/>
            <w:r w:rsidRPr="00A93547">
              <w:rPr>
                <w:rFonts w:eastAsia="Calibri"/>
              </w:rPr>
              <w:t xml:space="preserve">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неотложных состояний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Эхоэнцефалоскопия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A93547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Люмбальная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пнукция</w:t>
            </w:r>
            <w:proofErr w:type="spellEnd"/>
          </w:p>
        </w:tc>
        <w:tc>
          <w:tcPr>
            <w:tcW w:w="1701" w:type="dxa"/>
          </w:tcPr>
          <w:p w:rsidR="00A93547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Нейротравматология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Default="00CA5138" w:rsidP="00CA513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Ушибленная рана волосистой части головы</w:t>
            </w:r>
          </w:p>
        </w:tc>
        <w:tc>
          <w:tcPr>
            <w:tcW w:w="1701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Сотрясение головного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Ушиб головного мозга легкой степени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Ушиб головного мозга тяжелой степени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Диффузное аксональное повреждение</w:t>
            </w:r>
          </w:p>
        </w:tc>
        <w:tc>
          <w:tcPr>
            <w:tcW w:w="1701" w:type="dxa"/>
          </w:tcPr>
          <w:p w:rsidR="00A93547" w:rsidRPr="00A93547" w:rsidRDefault="00A93547" w:rsidP="00CA513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Травматическая </w:t>
            </w:r>
            <w:proofErr w:type="spellStart"/>
            <w:r>
              <w:rPr>
                <w:rFonts w:eastAsia="Calibri"/>
              </w:rPr>
              <w:t>эпидуральная</w:t>
            </w:r>
            <w:proofErr w:type="spellEnd"/>
            <w:r>
              <w:rPr>
                <w:rFonts w:eastAsia="Calibri"/>
              </w:rPr>
              <w:t xml:space="preserve"> гематома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Травматическая </w:t>
            </w:r>
            <w:proofErr w:type="spellStart"/>
            <w:r>
              <w:rPr>
                <w:rFonts w:eastAsia="Calibri"/>
              </w:rPr>
              <w:t>субдуральная</w:t>
            </w:r>
            <w:proofErr w:type="spellEnd"/>
            <w:r>
              <w:rPr>
                <w:rFonts w:eastAsia="Calibri"/>
              </w:rPr>
              <w:t xml:space="preserve"> гематома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Травматическая внутримозговая гематома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Вдавленный перелом костей свода черепа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Перелом основания черепа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Перелом свода черепа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Компрессионно-оскольчатый</w:t>
            </w:r>
            <w:proofErr w:type="spellEnd"/>
            <w:r>
              <w:rPr>
                <w:rFonts w:eastAsia="Calibri"/>
              </w:rPr>
              <w:t xml:space="preserve"> перелом тела шейного позвонка с повреждением спинного мозга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Вывих шейного позвонка с повреждением спинного мозга </w:t>
            </w:r>
          </w:p>
        </w:tc>
        <w:tc>
          <w:tcPr>
            <w:tcW w:w="1701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Компрессионно-оскольчатый</w:t>
            </w:r>
            <w:proofErr w:type="spellEnd"/>
            <w:r>
              <w:rPr>
                <w:rFonts w:eastAsia="Calibri"/>
              </w:rPr>
              <w:t xml:space="preserve"> перелом тела поясничного позвонка с повреждением корешков конского хвоста</w:t>
            </w:r>
          </w:p>
        </w:tc>
        <w:tc>
          <w:tcPr>
            <w:tcW w:w="1701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Травматическое повреждение периферического нерва </w:t>
            </w:r>
          </w:p>
        </w:tc>
        <w:tc>
          <w:tcPr>
            <w:tcW w:w="1701" w:type="dxa"/>
          </w:tcPr>
          <w:p w:rsidR="00CA5138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672B" w:rsidRPr="00A93547" w:rsidTr="008E4D2B">
        <w:trPr>
          <w:trHeight w:val="155"/>
        </w:trPr>
        <w:tc>
          <w:tcPr>
            <w:tcW w:w="675" w:type="dxa"/>
          </w:tcPr>
          <w:p w:rsidR="0090672B" w:rsidRPr="00A93547" w:rsidRDefault="0090672B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90672B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Сочетанная черепно-мозговая травма</w:t>
            </w:r>
          </w:p>
        </w:tc>
        <w:tc>
          <w:tcPr>
            <w:tcW w:w="1701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672B" w:rsidRPr="00A93547" w:rsidTr="008E4D2B">
        <w:trPr>
          <w:trHeight w:val="155"/>
        </w:trPr>
        <w:tc>
          <w:tcPr>
            <w:tcW w:w="675" w:type="dxa"/>
          </w:tcPr>
          <w:p w:rsidR="0090672B" w:rsidRPr="00A93547" w:rsidRDefault="0090672B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90672B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Посттравматический дефект черепа</w:t>
            </w:r>
          </w:p>
        </w:tc>
        <w:tc>
          <w:tcPr>
            <w:tcW w:w="1701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672B" w:rsidRPr="00A93547" w:rsidTr="008E4D2B">
        <w:trPr>
          <w:trHeight w:val="155"/>
        </w:trPr>
        <w:tc>
          <w:tcPr>
            <w:tcW w:w="675" w:type="dxa"/>
          </w:tcPr>
          <w:p w:rsidR="0090672B" w:rsidRPr="00A93547" w:rsidRDefault="0090672B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90672B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Посттравматическая гидроцефалия</w:t>
            </w:r>
          </w:p>
        </w:tc>
        <w:tc>
          <w:tcPr>
            <w:tcW w:w="1701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Нейроонкология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845A6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Глиома полушарий большого мозга</w:t>
            </w:r>
          </w:p>
        </w:tc>
        <w:tc>
          <w:tcPr>
            <w:tcW w:w="1701" w:type="dxa"/>
          </w:tcPr>
          <w:p w:rsidR="00A93547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Глиома мозжечка</w:t>
            </w:r>
          </w:p>
        </w:tc>
        <w:tc>
          <w:tcPr>
            <w:tcW w:w="1701" w:type="dxa"/>
          </w:tcPr>
          <w:p w:rsidR="00A93547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Менингиома </w:t>
            </w:r>
            <w:proofErr w:type="spellStart"/>
            <w:r>
              <w:rPr>
                <w:rFonts w:eastAsia="Calibri"/>
              </w:rPr>
              <w:t>конвекситальная</w:t>
            </w:r>
            <w:proofErr w:type="spellEnd"/>
          </w:p>
        </w:tc>
        <w:tc>
          <w:tcPr>
            <w:tcW w:w="1701" w:type="dxa"/>
          </w:tcPr>
          <w:p w:rsidR="00A93547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Менингиома </w:t>
            </w:r>
            <w:proofErr w:type="spellStart"/>
            <w:r>
              <w:rPr>
                <w:rFonts w:eastAsia="Calibri"/>
              </w:rPr>
              <w:t>парасагиттальная</w:t>
            </w:r>
            <w:proofErr w:type="spellEnd"/>
          </w:p>
        </w:tc>
        <w:tc>
          <w:tcPr>
            <w:tcW w:w="1701" w:type="dxa"/>
          </w:tcPr>
          <w:p w:rsidR="00A93547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Менингиома крыльев основной кости</w:t>
            </w:r>
          </w:p>
        </w:tc>
        <w:tc>
          <w:tcPr>
            <w:tcW w:w="1701" w:type="dxa"/>
          </w:tcPr>
          <w:p w:rsidR="00A93547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Менингиома </w:t>
            </w:r>
            <w:proofErr w:type="spellStart"/>
            <w:r>
              <w:rPr>
                <w:rFonts w:eastAsia="Calibri"/>
              </w:rPr>
              <w:t>ольфакторной</w:t>
            </w:r>
            <w:proofErr w:type="spellEnd"/>
            <w:r>
              <w:rPr>
                <w:rFonts w:eastAsia="Calibri"/>
              </w:rPr>
              <w:t xml:space="preserve"> ямки</w:t>
            </w:r>
          </w:p>
        </w:tc>
        <w:tc>
          <w:tcPr>
            <w:tcW w:w="1701" w:type="dxa"/>
          </w:tcPr>
          <w:p w:rsidR="00A93547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Менингиома намета мозжечка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Менингиома </w:t>
            </w:r>
            <w:r w:rsidR="007A2682">
              <w:rPr>
                <w:rFonts w:eastAsia="Calibri"/>
              </w:rPr>
              <w:t>задней черепной ямки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Невринома слухового нерва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7A2682" w:rsidRPr="00A93547" w:rsidTr="008E4D2B">
        <w:trPr>
          <w:trHeight w:val="155"/>
        </w:trPr>
        <w:tc>
          <w:tcPr>
            <w:tcW w:w="675" w:type="dxa"/>
          </w:tcPr>
          <w:p w:rsidR="007A2682" w:rsidRPr="00A93547" w:rsidRDefault="007A2682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A2682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Экстрамедуллярная опухоль спинного мозга</w:t>
            </w:r>
          </w:p>
        </w:tc>
        <w:tc>
          <w:tcPr>
            <w:tcW w:w="1701" w:type="dxa"/>
          </w:tcPr>
          <w:p w:rsidR="007A2682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7A2682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Сосудистые заболевания головного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69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Мешотчатая аневризма ВСА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Мешотчатая аневризма ПСА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Мешотчатая аневризма СМА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Артерио-венозная</w:t>
            </w:r>
            <w:proofErr w:type="spellEnd"/>
            <w:proofErr w:type="gramEnd"/>
            <w:r>
              <w:rPr>
                <w:rFonts w:eastAsia="Calibri"/>
              </w:rPr>
              <w:t xml:space="preserve"> мальформация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7A2682">
        <w:trPr>
          <w:trHeight w:val="258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Внутримозговое гипертензивное кровоизлияние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7A2682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Воспалительные заболевания головного мозга, позвоночника, спинного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Абсцесс головного мозга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Спондилодисцит</w:t>
            </w:r>
            <w:proofErr w:type="spellEnd"/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Эпидурит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Послеоперационный менингит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Прочие заболевания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Эпилепсия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Гидроцефалия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F31ED6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Невралгия тройничного нерва</w:t>
            </w:r>
          </w:p>
        </w:tc>
        <w:tc>
          <w:tcPr>
            <w:tcW w:w="1701" w:type="dxa"/>
          </w:tcPr>
          <w:p w:rsidR="00A93547" w:rsidRPr="00A93547" w:rsidRDefault="00F31ED6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Шок (травматический, геморрагический, анафилактический)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Эпилептический приступ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Болевой синдром при </w:t>
            </w:r>
            <w:r w:rsidR="007B41B4">
              <w:rPr>
                <w:rFonts w:eastAsia="Calibri"/>
              </w:rPr>
              <w:t>дегенеративных заболеваниях позвоночника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Кома (</w:t>
            </w:r>
            <w:r w:rsidR="007B41B4">
              <w:rPr>
                <w:rFonts w:eastAsia="Calibri"/>
              </w:rPr>
              <w:t>различной этиологии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7B41B4" w:rsidRPr="00A93547" w:rsidTr="008E4D2B">
        <w:trPr>
          <w:trHeight w:val="155"/>
        </w:trPr>
        <w:tc>
          <w:tcPr>
            <w:tcW w:w="675" w:type="dxa"/>
          </w:tcPr>
          <w:p w:rsidR="007B41B4" w:rsidRPr="00A93547" w:rsidRDefault="007B41B4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B41B4" w:rsidRPr="00A93547" w:rsidRDefault="007B41B4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Отек головного мозга</w:t>
            </w:r>
          </w:p>
        </w:tc>
        <w:tc>
          <w:tcPr>
            <w:tcW w:w="1701" w:type="dxa"/>
          </w:tcPr>
          <w:p w:rsidR="007B41B4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7B41B4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845A61" w:rsidRPr="00A93547" w:rsidTr="008E4D2B">
        <w:trPr>
          <w:trHeight w:val="155"/>
        </w:trPr>
        <w:tc>
          <w:tcPr>
            <w:tcW w:w="675" w:type="dxa"/>
          </w:tcPr>
          <w:p w:rsidR="00845A61" w:rsidRPr="00A93547" w:rsidRDefault="00845A61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845A61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Дислокационный синдром</w:t>
            </w:r>
          </w:p>
        </w:tc>
        <w:tc>
          <w:tcPr>
            <w:tcW w:w="1701" w:type="dxa"/>
          </w:tcPr>
          <w:p w:rsidR="00845A61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845A61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IV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Выявление и мониторинг факторов риска развития хронических заболеваний </w:t>
            </w:r>
            <w:r w:rsidR="007B41B4">
              <w:rPr>
                <w:rFonts w:eastAsia="Calibri"/>
              </w:rPr>
              <w:t xml:space="preserve">центральной и периферической нервной системы </w:t>
            </w:r>
            <w:r w:rsidRPr="00A93547">
              <w:rPr>
                <w:rFonts w:eastAsia="Calibri"/>
              </w:rPr>
              <w:t>(число обследуемых)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Организация и проведение мероприятий по диспансеризации </w:t>
            </w:r>
            <w:r w:rsidR="007B41B4">
              <w:rPr>
                <w:rFonts w:eastAsia="Calibri"/>
              </w:rPr>
              <w:t xml:space="preserve">прикрепленного взрослого населения </w:t>
            </w:r>
            <w:r w:rsidRPr="00A93547">
              <w:rPr>
                <w:rFonts w:eastAsia="Calibri"/>
              </w:rPr>
              <w:t>(число осмотренных)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анализа эффективности диспансер</w:t>
            </w:r>
            <w:r w:rsidR="00F87F08">
              <w:rPr>
                <w:rFonts w:eastAsia="Calibri"/>
              </w:rPr>
              <w:t>ного наблюдения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color w:val="000000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886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uppressAutoHyphens/>
              <w:ind w:firstLine="0"/>
              <w:jc w:val="left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lang w:eastAsia="en-US"/>
              </w:rPr>
              <w:t xml:space="preserve">Организация мероприятий по санитарно-гигиеническому просвещению (школы здоровья, школы для больных с социально значимыми </w:t>
            </w:r>
            <w:r w:rsidR="007B41B4">
              <w:rPr>
                <w:rFonts w:eastAsia="Calibri"/>
                <w:lang w:eastAsia="en-US"/>
              </w:rPr>
              <w:t xml:space="preserve">нейрохирургическими </w:t>
            </w:r>
            <w:r w:rsidRPr="00A93547">
              <w:rPr>
                <w:rFonts w:eastAsia="Calibri"/>
                <w:lang w:eastAsia="en-US"/>
              </w:rPr>
              <w:t xml:space="preserve">заболеваниями и лиц с высоким </w:t>
            </w:r>
            <w:r w:rsidRPr="00A93547">
              <w:rPr>
                <w:rFonts w:eastAsia="Calibri"/>
                <w:lang w:eastAsia="en-US"/>
              </w:rPr>
              <w:lastRenderedPageBreak/>
              <w:t>риском их возникновения и др.)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мониторинга и </w:t>
            </w:r>
            <w:proofErr w:type="gramStart"/>
            <w:r w:rsidRPr="00A93547">
              <w:rPr>
                <w:rFonts w:eastAsia="Calibri"/>
              </w:rPr>
              <w:t>анализа</w:t>
            </w:r>
            <w:proofErr w:type="gramEnd"/>
            <w:r w:rsidRPr="00A93547">
              <w:rPr>
                <w:rFonts w:eastAsia="Calibri"/>
              </w:rPr>
              <w:t xml:space="preserve"> основных медико-статистических показателей заболеваемости, инвалидности и смертности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рецептурные бланки;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санаторно-курортной карты;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907"/>
    <w:rsid w:val="000120A1"/>
    <w:rsid w:val="00040F39"/>
    <w:rsid w:val="00052CA3"/>
    <w:rsid w:val="000A59D3"/>
    <w:rsid w:val="000C1648"/>
    <w:rsid w:val="000D2BC5"/>
    <w:rsid w:val="00137D5F"/>
    <w:rsid w:val="001A3E2D"/>
    <w:rsid w:val="001D322A"/>
    <w:rsid w:val="001D7A22"/>
    <w:rsid w:val="002333A3"/>
    <w:rsid w:val="00253085"/>
    <w:rsid w:val="00265F02"/>
    <w:rsid w:val="00287965"/>
    <w:rsid w:val="002A371C"/>
    <w:rsid w:val="003355D3"/>
    <w:rsid w:val="00337125"/>
    <w:rsid w:val="00380806"/>
    <w:rsid w:val="00414284"/>
    <w:rsid w:val="004209FA"/>
    <w:rsid w:val="005628F7"/>
    <w:rsid w:val="00677A59"/>
    <w:rsid w:val="006B32F5"/>
    <w:rsid w:val="006E0C03"/>
    <w:rsid w:val="007A2682"/>
    <w:rsid w:val="007B41B4"/>
    <w:rsid w:val="008411F6"/>
    <w:rsid w:val="00845A61"/>
    <w:rsid w:val="008E4D2B"/>
    <w:rsid w:val="0090672B"/>
    <w:rsid w:val="00952E26"/>
    <w:rsid w:val="009F38E3"/>
    <w:rsid w:val="00A473AE"/>
    <w:rsid w:val="00A93547"/>
    <w:rsid w:val="00B8023C"/>
    <w:rsid w:val="00B95762"/>
    <w:rsid w:val="00C04B5C"/>
    <w:rsid w:val="00C7374C"/>
    <w:rsid w:val="00C84963"/>
    <w:rsid w:val="00CA5138"/>
    <w:rsid w:val="00CC03AE"/>
    <w:rsid w:val="00CC0ECF"/>
    <w:rsid w:val="00CC4A80"/>
    <w:rsid w:val="00CE055F"/>
    <w:rsid w:val="00CF190F"/>
    <w:rsid w:val="00D27009"/>
    <w:rsid w:val="00D44801"/>
    <w:rsid w:val="00D62BA2"/>
    <w:rsid w:val="00DB1344"/>
    <w:rsid w:val="00DF54A2"/>
    <w:rsid w:val="00E26540"/>
    <w:rsid w:val="00E37EEA"/>
    <w:rsid w:val="00E47BCB"/>
    <w:rsid w:val="00E632A4"/>
    <w:rsid w:val="00E75907"/>
    <w:rsid w:val="00E834EF"/>
    <w:rsid w:val="00EA223D"/>
    <w:rsid w:val="00ED7A0A"/>
    <w:rsid w:val="00EE6538"/>
    <w:rsid w:val="00EF6C7C"/>
    <w:rsid w:val="00F31ED6"/>
    <w:rsid w:val="00F87F08"/>
    <w:rsid w:val="00F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character" w:styleId="a4">
    <w:name w:val="Hyperlink"/>
    <w:basedOn w:val="a0"/>
    <w:uiPriority w:val="99"/>
    <w:unhideWhenUsed/>
    <w:rsid w:val="00DF54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9103.html" TargetMode="External"/><Relationship Id="rId5" Type="http://schemas.openxmlformats.org/officeDocument/2006/relationships/hyperlink" Target="http://www.studmedlib.ru/book/ISBN97854235014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Сергей</cp:lastModifiedBy>
  <cp:revision>5</cp:revision>
  <dcterms:created xsi:type="dcterms:W3CDTF">2019-12-25T05:22:00Z</dcterms:created>
  <dcterms:modified xsi:type="dcterms:W3CDTF">2020-01-09T01:49:00Z</dcterms:modified>
</cp:coreProperties>
</file>