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3" w:rsidRPr="005E32E5" w:rsidRDefault="008E5C73" w:rsidP="008E5C73">
      <w:pPr>
        <w:jc w:val="center"/>
        <w:rPr>
          <w:sz w:val="28"/>
        </w:rPr>
      </w:pPr>
      <w:bookmarkStart w:id="0" w:name="_GoBack"/>
      <w:bookmarkEnd w:id="0"/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8E5C73" w:rsidRPr="005E32E5" w:rsidRDefault="008E5C73" w:rsidP="008E5C73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8E5C73" w:rsidRPr="005E32E5" w:rsidRDefault="008E5C73" w:rsidP="008E5C73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8E5C73" w:rsidRPr="005E32E5" w:rsidRDefault="008E5C73" w:rsidP="008E5C73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8E5C73" w:rsidRPr="005E32E5" w:rsidRDefault="008E5C73" w:rsidP="008E5C73">
      <w:pPr>
        <w:rPr>
          <w:b/>
          <w:color w:val="000000"/>
          <w:sz w:val="28"/>
          <w:szCs w:val="28"/>
        </w:rPr>
      </w:pPr>
    </w:p>
    <w:p w:rsidR="008E5C73" w:rsidRPr="005E32E5" w:rsidRDefault="008E5C73" w:rsidP="008E5C73">
      <w:pPr>
        <w:rPr>
          <w:b/>
          <w:color w:val="000000"/>
          <w:sz w:val="28"/>
          <w:szCs w:val="28"/>
        </w:rPr>
      </w:pPr>
    </w:p>
    <w:p w:rsidR="008E5C73" w:rsidRPr="005E32E5" w:rsidRDefault="008E5C73" w:rsidP="008E5C73">
      <w:pPr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rPr>
          <w:b/>
          <w:color w:val="000000"/>
          <w:sz w:val="28"/>
          <w:szCs w:val="28"/>
        </w:rPr>
      </w:pPr>
    </w:p>
    <w:p w:rsidR="008E5C73" w:rsidRPr="005E32E5" w:rsidRDefault="008E5C73" w:rsidP="008E5C73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8E5C73" w:rsidRPr="005E32E5" w:rsidRDefault="008E5C73" w:rsidP="008E5C73">
      <w:pPr>
        <w:jc w:val="center"/>
        <w:rPr>
          <w:b/>
          <w:color w:val="000000"/>
          <w:sz w:val="28"/>
          <w:szCs w:val="28"/>
        </w:rPr>
      </w:pPr>
    </w:p>
    <w:p w:rsidR="008E5C73" w:rsidRPr="005E32E5" w:rsidRDefault="008E5C73" w:rsidP="008E5C73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8E5C73" w:rsidRPr="005E32E5" w:rsidRDefault="008E5C73" w:rsidP="008E5C73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8E5C73" w:rsidRPr="005E32E5" w:rsidRDefault="008E5C73" w:rsidP="008E5C73">
      <w:pPr>
        <w:jc w:val="center"/>
        <w:rPr>
          <w:b/>
          <w:color w:val="000000"/>
          <w:sz w:val="28"/>
          <w:szCs w:val="28"/>
        </w:rPr>
      </w:pPr>
      <w:proofErr w:type="gramStart"/>
      <w:r w:rsidRPr="005E32E5">
        <w:rPr>
          <w:b/>
          <w:color w:val="000000"/>
          <w:sz w:val="28"/>
          <w:szCs w:val="28"/>
        </w:rPr>
        <w:t>ОБУЧАЮЩИХСЯ</w:t>
      </w:r>
      <w:proofErr w:type="gramEnd"/>
      <w:r w:rsidRPr="005E32E5">
        <w:rPr>
          <w:b/>
          <w:color w:val="000000"/>
          <w:sz w:val="28"/>
          <w:szCs w:val="28"/>
        </w:rPr>
        <w:t xml:space="preserve"> ПО ДИСЦИПЛИНЕ</w:t>
      </w:r>
    </w:p>
    <w:p w:rsidR="008E5C73" w:rsidRPr="005E32E5" w:rsidRDefault="008E5C73" w:rsidP="008E5C73">
      <w:pPr>
        <w:jc w:val="center"/>
        <w:rPr>
          <w:sz w:val="28"/>
        </w:rPr>
      </w:pPr>
    </w:p>
    <w:p w:rsidR="008E5C73" w:rsidRPr="005E32E5" w:rsidRDefault="008E5C73" w:rsidP="008E5C73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8E5C73" w:rsidRDefault="008E5C73" w:rsidP="008E5C73">
      <w:pPr>
        <w:jc w:val="center"/>
        <w:rPr>
          <w:b/>
          <w:sz w:val="28"/>
          <w:szCs w:val="28"/>
          <w:u w:val="single"/>
        </w:rPr>
      </w:pPr>
      <w:r w:rsidRPr="00D4359C">
        <w:rPr>
          <w:b/>
          <w:sz w:val="28"/>
          <w:szCs w:val="28"/>
          <w:u w:val="single"/>
        </w:rPr>
        <w:t xml:space="preserve">КЛИНИЧЕСКАЯ ПРАКТИКА ПО </w:t>
      </w:r>
      <w:r>
        <w:rPr>
          <w:b/>
          <w:sz w:val="28"/>
          <w:szCs w:val="28"/>
          <w:u w:val="single"/>
        </w:rPr>
        <w:t>ДЕТСКОЙ УРОЛОГИИ</w:t>
      </w:r>
    </w:p>
    <w:p w:rsidR="008E5C73" w:rsidRPr="005E32E5" w:rsidRDefault="008E5C73" w:rsidP="008E5C73">
      <w:pPr>
        <w:jc w:val="center"/>
        <w:rPr>
          <w:sz w:val="28"/>
          <w:szCs w:val="20"/>
        </w:rPr>
      </w:pPr>
    </w:p>
    <w:p w:rsidR="008E5C73" w:rsidRPr="005E32E5" w:rsidRDefault="008E5C73" w:rsidP="008E5C73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8E5C73" w:rsidRPr="005E32E5" w:rsidRDefault="008E5C73" w:rsidP="008E5C73">
      <w:pPr>
        <w:jc w:val="center"/>
        <w:rPr>
          <w:sz w:val="28"/>
          <w:szCs w:val="20"/>
        </w:rPr>
      </w:pPr>
    </w:p>
    <w:p w:rsidR="008E5C73" w:rsidRPr="003E625C" w:rsidRDefault="008E5C73" w:rsidP="008E5C73">
      <w:pPr>
        <w:jc w:val="center"/>
        <w:rPr>
          <w:b/>
          <w:sz w:val="28"/>
          <w:szCs w:val="20"/>
          <w:u w:val="single"/>
        </w:rPr>
      </w:pPr>
      <w:r w:rsidRPr="003E625C">
        <w:rPr>
          <w:b/>
          <w:sz w:val="28"/>
          <w:szCs w:val="20"/>
          <w:u w:val="single"/>
        </w:rPr>
        <w:t>31.08.68 УРОЛОГИЯ</w:t>
      </w:r>
    </w:p>
    <w:p w:rsidR="008E5C73" w:rsidRPr="003E625C" w:rsidRDefault="008E5C73" w:rsidP="008E5C73">
      <w:pPr>
        <w:jc w:val="right"/>
        <w:rPr>
          <w:b/>
          <w:color w:val="000000"/>
          <w:sz w:val="28"/>
          <w:szCs w:val="28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jc w:val="right"/>
        <w:rPr>
          <w:color w:val="000000"/>
          <w:sz w:val="28"/>
          <w:szCs w:val="28"/>
          <w:highlight w:val="yellow"/>
        </w:rPr>
      </w:pPr>
    </w:p>
    <w:p w:rsidR="008E5C73" w:rsidRPr="005E32E5" w:rsidRDefault="008E5C73" w:rsidP="008E5C73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3E625C">
        <w:rPr>
          <w:color w:val="000000"/>
        </w:rPr>
        <w:t>31.08.68 «</w:t>
      </w:r>
      <w:r>
        <w:rPr>
          <w:color w:val="000000"/>
        </w:rPr>
        <w:t>Урология</w:t>
      </w:r>
      <w:r w:rsidRPr="005E32E5">
        <w:rPr>
          <w:color w:val="000000"/>
        </w:rPr>
        <w:t xml:space="preserve">», утвержденной ученым советом ФГБОУ ВО </w:t>
      </w:r>
      <w:proofErr w:type="spellStart"/>
      <w:r w:rsidRPr="005E32E5">
        <w:rPr>
          <w:color w:val="000000"/>
        </w:rPr>
        <w:t>ОрГМУ</w:t>
      </w:r>
      <w:proofErr w:type="spellEnd"/>
      <w:r w:rsidRPr="005E32E5">
        <w:rPr>
          <w:color w:val="000000"/>
        </w:rPr>
        <w:t xml:space="preserve"> Минздрава России</w:t>
      </w:r>
    </w:p>
    <w:p w:rsidR="008E5C73" w:rsidRPr="005E32E5" w:rsidRDefault="008E5C73" w:rsidP="008E5C73">
      <w:pPr>
        <w:ind w:firstLine="709"/>
        <w:jc w:val="both"/>
        <w:rPr>
          <w:color w:val="000000"/>
        </w:rPr>
      </w:pPr>
    </w:p>
    <w:p w:rsidR="008E5C73" w:rsidRPr="005E32E5" w:rsidRDefault="008E5C73" w:rsidP="008E5C73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8E5C73" w:rsidRPr="005E32E5" w:rsidRDefault="008E5C73" w:rsidP="008E5C73">
      <w:pPr>
        <w:jc w:val="center"/>
        <w:rPr>
          <w:sz w:val="28"/>
        </w:rPr>
      </w:pPr>
    </w:p>
    <w:p w:rsidR="008E5C73" w:rsidRPr="005E32E5" w:rsidRDefault="008E5C73" w:rsidP="008E5C73">
      <w:pPr>
        <w:jc w:val="center"/>
        <w:rPr>
          <w:sz w:val="28"/>
        </w:rPr>
      </w:pPr>
    </w:p>
    <w:p w:rsidR="008E5C73" w:rsidRPr="005E32E5" w:rsidRDefault="008E5C73" w:rsidP="008E5C73">
      <w:pPr>
        <w:jc w:val="center"/>
        <w:rPr>
          <w:sz w:val="28"/>
        </w:rPr>
      </w:pPr>
    </w:p>
    <w:p w:rsidR="008E5C73" w:rsidRPr="005E32E5" w:rsidRDefault="008E5C73" w:rsidP="008E5C73">
      <w:pPr>
        <w:jc w:val="center"/>
        <w:rPr>
          <w:sz w:val="28"/>
        </w:rPr>
      </w:pPr>
    </w:p>
    <w:p w:rsidR="008E5C73" w:rsidRPr="005E32E5" w:rsidRDefault="008E5C73" w:rsidP="008E5C73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Pr="005E32E5">
        <w:rPr>
          <w:sz w:val="28"/>
        </w:rPr>
        <w:br w:type="page"/>
      </w:r>
    </w:p>
    <w:p w:rsidR="008E5C73" w:rsidRPr="005E32E5" w:rsidRDefault="008E5C73" w:rsidP="008E5C73">
      <w:pPr>
        <w:pStyle w:val="a3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1"/>
    </w:p>
    <w:p w:rsidR="008E5C73" w:rsidRPr="006C4FBD" w:rsidRDefault="008E5C73" w:rsidP="008E5C73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 xml:space="preserve"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8E5C73" w:rsidRDefault="008E5C73" w:rsidP="008E5C73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8E5C73" w:rsidRPr="005E32E5" w:rsidRDefault="008E5C73" w:rsidP="008E5C73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8E5C73" w:rsidRDefault="008E5C73" w:rsidP="008E5C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ПК-6</w:t>
      </w:r>
      <w:r w:rsidRPr="006C4FBD">
        <w:rPr>
          <w:color w:val="000000"/>
          <w:sz w:val="28"/>
          <w:szCs w:val="28"/>
        </w:rPr>
        <w:t>: готовность к ведению и лечению пациентов, нуждающихся в оказании терапевтической медицинско</w:t>
      </w:r>
      <w:r>
        <w:rPr>
          <w:color w:val="000000"/>
          <w:sz w:val="28"/>
          <w:szCs w:val="28"/>
        </w:rPr>
        <w:t>й помощи</w:t>
      </w:r>
    </w:p>
    <w:p w:rsidR="008E5C73" w:rsidRPr="006C4FBD" w:rsidRDefault="008E5C73" w:rsidP="008E5C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E5C73" w:rsidRDefault="008E5C73" w:rsidP="008E5C73">
      <w:pPr>
        <w:pStyle w:val="a3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t xml:space="preserve">2. Оценочные материалы </w:t>
      </w:r>
      <w:r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proofErr w:type="gramStart"/>
      <w:r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E5C73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8E5C73" w:rsidRPr="006C4FBD" w:rsidRDefault="008E5C73" w:rsidP="008E5C73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8E5C73" w:rsidRPr="006C4FBD" w:rsidRDefault="008E5C73" w:rsidP="008E5C73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6882"/>
      </w:tblGrid>
      <w:tr w:rsidR="008E5C73" w:rsidRPr="008127B7" w:rsidTr="008E477C">
        <w:tc>
          <w:tcPr>
            <w:tcW w:w="2474" w:type="dxa"/>
          </w:tcPr>
          <w:p w:rsidR="008E5C73" w:rsidRPr="008127B7" w:rsidRDefault="008E5C73" w:rsidP="008E47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127B7">
              <w:rPr>
                <w:rFonts w:eastAsia="Calibri"/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6882" w:type="dxa"/>
          </w:tcPr>
          <w:p w:rsidR="008E5C73" w:rsidRPr="008127B7" w:rsidRDefault="008E5C73" w:rsidP="008E47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127B7">
              <w:rPr>
                <w:rFonts w:eastAsia="Calibri"/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8E5C73" w:rsidRPr="008127B7" w:rsidTr="008E477C">
        <w:tc>
          <w:tcPr>
            <w:tcW w:w="2474" w:type="dxa"/>
          </w:tcPr>
          <w:p w:rsidR="008E5C73" w:rsidRPr="008127B7" w:rsidRDefault="008E5C73" w:rsidP="008E477C">
            <w:pPr>
              <w:jc w:val="both"/>
              <w:rPr>
                <w:rFonts w:eastAsia="Calibri"/>
                <w:sz w:val="28"/>
                <w:szCs w:val="28"/>
              </w:rPr>
            </w:pPr>
            <w:r w:rsidRPr="008127B7">
              <w:rPr>
                <w:rFonts w:eastAsia="Calibri"/>
                <w:sz w:val="28"/>
                <w:szCs w:val="28"/>
              </w:rPr>
              <w:t>Неудовлетворительно</w:t>
            </w:r>
          </w:p>
        </w:tc>
        <w:tc>
          <w:tcPr>
            <w:tcW w:w="6882" w:type="dxa"/>
          </w:tcPr>
          <w:p w:rsidR="008E5C73" w:rsidRPr="008127B7" w:rsidRDefault="008E5C73" w:rsidP="008E477C">
            <w:pPr>
              <w:jc w:val="both"/>
              <w:rPr>
                <w:rFonts w:eastAsia="Calibri"/>
                <w:sz w:val="28"/>
                <w:szCs w:val="28"/>
              </w:rPr>
            </w:pPr>
            <w:r w:rsidRPr="008127B7">
              <w:rPr>
                <w:rFonts w:eastAsia="Calibri"/>
                <w:sz w:val="28"/>
                <w:szCs w:val="28"/>
              </w:rPr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8E5C73" w:rsidRPr="008127B7" w:rsidRDefault="008E5C73" w:rsidP="008E477C">
            <w:pPr>
              <w:jc w:val="both"/>
              <w:rPr>
                <w:rFonts w:eastAsia="Calibri"/>
                <w:sz w:val="28"/>
                <w:szCs w:val="28"/>
              </w:rPr>
            </w:pPr>
            <w:r w:rsidRPr="008127B7">
              <w:rPr>
                <w:rFonts w:eastAsia="Calibri"/>
                <w:sz w:val="28"/>
                <w:szCs w:val="28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8E5C73" w:rsidRPr="008127B7" w:rsidTr="008E477C">
        <w:tc>
          <w:tcPr>
            <w:tcW w:w="2474" w:type="dxa"/>
          </w:tcPr>
          <w:p w:rsidR="008E5C73" w:rsidRPr="008127B7" w:rsidRDefault="008E5C73" w:rsidP="008E477C">
            <w:pPr>
              <w:jc w:val="both"/>
              <w:rPr>
                <w:rFonts w:eastAsia="Calibri"/>
                <w:sz w:val="28"/>
                <w:szCs w:val="28"/>
              </w:rPr>
            </w:pPr>
            <w:r w:rsidRPr="008127B7">
              <w:rPr>
                <w:rFonts w:eastAsia="Calibri"/>
                <w:sz w:val="28"/>
                <w:szCs w:val="28"/>
              </w:rPr>
              <w:t>Удовлетворительно</w:t>
            </w:r>
          </w:p>
        </w:tc>
        <w:tc>
          <w:tcPr>
            <w:tcW w:w="6882" w:type="dxa"/>
          </w:tcPr>
          <w:p w:rsidR="008E5C73" w:rsidRPr="008127B7" w:rsidRDefault="008E5C73" w:rsidP="008E477C">
            <w:pPr>
              <w:jc w:val="both"/>
              <w:rPr>
                <w:rFonts w:eastAsia="Calibri"/>
                <w:sz w:val="28"/>
                <w:szCs w:val="28"/>
              </w:rPr>
            </w:pPr>
            <w:r w:rsidRPr="008127B7">
              <w:rPr>
                <w:rFonts w:eastAsia="Calibri"/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8E5C73" w:rsidRPr="008127B7" w:rsidTr="008E477C">
        <w:trPr>
          <w:trHeight w:val="70"/>
        </w:trPr>
        <w:tc>
          <w:tcPr>
            <w:tcW w:w="2474" w:type="dxa"/>
          </w:tcPr>
          <w:p w:rsidR="008E5C73" w:rsidRPr="008127B7" w:rsidRDefault="008E5C73" w:rsidP="008E47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127B7">
              <w:rPr>
                <w:rFonts w:eastAsia="Calibri"/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882" w:type="dxa"/>
          </w:tcPr>
          <w:p w:rsidR="008E5C73" w:rsidRPr="008127B7" w:rsidRDefault="008E5C73" w:rsidP="008E47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000000"/>
                <w:sz w:val="28"/>
                <w:szCs w:val="28"/>
              </w:rPr>
            </w:pPr>
            <w:r w:rsidRPr="008127B7">
              <w:rPr>
                <w:rFonts w:eastAsia="Calibri"/>
                <w:sz w:val="28"/>
                <w:szCs w:val="28"/>
              </w:rPr>
              <w:t xml:space="preserve"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</w:t>
            </w:r>
            <w:r w:rsidRPr="008127B7">
              <w:rPr>
                <w:rFonts w:eastAsia="Calibri"/>
                <w:sz w:val="28"/>
                <w:szCs w:val="28"/>
              </w:rPr>
              <w:lastRenderedPageBreak/>
              <w:t>допускается возможность поставить «хорошо».</w:t>
            </w:r>
          </w:p>
        </w:tc>
      </w:tr>
      <w:tr w:rsidR="008E5C73" w:rsidRPr="008127B7" w:rsidTr="008E477C">
        <w:tc>
          <w:tcPr>
            <w:tcW w:w="2474" w:type="dxa"/>
          </w:tcPr>
          <w:p w:rsidR="008E5C73" w:rsidRPr="008127B7" w:rsidRDefault="008E5C73" w:rsidP="008E47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127B7"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Отлично</w:t>
            </w:r>
          </w:p>
        </w:tc>
        <w:tc>
          <w:tcPr>
            <w:tcW w:w="6882" w:type="dxa"/>
          </w:tcPr>
          <w:p w:rsidR="008E5C73" w:rsidRPr="008127B7" w:rsidRDefault="008E5C73" w:rsidP="008E47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000000"/>
                <w:sz w:val="28"/>
                <w:szCs w:val="28"/>
              </w:rPr>
            </w:pPr>
            <w:r w:rsidRPr="008127B7">
              <w:rPr>
                <w:rFonts w:eastAsia="Calibri"/>
                <w:sz w:val="28"/>
                <w:szCs w:val="28"/>
              </w:rPr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E5C73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E47BBA">
        <w:rPr>
          <w:b/>
          <w:i/>
          <w:color w:val="000000"/>
          <w:sz w:val="28"/>
          <w:szCs w:val="28"/>
        </w:rPr>
        <w:t>1.</w:t>
      </w:r>
      <w:r w:rsidRPr="006C4FBD">
        <w:rPr>
          <w:color w:val="000000"/>
          <w:sz w:val="28"/>
          <w:szCs w:val="28"/>
        </w:rPr>
        <w:t xml:space="preserve">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8E5C73" w:rsidRPr="003B588D" w:rsidRDefault="008E5C73" w:rsidP="008E5C73">
      <w:pPr>
        <w:pStyle w:val="a3"/>
        <w:numPr>
          <w:ilvl w:val="0"/>
          <w:numId w:val="11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3B588D">
        <w:rPr>
          <w:rFonts w:ascii="Times New Roman" w:hAnsi="Times New Roman"/>
          <w:color w:val="000000"/>
          <w:sz w:val="28"/>
          <w:szCs w:val="28"/>
        </w:rPr>
        <w:t xml:space="preserve">Выявление и мониторинг </w:t>
      </w:r>
      <w:proofErr w:type="gramStart"/>
      <w:r w:rsidRPr="003B588D">
        <w:rPr>
          <w:rFonts w:ascii="Times New Roman" w:hAnsi="Times New Roman"/>
          <w:color w:val="000000"/>
          <w:sz w:val="28"/>
          <w:szCs w:val="28"/>
        </w:rPr>
        <w:t>факторов риска развития хронических неинфекционных заболеваний мочевыводящей системы</w:t>
      </w:r>
      <w:proofErr w:type="gramEnd"/>
      <w:r w:rsidRPr="003B588D">
        <w:rPr>
          <w:rFonts w:ascii="Times New Roman" w:hAnsi="Times New Roman"/>
          <w:color w:val="000000"/>
          <w:sz w:val="28"/>
          <w:szCs w:val="28"/>
        </w:rPr>
        <w:t>.</w:t>
      </w:r>
    </w:p>
    <w:p w:rsidR="008E5C73" w:rsidRPr="003B588D" w:rsidRDefault="008E5C73" w:rsidP="008E5C73">
      <w:pPr>
        <w:pStyle w:val="a3"/>
        <w:numPr>
          <w:ilvl w:val="0"/>
          <w:numId w:val="11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3B588D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у детей и подростков в группах риска.</w:t>
      </w:r>
    </w:p>
    <w:p w:rsidR="008E5C73" w:rsidRPr="003B588D" w:rsidRDefault="008E5C73" w:rsidP="008E5C73">
      <w:pPr>
        <w:pStyle w:val="a3"/>
        <w:numPr>
          <w:ilvl w:val="0"/>
          <w:numId w:val="11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3B588D">
        <w:rPr>
          <w:rFonts w:ascii="Times New Roman" w:hAnsi="Times New Roman"/>
          <w:color w:val="000000"/>
          <w:sz w:val="28"/>
          <w:szCs w:val="28"/>
        </w:rPr>
        <w:t>Планирование диспансеризации здоровых и больных детей.</w:t>
      </w:r>
    </w:p>
    <w:p w:rsidR="008E5C73" w:rsidRPr="003B588D" w:rsidRDefault="008E5C73" w:rsidP="008E5C73">
      <w:pPr>
        <w:pStyle w:val="a3"/>
        <w:numPr>
          <w:ilvl w:val="0"/>
          <w:numId w:val="11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3B588D">
        <w:rPr>
          <w:rFonts w:ascii="Times New Roman" w:hAnsi="Times New Roman"/>
          <w:color w:val="000000"/>
          <w:sz w:val="28"/>
          <w:szCs w:val="28"/>
        </w:rPr>
        <w:t>Проведение профилактических медицинских осмотров.</w:t>
      </w:r>
    </w:p>
    <w:p w:rsidR="008E5C73" w:rsidRPr="003B588D" w:rsidRDefault="008E5C73" w:rsidP="008E5C73">
      <w:pPr>
        <w:pStyle w:val="a3"/>
        <w:numPr>
          <w:ilvl w:val="0"/>
          <w:numId w:val="11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3B588D">
        <w:rPr>
          <w:rFonts w:ascii="Times New Roman" w:hAnsi="Times New Roman"/>
          <w:color w:val="000000"/>
          <w:sz w:val="28"/>
          <w:szCs w:val="28"/>
        </w:rPr>
        <w:t>Проведение диспансерного наблюдения и анализа его эффективности.</w:t>
      </w:r>
    </w:p>
    <w:p w:rsidR="008E5C73" w:rsidRPr="003B588D" w:rsidRDefault="008E5C73" w:rsidP="008E5C73">
      <w:pPr>
        <w:pStyle w:val="a3"/>
        <w:numPr>
          <w:ilvl w:val="0"/>
          <w:numId w:val="11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3B588D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просвещению.</w:t>
      </w:r>
    </w:p>
    <w:p w:rsidR="008E5C73" w:rsidRPr="003B588D" w:rsidRDefault="008E5C73" w:rsidP="008E5C73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3B588D">
        <w:rPr>
          <w:rFonts w:eastAsia="Calibri"/>
          <w:sz w:val="28"/>
          <w:szCs w:val="28"/>
        </w:rPr>
        <w:t>Знать формы и методы санитарного просвещения, проводить санитарно-просветительную работу</w:t>
      </w:r>
      <w:r>
        <w:rPr>
          <w:rFonts w:eastAsia="Calibri"/>
          <w:sz w:val="28"/>
          <w:szCs w:val="28"/>
        </w:rPr>
        <w:t>.</w:t>
      </w:r>
    </w:p>
    <w:p w:rsidR="008E5C73" w:rsidRPr="003B588D" w:rsidRDefault="008E5C73" w:rsidP="008E5C73">
      <w:pPr>
        <w:ind w:left="360"/>
        <w:jc w:val="both"/>
        <w:rPr>
          <w:rFonts w:eastAsia="Calibri"/>
          <w:sz w:val="28"/>
          <w:szCs w:val="28"/>
        </w:rPr>
      </w:pPr>
    </w:p>
    <w:p w:rsidR="008E5C73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7BBA">
        <w:rPr>
          <w:b/>
          <w:i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8E5C73" w:rsidRPr="003B588D" w:rsidRDefault="008E5C73" w:rsidP="008E5C73">
      <w:pPr>
        <w:pStyle w:val="a3"/>
        <w:numPr>
          <w:ilvl w:val="0"/>
          <w:numId w:val="9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3B588D">
        <w:rPr>
          <w:rFonts w:ascii="Times New Roman" w:hAnsi="Times New Roman"/>
          <w:sz w:val="28"/>
          <w:szCs w:val="28"/>
        </w:rPr>
        <w:t xml:space="preserve">Диагностика инфекционных и неинфекционных заболеваний и патологических состояний у пациентов урологического </w:t>
      </w:r>
    </w:p>
    <w:p w:rsidR="008E5C73" w:rsidRPr="003B588D" w:rsidRDefault="008E5C73" w:rsidP="008E5C73">
      <w:pPr>
        <w:pStyle w:val="a3"/>
        <w:numPr>
          <w:ilvl w:val="0"/>
          <w:numId w:val="9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3B588D">
        <w:rPr>
          <w:rFonts w:ascii="Times New Roman" w:hAnsi="Times New Roman"/>
          <w:color w:val="000000"/>
          <w:sz w:val="28"/>
          <w:szCs w:val="28"/>
        </w:rPr>
        <w:t>Диагностика неотложных состояний.</w:t>
      </w:r>
    </w:p>
    <w:p w:rsidR="008E5C73" w:rsidRPr="00A922CB" w:rsidRDefault="008E5C73" w:rsidP="008E5C73">
      <w:pPr>
        <w:pStyle w:val="a3"/>
        <w:numPr>
          <w:ilvl w:val="0"/>
          <w:numId w:val="9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A922CB">
        <w:rPr>
          <w:rFonts w:ascii="Times New Roman" w:hAnsi="Times New Roman"/>
          <w:color w:val="000000"/>
          <w:sz w:val="28"/>
          <w:szCs w:val="28"/>
        </w:rPr>
        <w:t>Проведение медицинской экспертизы.</w:t>
      </w:r>
    </w:p>
    <w:p w:rsidR="008E5C73" w:rsidRPr="00A922CB" w:rsidRDefault="008E5C73" w:rsidP="008E5C73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A922CB">
        <w:rPr>
          <w:rFonts w:eastAsia="Calibri"/>
          <w:sz w:val="28"/>
          <w:szCs w:val="28"/>
        </w:rPr>
        <w:t>предел</w:t>
      </w:r>
      <w:r>
        <w:rPr>
          <w:rFonts w:eastAsia="Calibri"/>
          <w:sz w:val="28"/>
          <w:szCs w:val="28"/>
        </w:rPr>
        <w:t>я</w:t>
      </w:r>
      <w:r w:rsidRPr="00A922CB">
        <w:rPr>
          <w:rFonts w:eastAsia="Calibri"/>
          <w:sz w:val="28"/>
          <w:szCs w:val="28"/>
        </w:rPr>
        <w:t>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</w:t>
      </w:r>
    </w:p>
    <w:p w:rsidR="008E5C73" w:rsidRPr="00A922CB" w:rsidRDefault="008E5C73" w:rsidP="008E5C73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922CB">
        <w:rPr>
          <w:rFonts w:eastAsia="Calibri"/>
          <w:sz w:val="28"/>
          <w:szCs w:val="28"/>
        </w:rPr>
        <w:t>ров</w:t>
      </w:r>
      <w:r>
        <w:rPr>
          <w:rFonts w:eastAsia="Calibri"/>
          <w:sz w:val="28"/>
          <w:szCs w:val="28"/>
        </w:rPr>
        <w:t>одить</w:t>
      </w:r>
      <w:r w:rsidRPr="00A922CB">
        <w:rPr>
          <w:rFonts w:eastAsia="Calibri"/>
          <w:sz w:val="28"/>
          <w:szCs w:val="28"/>
        </w:rPr>
        <w:t xml:space="preserve"> дифференциальную диагностику основных урологических заболеваний и пороков развития в различных возрастных группах, обосновать клинический диагноз;</w:t>
      </w:r>
    </w:p>
    <w:p w:rsidR="008E5C73" w:rsidRPr="00A922CB" w:rsidRDefault="008E5C73" w:rsidP="008E5C73">
      <w:pPr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Знать </w:t>
      </w:r>
      <w:r w:rsidRPr="00A922CB">
        <w:rPr>
          <w:rFonts w:eastAsia="Calibri"/>
          <w:sz w:val="28"/>
          <w:szCs w:val="28"/>
        </w:rPr>
        <w:t xml:space="preserve">клиническую симптоматику пограничных состояний </w:t>
      </w:r>
      <w:r>
        <w:rPr>
          <w:rFonts w:eastAsia="Calibri"/>
          <w:sz w:val="28"/>
          <w:szCs w:val="28"/>
        </w:rPr>
        <w:t>в детской хирургической клинике.</w:t>
      </w:r>
    </w:p>
    <w:p w:rsidR="008E5C73" w:rsidRDefault="008E5C73" w:rsidP="008E5C7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E5C73" w:rsidRPr="006C4FBD" w:rsidRDefault="008E5C73" w:rsidP="008E5C73">
      <w:pPr>
        <w:suppressAutoHyphens/>
        <w:ind w:firstLine="709"/>
        <w:jc w:val="both"/>
        <w:rPr>
          <w:sz w:val="28"/>
          <w:szCs w:val="28"/>
        </w:rPr>
      </w:pPr>
      <w:r w:rsidRPr="00FB40B6">
        <w:rPr>
          <w:b/>
          <w:i/>
          <w:color w:val="000000"/>
          <w:sz w:val="28"/>
          <w:szCs w:val="28"/>
        </w:rPr>
        <w:t xml:space="preserve">3. </w:t>
      </w:r>
      <w:r w:rsidRPr="00FB40B6">
        <w:rPr>
          <w:b/>
          <w:i/>
          <w:sz w:val="28"/>
          <w:szCs w:val="28"/>
        </w:rPr>
        <w:t>Лечебная</w:t>
      </w:r>
      <w:r w:rsidRPr="006C4FBD">
        <w:rPr>
          <w:b/>
          <w:i/>
          <w:sz w:val="28"/>
          <w:szCs w:val="28"/>
        </w:rPr>
        <w:t xml:space="preserve"> деятельность</w:t>
      </w:r>
      <w:r w:rsidRPr="006C4FBD">
        <w:rPr>
          <w:sz w:val="28"/>
          <w:szCs w:val="28"/>
        </w:rPr>
        <w:t xml:space="preserve">. </w:t>
      </w:r>
    </w:p>
    <w:p w:rsidR="008E5C73" w:rsidRPr="00FB40B6" w:rsidRDefault="008E5C73" w:rsidP="008E5C73">
      <w:pPr>
        <w:pStyle w:val="a3"/>
        <w:numPr>
          <w:ilvl w:val="0"/>
          <w:numId w:val="8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FB40B6">
        <w:rPr>
          <w:rFonts w:ascii="Times New Roman" w:hAnsi="Times New Roman"/>
          <w:sz w:val="28"/>
          <w:szCs w:val="28"/>
        </w:rPr>
        <w:t>Оказание специализированной медицинской помощи при</w:t>
      </w:r>
      <w:r w:rsidRPr="00FB40B6">
        <w:rPr>
          <w:rFonts w:ascii="Times New Roman" w:hAnsi="Times New Roman"/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</w:t>
      </w:r>
      <w:r>
        <w:rPr>
          <w:rFonts w:ascii="Times New Roman" w:hAnsi="Times New Roman"/>
          <w:color w:val="000000"/>
          <w:sz w:val="28"/>
          <w:szCs w:val="28"/>
        </w:rPr>
        <w:t>урологи</w:t>
      </w:r>
      <w:r w:rsidRPr="00FB40B6">
        <w:rPr>
          <w:rFonts w:ascii="Times New Roman" w:hAnsi="Times New Roman"/>
          <w:color w:val="000000"/>
          <w:sz w:val="28"/>
          <w:szCs w:val="28"/>
        </w:rPr>
        <w:t>ческого профиля.</w:t>
      </w:r>
    </w:p>
    <w:p w:rsidR="008E5C73" w:rsidRPr="00FB40B6" w:rsidRDefault="008E5C73" w:rsidP="008E5C73">
      <w:pPr>
        <w:pStyle w:val="a3"/>
        <w:numPr>
          <w:ilvl w:val="0"/>
          <w:numId w:val="8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FB40B6">
        <w:rPr>
          <w:rFonts w:ascii="Times New Roman" w:hAnsi="Times New Roman"/>
          <w:color w:val="000000"/>
          <w:sz w:val="28"/>
          <w:szCs w:val="28"/>
        </w:rPr>
        <w:t>Участие в оказании скорой и неотложной медицинской помощи при состояниях, требующих срочного медицинского вмешательства.</w:t>
      </w:r>
    </w:p>
    <w:p w:rsidR="008E5C73" w:rsidRPr="00FB40B6" w:rsidRDefault="008E5C73" w:rsidP="008E5C73">
      <w:pPr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Знать </w:t>
      </w:r>
      <w:r w:rsidRPr="00FB40B6">
        <w:rPr>
          <w:rFonts w:eastAsia="Calibri"/>
          <w:sz w:val="28"/>
          <w:szCs w:val="28"/>
        </w:rPr>
        <w:t>общие и функциональные методы обследования реб</w:t>
      </w:r>
      <w:r>
        <w:rPr>
          <w:rFonts w:eastAsia="Calibri"/>
          <w:sz w:val="28"/>
          <w:szCs w:val="28"/>
        </w:rPr>
        <w:t>енка с урологической патологией.</w:t>
      </w:r>
    </w:p>
    <w:p w:rsidR="008E5C73" w:rsidRPr="00A922CB" w:rsidRDefault="008E5C73" w:rsidP="008E5C73">
      <w:pPr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Знать </w:t>
      </w:r>
      <w:r w:rsidRPr="00FB40B6">
        <w:rPr>
          <w:rFonts w:eastAsia="Calibri"/>
          <w:sz w:val="28"/>
          <w:szCs w:val="28"/>
        </w:rPr>
        <w:t>вопросы асептики и антисептики в детской хирургии; принципы обезболивания у детей, вопросы реанимации и интенсивной терапии; принципы подготовки к операции в различных возрастных группах и вед</w:t>
      </w:r>
      <w:r>
        <w:rPr>
          <w:rFonts w:eastAsia="Calibri"/>
          <w:sz w:val="28"/>
          <w:szCs w:val="28"/>
        </w:rPr>
        <w:t>ение послеоперационного периода.</w:t>
      </w:r>
    </w:p>
    <w:p w:rsidR="008E5C73" w:rsidRPr="00FB40B6" w:rsidRDefault="008E5C73" w:rsidP="008E5C73">
      <w:pPr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Уметь определять </w:t>
      </w:r>
      <w:r w:rsidRPr="00FB40B6">
        <w:rPr>
          <w:rFonts w:eastAsia="Calibri"/>
          <w:sz w:val="28"/>
          <w:szCs w:val="28"/>
        </w:rPr>
        <w:t xml:space="preserve">показания и противопоказания к применению рентгенологических и </w:t>
      </w:r>
      <w:r>
        <w:rPr>
          <w:rFonts w:eastAsia="Calibri"/>
          <w:sz w:val="28"/>
          <w:szCs w:val="28"/>
        </w:rPr>
        <w:t>радиологических методов у детей.</w:t>
      </w:r>
    </w:p>
    <w:p w:rsidR="008E5C73" w:rsidRPr="00FB40B6" w:rsidRDefault="008E5C73" w:rsidP="008E5C73">
      <w:pPr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Знать</w:t>
      </w:r>
      <w:r w:rsidRPr="00FB40B6">
        <w:rPr>
          <w:rFonts w:eastAsia="Calibri"/>
          <w:sz w:val="28"/>
          <w:szCs w:val="28"/>
        </w:rPr>
        <w:t xml:space="preserve"> клиническую симптоматику основных урологических заболеваний у детей в различных возрастных группах, их проф</w:t>
      </w:r>
      <w:r>
        <w:rPr>
          <w:rFonts w:eastAsia="Calibri"/>
          <w:sz w:val="28"/>
          <w:szCs w:val="28"/>
        </w:rPr>
        <w:t>илактику, диагностику и лечение.</w:t>
      </w:r>
    </w:p>
    <w:p w:rsidR="008E5C73" w:rsidRPr="00FB40B6" w:rsidRDefault="008E5C73" w:rsidP="008E5C73">
      <w:pPr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Знать </w:t>
      </w:r>
      <w:r w:rsidRPr="00FB40B6">
        <w:rPr>
          <w:rFonts w:eastAsia="Calibri"/>
          <w:sz w:val="28"/>
          <w:szCs w:val="28"/>
        </w:rPr>
        <w:t>оборудование послеоперационных палат и палат интенсивной терапии, технику безопасности при работе с аппаратурой, хирургический инструментарий, применяемый при различных х</w:t>
      </w:r>
      <w:r>
        <w:rPr>
          <w:rFonts w:eastAsia="Calibri"/>
          <w:sz w:val="28"/>
          <w:szCs w:val="28"/>
        </w:rPr>
        <w:t>ирургических операциях.</w:t>
      </w:r>
    </w:p>
    <w:p w:rsidR="008E5C73" w:rsidRPr="00FB40B6" w:rsidRDefault="008E5C73" w:rsidP="008E5C7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E5C73" w:rsidRPr="006C4FBD" w:rsidRDefault="008E5C73" w:rsidP="008E5C73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8E5C73" w:rsidRPr="00FB40B6" w:rsidRDefault="008E5C73" w:rsidP="008E5C7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47BBA">
        <w:rPr>
          <w:b/>
          <w:i/>
          <w:color w:val="000000"/>
          <w:sz w:val="28"/>
          <w:szCs w:val="28"/>
        </w:rPr>
        <w:t>4.</w:t>
      </w:r>
      <w:r w:rsidRPr="00FB40B6">
        <w:rPr>
          <w:color w:val="000000"/>
          <w:sz w:val="28"/>
          <w:szCs w:val="28"/>
        </w:rPr>
        <w:t xml:space="preserve"> </w:t>
      </w:r>
      <w:r w:rsidRPr="00FB40B6">
        <w:rPr>
          <w:b/>
          <w:i/>
          <w:color w:val="000000"/>
          <w:sz w:val="28"/>
          <w:szCs w:val="28"/>
        </w:rPr>
        <w:t>Реабилитационная деятельность</w:t>
      </w:r>
      <w:r w:rsidRPr="00FB40B6">
        <w:rPr>
          <w:color w:val="000000"/>
          <w:sz w:val="28"/>
          <w:szCs w:val="28"/>
        </w:rPr>
        <w:t xml:space="preserve">. </w:t>
      </w:r>
    </w:p>
    <w:p w:rsidR="008E5C73" w:rsidRPr="00FB40B6" w:rsidRDefault="008E5C73" w:rsidP="008E5C73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FB40B6">
        <w:rPr>
          <w:rFonts w:ascii="Times New Roman" w:hAnsi="Times New Roman"/>
          <w:color w:val="000000"/>
          <w:sz w:val="28"/>
          <w:szCs w:val="28"/>
        </w:rPr>
        <w:t>Определение показаний к проведению медицинской реабилитации.</w:t>
      </w:r>
    </w:p>
    <w:p w:rsidR="008E5C73" w:rsidRPr="00FB40B6" w:rsidRDefault="008E5C73" w:rsidP="008E5C73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FB40B6">
        <w:rPr>
          <w:rFonts w:ascii="Times New Roman" w:hAnsi="Times New Roman"/>
          <w:color w:val="000000"/>
          <w:sz w:val="28"/>
          <w:szCs w:val="28"/>
        </w:rPr>
        <w:t xml:space="preserve">Определение показаний к проведению </w:t>
      </w:r>
      <w:proofErr w:type="spellStart"/>
      <w:r w:rsidRPr="00FB40B6">
        <w:rPr>
          <w:rFonts w:ascii="Times New Roman" w:hAnsi="Times New Roman"/>
          <w:color w:val="000000"/>
          <w:sz w:val="28"/>
          <w:szCs w:val="28"/>
        </w:rPr>
        <w:t>немедикаментозной</w:t>
      </w:r>
      <w:proofErr w:type="spellEnd"/>
      <w:r w:rsidRPr="00FB40B6">
        <w:rPr>
          <w:rFonts w:ascii="Times New Roman" w:hAnsi="Times New Roman"/>
          <w:color w:val="000000"/>
          <w:sz w:val="28"/>
          <w:szCs w:val="28"/>
        </w:rPr>
        <w:t xml:space="preserve"> терапии, физиотерапии, ЛФК.</w:t>
      </w:r>
    </w:p>
    <w:p w:rsidR="008E5C73" w:rsidRPr="00FB40B6" w:rsidRDefault="008E5C73" w:rsidP="008E5C73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FB40B6">
        <w:rPr>
          <w:rFonts w:ascii="Times New Roman" w:hAnsi="Times New Roman"/>
          <w:color w:val="000000"/>
          <w:sz w:val="28"/>
          <w:szCs w:val="28"/>
        </w:rPr>
        <w:t>Определение показаний и противопоказаний к санаторно-курортному лечению.</w:t>
      </w:r>
    </w:p>
    <w:p w:rsidR="008E5C73" w:rsidRPr="00FB40B6" w:rsidRDefault="008E5C73" w:rsidP="008E5C73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Знать </w:t>
      </w:r>
      <w:r w:rsidRPr="00FB40B6">
        <w:rPr>
          <w:rFonts w:eastAsia="Calibri"/>
          <w:sz w:val="28"/>
          <w:szCs w:val="28"/>
        </w:rPr>
        <w:t>вед</w:t>
      </w:r>
      <w:r>
        <w:rPr>
          <w:rFonts w:eastAsia="Calibri"/>
          <w:sz w:val="28"/>
          <w:szCs w:val="28"/>
        </w:rPr>
        <w:t>ение послеоперационного периода.</w:t>
      </w:r>
    </w:p>
    <w:p w:rsidR="008E5C73" w:rsidRPr="00FB40B6" w:rsidRDefault="008E5C73" w:rsidP="008E5C73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Уметь </w:t>
      </w:r>
      <w:r w:rsidRPr="00FB40B6">
        <w:rPr>
          <w:rFonts w:eastAsia="Calibri"/>
          <w:sz w:val="28"/>
          <w:szCs w:val="28"/>
        </w:rPr>
        <w:t>разработать схему послеоперационного ведения больного и профилактику послеоперационных ос</w:t>
      </w:r>
      <w:r>
        <w:rPr>
          <w:rFonts w:eastAsia="Calibri"/>
          <w:sz w:val="28"/>
          <w:szCs w:val="28"/>
        </w:rPr>
        <w:t>ложнений, провести реабилитацию.</w:t>
      </w:r>
    </w:p>
    <w:p w:rsidR="008E5C73" w:rsidRDefault="008E5C73" w:rsidP="008E5C73">
      <w:pPr>
        <w:ind w:firstLine="709"/>
        <w:jc w:val="both"/>
        <w:rPr>
          <w:color w:val="000000"/>
          <w:sz w:val="28"/>
          <w:szCs w:val="28"/>
        </w:rPr>
      </w:pPr>
    </w:p>
    <w:p w:rsidR="008E5C73" w:rsidRDefault="008E5C73" w:rsidP="008E5C73">
      <w:pPr>
        <w:ind w:firstLine="709"/>
        <w:jc w:val="both"/>
        <w:rPr>
          <w:color w:val="000000"/>
          <w:sz w:val="28"/>
          <w:szCs w:val="28"/>
        </w:rPr>
      </w:pPr>
    </w:p>
    <w:p w:rsidR="008E5C73" w:rsidRDefault="008E5C73" w:rsidP="008E5C73">
      <w:pPr>
        <w:ind w:firstLine="709"/>
        <w:jc w:val="both"/>
        <w:rPr>
          <w:color w:val="000000"/>
          <w:sz w:val="28"/>
          <w:szCs w:val="28"/>
        </w:rPr>
      </w:pP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8E5C73" w:rsidRPr="00E47BBA" w:rsidRDefault="008E5C73" w:rsidP="008E5C73">
      <w:pPr>
        <w:pStyle w:val="a3"/>
        <w:numPr>
          <w:ilvl w:val="0"/>
          <w:numId w:val="10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E47BBA">
        <w:rPr>
          <w:rFonts w:ascii="Times New Roman" w:hAnsi="Times New Roman"/>
          <w:color w:val="000000"/>
          <w:sz w:val="28"/>
          <w:szCs w:val="28"/>
        </w:rPr>
        <w:t>Проведение экспертизы временной нетрудоспособности в рамках должностных обязанностей.</w:t>
      </w:r>
    </w:p>
    <w:p w:rsidR="008E5C73" w:rsidRPr="00E47BBA" w:rsidRDefault="008E5C73" w:rsidP="008E5C73">
      <w:pPr>
        <w:pStyle w:val="a3"/>
        <w:numPr>
          <w:ilvl w:val="0"/>
          <w:numId w:val="10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E47BBA">
        <w:rPr>
          <w:rFonts w:ascii="Times New Roman" w:hAnsi="Times New Roman"/>
          <w:color w:val="000000"/>
          <w:sz w:val="28"/>
          <w:szCs w:val="28"/>
        </w:rPr>
        <w:t>Представление больных на врачебную комиссию, консилиум.</w:t>
      </w:r>
    </w:p>
    <w:p w:rsidR="008E5C73" w:rsidRPr="00E47BBA" w:rsidRDefault="008E5C73" w:rsidP="008E5C73">
      <w:pPr>
        <w:pStyle w:val="a3"/>
        <w:numPr>
          <w:ilvl w:val="0"/>
          <w:numId w:val="10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E47BBA">
        <w:rPr>
          <w:rFonts w:ascii="Times New Roman" w:hAnsi="Times New Roman"/>
          <w:color w:val="000000"/>
          <w:sz w:val="28"/>
          <w:szCs w:val="28"/>
        </w:rPr>
        <w:t>Направление детей-инвалидов для освидетельствования на медико-социальную экспертизу.</w:t>
      </w:r>
    </w:p>
    <w:p w:rsidR="008E5C73" w:rsidRPr="00E47BBA" w:rsidRDefault="008E5C73" w:rsidP="008E5C73">
      <w:pPr>
        <w:pStyle w:val="a3"/>
        <w:numPr>
          <w:ilvl w:val="0"/>
          <w:numId w:val="10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E47BBA">
        <w:rPr>
          <w:rFonts w:ascii="Times New Roman" w:hAnsi="Times New Roman"/>
          <w:color w:val="000000"/>
          <w:sz w:val="28"/>
          <w:szCs w:val="28"/>
        </w:rPr>
        <w:t>Определение показаний для госпитализац</w:t>
      </w:r>
      <w:proofErr w:type="gramStart"/>
      <w:r w:rsidRPr="00E47BBA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E47BBA">
        <w:rPr>
          <w:rFonts w:ascii="Times New Roman" w:hAnsi="Times New Roman"/>
          <w:color w:val="000000"/>
          <w:sz w:val="28"/>
          <w:szCs w:val="28"/>
        </w:rPr>
        <w:t xml:space="preserve"> организация с учетом маршрутизации.</w:t>
      </w:r>
    </w:p>
    <w:p w:rsidR="008E5C73" w:rsidRPr="00E47BBA" w:rsidRDefault="008E5C73" w:rsidP="008E5C73">
      <w:pPr>
        <w:pStyle w:val="a3"/>
        <w:numPr>
          <w:ilvl w:val="0"/>
          <w:numId w:val="10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E47BBA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нежелательных эффектов лекарственных средств.</w:t>
      </w:r>
    </w:p>
    <w:p w:rsidR="008E5C73" w:rsidRPr="00E47BBA" w:rsidRDefault="008E5C73" w:rsidP="008E5C73">
      <w:pPr>
        <w:pStyle w:val="a3"/>
        <w:numPr>
          <w:ilvl w:val="0"/>
          <w:numId w:val="10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E47BBA">
        <w:rPr>
          <w:rFonts w:ascii="Times New Roman" w:hAnsi="Times New Roman"/>
          <w:color w:val="000000"/>
          <w:sz w:val="28"/>
          <w:szCs w:val="28"/>
        </w:rPr>
        <w:t>Выдача заключений о необходимости направления пациента по медицинским показаниям на санаторно-курортное лечение.</w:t>
      </w:r>
    </w:p>
    <w:p w:rsidR="008E5C73" w:rsidRPr="00E47BBA" w:rsidRDefault="008E5C73" w:rsidP="008E5C73">
      <w:pPr>
        <w:pStyle w:val="a3"/>
        <w:numPr>
          <w:ilvl w:val="0"/>
          <w:numId w:val="10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E47BBA">
        <w:rPr>
          <w:rFonts w:ascii="Times New Roman" w:hAnsi="Times New Roman"/>
          <w:color w:val="000000"/>
          <w:sz w:val="28"/>
          <w:szCs w:val="28"/>
        </w:rPr>
        <w:t xml:space="preserve">Организация мероприятий по санитарно-гигиеническому просвещению </w:t>
      </w:r>
    </w:p>
    <w:p w:rsidR="008E5C73" w:rsidRPr="00E47BBA" w:rsidRDefault="008E5C73" w:rsidP="008E5C73">
      <w:pPr>
        <w:pStyle w:val="a3"/>
        <w:numPr>
          <w:ilvl w:val="0"/>
          <w:numId w:val="10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 w:rsidRPr="00E47BBA">
        <w:rPr>
          <w:rFonts w:ascii="Times New Roman" w:hAnsi="Times New Roman"/>
          <w:color w:val="000000"/>
          <w:sz w:val="28"/>
          <w:szCs w:val="28"/>
        </w:rPr>
        <w:t>Оформление медицинской документации установленного образца в рамках должностных обязанностей врача поликлиники и врача-ординатора отделения стационара.</w:t>
      </w:r>
    </w:p>
    <w:p w:rsidR="008E5C73" w:rsidRDefault="008E5C73" w:rsidP="008E5C73">
      <w:pPr>
        <w:widowControl w:val="0"/>
        <w:spacing w:line="360" w:lineRule="auto"/>
        <w:ind w:left="1440"/>
        <w:rPr>
          <w:rFonts w:eastAsia="Calibri"/>
          <w:b/>
          <w:i/>
          <w:sz w:val="28"/>
          <w:szCs w:val="28"/>
        </w:rPr>
      </w:pPr>
    </w:p>
    <w:p w:rsidR="001B6F6D" w:rsidRDefault="001B6F6D" w:rsidP="008E5C73">
      <w:pPr>
        <w:widowControl w:val="0"/>
        <w:ind w:left="1440"/>
        <w:rPr>
          <w:rFonts w:eastAsia="Calibri"/>
          <w:b/>
          <w:i/>
          <w:sz w:val="28"/>
          <w:szCs w:val="28"/>
        </w:rPr>
      </w:pPr>
    </w:p>
    <w:p w:rsidR="008E5C73" w:rsidRPr="00FB40B6" w:rsidRDefault="008E5C73" w:rsidP="008E5C73">
      <w:pPr>
        <w:widowControl w:val="0"/>
        <w:ind w:left="1440"/>
        <w:rPr>
          <w:rFonts w:eastAsia="Calibri"/>
          <w:sz w:val="28"/>
          <w:szCs w:val="28"/>
        </w:rPr>
      </w:pPr>
      <w:r w:rsidRPr="00FB40B6">
        <w:rPr>
          <w:rFonts w:eastAsia="Calibri"/>
          <w:b/>
          <w:i/>
          <w:sz w:val="28"/>
          <w:szCs w:val="28"/>
        </w:rPr>
        <w:lastRenderedPageBreak/>
        <w:t>6. Специальные знания и умения:</w:t>
      </w:r>
    </w:p>
    <w:p w:rsidR="008E5C73" w:rsidRPr="008127B7" w:rsidRDefault="008E5C73" w:rsidP="008E5C73">
      <w:pPr>
        <w:widowControl w:val="0"/>
        <w:ind w:firstLine="708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Специалист детский уролог должен уметь установить диагноз и провести необходимое лечение при следующих заболеваниях:</w:t>
      </w:r>
    </w:p>
    <w:p w:rsidR="008E5C73" w:rsidRPr="008127B7" w:rsidRDefault="008E5C73" w:rsidP="008E5C73">
      <w:pPr>
        <w:ind w:firstLine="720"/>
        <w:jc w:val="both"/>
        <w:rPr>
          <w:rFonts w:eastAsia="Calibri"/>
          <w:b/>
          <w:sz w:val="28"/>
          <w:szCs w:val="28"/>
          <w:u w:val="single"/>
        </w:rPr>
      </w:pPr>
      <w:r w:rsidRPr="008127B7">
        <w:rPr>
          <w:rFonts w:eastAsia="Calibri"/>
          <w:b/>
          <w:sz w:val="28"/>
          <w:szCs w:val="28"/>
          <w:u w:val="single"/>
        </w:rPr>
        <w:t>Неотложная урология:</w:t>
      </w:r>
    </w:p>
    <w:p w:rsidR="008E5C73" w:rsidRPr="008127B7" w:rsidRDefault="008E5C73" w:rsidP="008E5C73">
      <w:pPr>
        <w:numPr>
          <w:ilvl w:val="0"/>
          <w:numId w:val="4"/>
        </w:numPr>
        <w:ind w:left="426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почечная колика, острая задержка мочи;</w:t>
      </w:r>
    </w:p>
    <w:p w:rsidR="008E5C73" w:rsidRPr="008127B7" w:rsidRDefault="008E5C73" w:rsidP="008E5C73">
      <w:pPr>
        <w:numPr>
          <w:ilvl w:val="0"/>
          <w:numId w:val="4"/>
        </w:numPr>
        <w:ind w:left="426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синдром отечной мошонки;</w:t>
      </w:r>
    </w:p>
    <w:p w:rsidR="008E5C73" w:rsidRPr="003B588D" w:rsidRDefault="008E5C73" w:rsidP="008E5C73">
      <w:pPr>
        <w:numPr>
          <w:ilvl w:val="0"/>
          <w:numId w:val="4"/>
        </w:numPr>
        <w:ind w:left="426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травма органов мочевой системы.</w:t>
      </w:r>
    </w:p>
    <w:p w:rsidR="008E5C73" w:rsidRPr="008127B7" w:rsidRDefault="008E5C73" w:rsidP="008E5C73">
      <w:pPr>
        <w:ind w:left="720"/>
        <w:jc w:val="both"/>
        <w:rPr>
          <w:rFonts w:eastAsia="Calibri"/>
          <w:b/>
          <w:sz w:val="28"/>
          <w:szCs w:val="28"/>
          <w:u w:val="single"/>
        </w:rPr>
      </w:pPr>
      <w:r w:rsidRPr="008127B7">
        <w:rPr>
          <w:rFonts w:eastAsia="Calibri"/>
          <w:b/>
          <w:sz w:val="28"/>
          <w:szCs w:val="28"/>
          <w:u w:val="single"/>
        </w:rPr>
        <w:t>Урология детского возраста:</w:t>
      </w:r>
    </w:p>
    <w:p w:rsidR="008E5C73" w:rsidRPr="008127B7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 xml:space="preserve">аномалии почек и мочеточников (аномалии числа, положения, взаимоположения почек, гидронефроз, </w:t>
      </w:r>
      <w:proofErr w:type="spellStart"/>
      <w:r w:rsidRPr="008127B7">
        <w:rPr>
          <w:rFonts w:eastAsia="Calibri"/>
          <w:sz w:val="28"/>
          <w:szCs w:val="28"/>
        </w:rPr>
        <w:t>мегауретер</w:t>
      </w:r>
      <w:proofErr w:type="spellEnd"/>
      <w:r w:rsidRPr="008127B7">
        <w:rPr>
          <w:rFonts w:eastAsia="Calibri"/>
          <w:sz w:val="28"/>
          <w:szCs w:val="28"/>
        </w:rPr>
        <w:t xml:space="preserve">, пузырно-мочеточниковый </w:t>
      </w:r>
      <w:proofErr w:type="spellStart"/>
      <w:r w:rsidRPr="008127B7">
        <w:rPr>
          <w:rFonts w:eastAsia="Calibri"/>
          <w:sz w:val="28"/>
          <w:szCs w:val="28"/>
        </w:rPr>
        <w:t>рефлюкс</w:t>
      </w:r>
      <w:proofErr w:type="spellEnd"/>
      <w:r w:rsidRPr="008127B7">
        <w:rPr>
          <w:rFonts w:eastAsia="Calibri"/>
          <w:sz w:val="28"/>
          <w:szCs w:val="28"/>
        </w:rPr>
        <w:t xml:space="preserve"> и пр.);</w:t>
      </w:r>
    </w:p>
    <w:p w:rsidR="008E5C73" w:rsidRPr="008127B7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пороки развития мочевого пузыря и уретры (</w:t>
      </w:r>
      <w:proofErr w:type="spellStart"/>
      <w:r w:rsidRPr="008127B7">
        <w:rPr>
          <w:rFonts w:eastAsia="Calibri"/>
          <w:sz w:val="28"/>
          <w:szCs w:val="28"/>
        </w:rPr>
        <w:t>экстрофия</w:t>
      </w:r>
      <w:proofErr w:type="spellEnd"/>
      <w:r w:rsidRPr="008127B7">
        <w:rPr>
          <w:rFonts w:eastAsia="Calibri"/>
          <w:sz w:val="28"/>
          <w:szCs w:val="28"/>
        </w:rPr>
        <w:t xml:space="preserve"> мочевого пузыря, гипоспадия, </w:t>
      </w:r>
      <w:proofErr w:type="spellStart"/>
      <w:r w:rsidRPr="008127B7">
        <w:rPr>
          <w:rFonts w:eastAsia="Calibri"/>
          <w:sz w:val="28"/>
          <w:szCs w:val="28"/>
        </w:rPr>
        <w:t>эписпадия</w:t>
      </w:r>
      <w:proofErr w:type="spellEnd"/>
      <w:r w:rsidRPr="008127B7">
        <w:rPr>
          <w:rFonts w:eastAsia="Calibri"/>
          <w:sz w:val="28"/>
          <w:szCs w:val="28"/>
        </w:rPr>
        <w:t>);</w:t>
      </w:r>
    </w:p>
    <w:p w:rsidR="008E5C73" w:rsidRPr="008127B7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гнойно-воспалительные заболевания органов мочевой системы;</w:t>
      </w:r>
    </w:p>
    <w:p w:rsidR="008E5C73" w:rsidRPr="008127B7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мочекаменная болезнь;</w:t>
      </w:r>
    </w:p>
    <w:p w:rsidR="008E5C73" w:rsidRPr="008127B7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крипторхизм;</w:t>
      </w:r>
    </w:p>
    <w:p w:rsidR="008E5C73" w:rsidRPr="008127B7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proofErr w:type="spellStart"/>
      <w:r w:rsidRPr="008127B7">
        <w:rPr>
          <w:rFonts w:eastAsia="Calibri"/>
          <w:sz w:val="28"/>
          <w:szCs w:val="28"/>
        </w:rPr>
        <w:t>варикоцеле</w:t>
      </w:r>
      <w:proofErr w:type="spellEnd"/>
      <w:r w:rsidRPr="008127B7">
        <w:rPr>
          <w:rFonts w:eastAsia="Calibri"/>
          <w:sz w:val="28"/>
          <w:szCs w:val="28"/>
        </w:rPr>
        <w:t>;</w:t>
      </w:r>
    </w:p>
    <w:p w:rsidR="008E5C73" w:rsidRPr="008127B7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 xml:space="preserve">фимоз, парафимоз, </w:t>
      </w:r>
      <w:proofErr w:type="spellStart"/>
      <w:r w:rsidRPr="008127B7">
        <w:rPr>
          <w:rFonts w:eastAsia="Calibri"/>
          <w:sz w:val="28"/>
          <w:szCs w:val="28"/>
        </w:rPr>
        <w:t>меатостеноз</w:t>
      </w:r>
      <w:proofErr w:type="spellEnd"/>
      <w:r w:rsidRPr="008127B7">
        <w:rPr>
          <w:rFonts w:eastAsia="Calibri"/>
          <w:sz w:val="28"/>
          <w:szCs w:val="28"/>
        </w:rPr>
        <w:t>;</w:t>
      </w:r>
    </w:p>
    <w:p w:rsidR="008E5C73" w:rsidRPr="008127B7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proofErr w:type="spellStart"/>
      <w:r w:rsidRPr="008127B7">
        <w:rPr>
          <w:rFonts w:eastAsia="Calibri"/>
          <w:sz w:val="28"/>
          <w:szCs w:val="28"/>
        </w:rPr>
        <w:t>нефробластома</w:t>
      </w:r>
      <w:proofErr w:type="spellEnd"/>
      <w:r w:rsidRPr="008127B7">
        <w:rPr>
          <w:rFonts w:eastAsia="Calibri"/>
          <w:sz w:val="28"/>
          <w:szCs w:val="28"/>
        </w:rPr>
        <w:t xml:space="preserve"> (опухоль </w:t>
      </w:r>
      <w:proofErr w:type="spellStart"/>
      <w:r w:rsidRPr="008127B7">
        <w:rPr>
          <w:rFonts w:eastAsia="Calibri"/>
          <w:sz w:val="28"/>
          <w:szCs w:val="28"/>
        </w:rPr>
        <w:t>Вильмса</w:t>
      </w:r>
      <w:proofErr w:type="spellEnd"/>
      <w:r w:rsidRPr="008127B7">
        <w:rPr>
          <w:rFonts w:eastAsia="Calibri"/>
          <w:sz w:val="28"/>
          <w:szCs w:val="28"/>
        </w:rPr>
        <w:t xml:space="preserve">), </w:t>
      </w:r>
      <w:proofErr w:type="spellStart"/>
      <w:r w:rsidRPr="008127B7">
        <w:rPr>
          <w:rFonts w:eastAsia="Calibri"/>
          <w:sz w:val="28"/>
          <w:szCs w:val="28"/>
        </w:rPr>
        <w:t>нейробластома</w:t>
      </w:r>
      <w:proofErr w:type="spellEnd"/>
      <w:r w:rsidRPr="008127B7">
        <w:rPr>
          <w:rFonts w:eastAsia="Calibri"/>
          <w:sz w:val="28"/>
          <w:szCs w:val="28"/>
        </w:rPr>
        <w:t>;</w:t>
      </w:r>
    </w:p>
    <w:p w:rsidR="008E5C73" w:rsidRDefault="008E5C73" w:rsidP="008E5C73">
      <w:pPr>
        <w:numPr>
          <w:ilvl w:val="0"/>
          <w:numId w:val="5"/>
        </w:numPr>
        <w:ind w:left="567" w:hanging="567"/>
        <w:jc w:val="both"/>
        <w:rPr>
          <w:rFonts w:eastAsia="Calibri"/>
          <w:sz w:val="28"/>
          <w:szCs w:val="28"/>
        </w:rPr>
      </w:pPr>
      <w:r w:rsidRPr="008127B7">
        <w:rPr>
          <w:rFonts w:eastAsia="Calibri"/>
          <w:sz w:val="28"/>
          <w:szCs w:val="28"/>
        </w:rPr>
        <w:t>опухоли мочевого пузыря</w:t>
      </w:r>
      <w:r>
        <w:rPr>
          <w:rFonts w:eastAsia="Calibri"/>
          <w:sz w:val="28"/>
          <w:szCs w:val="28"/>
        </w:rPr>
        <w:t>.</w:t>
      </w:r>
    </w:p>
    <w:p w:rsidR="008E5C73" w:rsidRPr="003B588D" w:rsidRDefault="008E5C73" w:rsidP="008E5C73">
      <w:pPr>
        <w:jc w:val="both"/>
        <w:rPr>
          <w:rFonts w:eastAsia="Calibri"/>
          <w:sz w:val="28"/>
          <w:szCs w:val="28"/>
          <w:u w:val="single"/>
        </w:rPr>
      </w:pPr>
      <w:r w:rsidRPr="003B588D">
        <w:rPr>
          <w:b/>
          <w:sz w:val="28"/>
          <w:szCs w:val="28"/>
          <w:u w:val="single"/>
        </w:rPr>
        <w:t>Оценка результатов дополнительных методов исследования:</w:t>
      </w:r>
    </w:p>
    <w:p w:rsidR="008E5C73" w:rsidRPr="008127B7" w:rsidRDefault="008E5C73" w:rsidP="008E5C73">
      <w:pPr>
        <w:numPr>
          <w:ilvl w:val="0"/>
          <w:numId w:val="6"/>
        </w:numPr>
        <w:shd w:val="clear" w:color="auto" w:fill="FFFFFF"/>
        <w:tabs>
          <w:tab w:val="num" w:pos="567"/>
        </w:tabs>
        <w:ind w:left="426"/>
        <w:rPr>
          <w:rFonts w:eastAsia="Calibri"/>
          <w:sz w:val="28"/>
          <w:szCs w:val="28"/>
        </w:rPr>
      </w:pPr>
      <w:r w:rsidRPr="008127B7">
        <w:rPr>
          <w:rFonts w:eastAsia="Calibri"/>
          <w:color w:val="000000"/>
          <w:sz w:val="28"/>
          <w:szCs w:val="28"/>
        </w:rPr>
        <w:t>данных ультразвукового исследования мочевой системы</w:t>
      </w:r>
    </w:p>
    <w:p w:rsidR="008E5C73" w:rsidRPr="008127B7" w:rsidRDefault="008E5C73" w:rsidP="008E5C73">
      <w:pPr>
        <w:numPr>
          <w:ilvl w:val="0"/>
          <w:numId w:val="6"/>
        </w:numPr>
        <w:shd w:val="clear" w:color="auto" w:fill="FFFFFF"/>
        <w:tabs>
          <w:tab w:val="num" w:pos="567"/>
        </w:tabs>
        <w:ind w:left="426"/>
        <w:rPr>
          <w:rFonts w:eastAsia="Calibri"/>
          <w:sz w:val="28"/>
          <w:szCs w:val="28"/>
        </w:rPr>
      </w:pPr>
      <w:r w:rsidRPr="008127B7">
        <w:rPr>
          <w:rFonts w:eastAsia="Calibri"/>
          <w:color w:val="000000"/>
          <w:sz w:val="28"/>
          <w:szCs w:val="28"/>
        </w:rPr>
        <w:t>экскреторной урографии, цистографии</w:t>
      </w:r>
    </w:p>
    <w:p w:rsidR="008E5C73" w:rsidRPr="008127B7" w:rsidRDefault="008E5C73" w:rsidP="008E5C73">
      <w:pPr>
        <w:numPr>
          <w:ilvl w:val="0"/>
          <w:numId w:val="6"/>
        </w:numPr>
        <w:shd w:val="clear" w:color="auto" w:fill="FFFFFF"/>
        <w:tabs>
          <w:tab w:val="num" w:pos="567"/>
        </w:tabs>
        <w:ind w:left="426"/>
        <w:rPr>
          <w:rFonts w:eastAsia="Calibri"/>
          <w:sz w:val="28"/>
          <w:szCs w:val="28"/>
        </w:rPr>
      </w:pPr>
      <w:r w:rsidRPr="008127B7">
        <w:rPr>
          <w:rFonts w:eastAsia="Calibri"/>
          <w:color w:val="000000"/>
          <w:sz w:val="28"/>
          <w:szCs w:val="28"/>
        </w:rPr>
        <w:t>КТ - исследования</w:t>
      </w:r>
    </w:p>
    <w:p w:rsidR="008E5C73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E5C73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E5C73" w:rsidRPr="006C4FBD" w:rsidRDefault="008E5C73" w:rsidP="008E5C7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E5C73" w:rsidRDefault="008E5C73" w:rsidP="008E5C73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6C4FBD">
        <w:rPr>
          <w:b/>
          <w:color w:val="000000"/>
          <w:sz w:val="28"/>
          <w:szCs w:val="28"/>
        </w:rPr>
        <w:t>обучения по практике</w:t>
      </w:r>
      <w:proofErr w:type="gramEnd"/>
      <w:r w:rsidRPr="006C4FBD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39774D" w:rsidRDefault="0039774D" w:rsidP="008E5C73">
      <w:pPr>
        <w:suppressAutoHyphens/>
        <w:jc w:val="center"/>
        <w:rPr>
          <w:b/>
          <w:color w:val="000000"/>
          <w:sz w:val="28"/>
          <w:szCs w:val="28"/>
        </w:rPr>
      </w:pPr>
    </w:p>
    <w:p w:rsidR="0039774D" w:rsidRDefault="0039774D" w:rsidP="008E5C73">
      <w:pPr>
        <w:suppressAutoHyphens/>
        <w:jc w:val="center"/>
        <w:rPr>
          <w:b/>
          <w:color w:val="000000"/>
          <w:sz w:val="28"/>
          <w:szCs w:val="28"/>
        </w:rPr>
      </w:pPr>
    </w:p>
    <w:p w:rsidR="0039774D" w:rsidRDefault="0039774D" w:rsidP="008E5C73">
      <w:pPr>
        <w:suppressAutoHyphens/>
        <w:jc w:val="center"/>
        <w:rPr>
          <w:b/>
          <w:color w:val="000000"/>
          <w:sz w:val="28"/>
          <w:szCs w:val="28"/>
        </w:rPr>
      </w:pPr>
    </w:p>
    <w:p w:rsidR="0039774D" w:rsidRDefault="0039774D" w:rsidP="008E5C73">
      <w:pPr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119"/>
        <w:gridCol w:w="3827"/>
        <w:gridCol w:w="2560"/>
      </w:tblGrid>
      <w:tr w:rsidR="000117A0" w:rsidTr="00C35CA7">
        <w:trPr>
          <w:trHeight w:val="603"/>
        </w:trPr>
        <w:tc>
          <w:tcPr>
            <w:tcW w:w="817" w:type="dxa"/>
          </w:tcPr>
          <w:p w:rsidR="000117A0" w:rsidRPr="00150733" w:rsidRDefault="000117A0" w:rsidP="008E477C">
            <w:pPr>
              <w:ind w:firstLine="7"/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№</w:t>
            </w:r>
          </w:p>
        </w:tc>
        <w:tc>
          <w:tcPr>
            <w:tcW w:w="3119" w:type="dxa"/>
          </w:tcPr>
          <w:p w:rsidR="000117A0" w:rsidRPr="00150733" w:rsidRDefault="000117A0" w:rsidP="008E477C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827" w:type="dxa"/>
          </w:tcPr>
          <w:p w:rsidR="000117A0" w:rsidRPr="00150733" w:rsidRDefault="000117A0" w:rsidP="008E477C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Дескриптор</w:t>
            </w:r>
          </w:p>
        </w:tc>
        <w:tc>
          <w:tcPr>
            <w:tcW w:w="1808" w:type="dxa"/>
          </w:tcPr>
          <w:p w:rsidR="000117A0" w:rsidRPr="00150733" w:rsidRDefault="000117A0" w:rsidP="008E477C">
            <w:pPr>
              <w:jc w:val="both"/>
              <w:rPr>
                <w:b/>
                <w:color w:val="000000"/>
              </w:rPr>
            </w:pPr>
            <w:r w:rsidRPr="00150733">
              <w:rPr>
                <w:b/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C35CA7" w:rsidTr="000117A0">
        <w:trPr>
          <w:trHeight w:val="1268"/>
        </w:trPr>
        <w:tc>
          <w:tcPr>
            <w:tcW w:w="817" w:type="dxa"/>
            <w:vMerge w:val="restart"/>
          </w:tcPr>
          <w:p w:rsidR="00C35CA7" w:rsidRDefault="00C35CA7" w:rsidP="008E477C">
            <w:r>
              <w:t>1</w:t>
            </w:r>
          </w:p>
        </w:tc>
        <w:tc>
          <w:tcPr>
            <w:tcW w:w="3119" w:type="dxa"/>
            <w:vMerge w:val="restart"/>
          </w:tcPr>
          <w:p w:rsidR="00C35CA7" w:rsidRDefault="00C35CA7" w:rsidP="008E477C">
            <w:pPr>
              <w:rPr>
                <w:b/>
                <w:color w:val="000000"/>
                <w:shd w:val="clear" w:color="auto" w:fill="FFFFFF"/>
              </w:rPr>
            </w:pPr>
            <w:r w:rsidRPr="0094048F">
              <w:rPr>
                <w:b/>
                <w:color w:val="000000"/>
                <w:sz w:val="24"/>
                <w:szCs w:val="24"/>
                <w:shd w:val="clear" w:color="auto" w:fill="FFFFFF"/>
              </w:rPr>
              <w:t>ПК-4:</w:t>
            </w:r>
            <w:r w:rsidRPr="0094048F">
              <w:rPr>
                <w:color w:val="000000"/>
                <w:sz w:val="24"/>
                <w:szCs w:val="24"/>
                <w:shd w:val="clear" w:color="auto" w:fill="FFFFFF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827" w:type="dxa"/>
          </w:tcPr>
          <w:p w:rsidR="00C35CA7" w:rsidRDefault="00C35CA7" w:rsidP="008E477C">
            <w:pPr>
              <w:rPr>
                <w:b/>
                <w:color w:val="000000"/>
              </w:rPr>
            </w:pPr>
            <w:r w:rsidRPr="0094048F">
              <w:rPr>
                <w:b/>
                <w:color w:val="000000"/>
                <w:sz w:val="24"/>
                <w:szCs w:val="24"/>
              </w:rPr>
              <w:t xml:space="preserve">Знать: </w:t>
            </w:r>
            <w:r w:rsidRPr="0094048F">
              <w:rPr>
                <w:color w:val="000000"/>
                <w:sz w:val="24"/>
                <w:szCs w:val="24"/>
              </w:rPr>
              <w:t>критерии оценки показателей, характеризующих состояние здоровья населения</w:t>
            </w:r>
            <w:r w:rsidRPr="0094048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C35CA7" w:rsidRDefault="00C35CA7" w:rsidP="008E477C">
            <w:pPr>
              <w:rPr>
                <w:color w:val="000000"/>
              </w:rPr>
            </w:pPr>
            <w:r w:rsidRPr="005C7A35">
              <w:rPr>
                <w:color w:val="000000"/>
                <w:sz w:val="24"/>
                <w:szCs w:val="24"/>
              </w:rPr>
              <w:t>Практические задания пунктов № 1</w:t>
            </w:r>
            <w:r w:rsidRPr="005C7A35">
              <w:rPr>
                <w:color w:val="000000"/>
              </w:rPr>
              <w:t>,2,5</w:t>
            </w:r>
          </w:p>
        </w:tc>
      </w:tr>
      <w:tr w:rsidR="001B6F6D" w:rsidTr="008E477C">
        <w:trPr>
          <w:trHeight w:val="1125"/>
        </w:trPr>
        <w:tc>
          <w:tcPr>
            <w:tcW w:w="817" w:type="dxa"/>
            <w:vMerge/>
          </w:tcPr>
          <w:p w:rsidR="001B6F6D" w:rsidRDefault="001B6F6D" w:rsidP="008E477C"/>
        </w:tc>
        <w:tc>
          <w:tcPr>
            <w:tcW w:w="3119" w:type="dxa"/>
            <w:vMerge/>
          </w:tcPr>
          <w:p w:rsidR="001B6F6D" w:rsidRPr="0094048F" w:rsidRDefault="001B6F6D" w:rsidP="008E477C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:rsidR="001B6F6D" w:rsidRPr="0094048F" w:rsidRDefault="001B6F6D" w:rsidP="008E477C">
            <w:pPr>
              <w:rPr>
                <w:b/>
                <w:color w:val="000000"/>
              </w:rPr>
            </w:pPr>
            <w:r w:rsidRPr="0094048F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94048F">
              <w:rPr>
                <w:color w:val="000000"/>
                <w:sz w:val="24"/>
                <w:szCs w:val="24"/>
              </w:rPr>
              <w:t>использовать информацию о состоянии здоровья населения и деятельности лечебно-профилактических учреждений</w:t>
            </w:r>
            <w:r w:rsidRPr="0094048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B6F6D" w:rsidRDefault="001B6F6D">
            <w:r w:rsidRPr="009B55D1">
              <w:rPr>
                <w:color w:val="000000"/>
                <w:sz w:val="24"/>
                <w:szCs w:val="24"/>
              </w:rPr>
              <w:t>Практические задания пунктов № 1</w:t>
            </w:r>
            <w:r w:rsidRPr="009B55D1">
              <w:rPr>
                <w:color w:val="000000"/>
              </w:rPr>
              <w:t>,2,5</w:t>
            </w:r>
          </w:p>
        </w:tc>
      </w:tr>
      <w:tr w:rsidR="001B6F6D" w:rsidTr="008E477C">
        <w:trPr>
          <w:trHeight w:val="1395"/>
        </w:trPr>
        <w:tc>
          <w:tcPr>
            <w:tcW w:w="817" w:type="dxa"/>
            <w:vMerge/>
          </w:tcPr>
          <w:p w:rsidR="001B6F6D" w:rsidRDefault="001B6F6D" w:rsidP="008E477C"/>
        </w:tc>
        <w:tc>
          <w:tcPr>
            <w:tcW w:w="3119" w:type="dxa"/>
            <w:vMerge/>
          </w:tcPr>
          <w:p w:rsidR="001B6F6D" w:rsidRPr="0094048F" w:rsidRDefault="001B6F6D" w:rsidP="008E477C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:rsidR="001B6F6D" w:rsidRPr="0094048F" w:rsidRDefault="001B6F6D" w:rsidP="008E477C">
            <w:pPr>
              <w:rPr>
                <w:b/>
                <w:color w:val="000000"/>
              </w:rPr>
            </w:pPr>
            <w:r w:rsidRPr="0094048F">
              <w:rPr>
                <w:b/>
                <w:color w:val="000000"/>
                <w:sz w:val="24"/>
                <w:szCs w:val="24"/>
              </w:rPr>
              <w:t xml:space="preserve">Владеть: </w:t>
            </w:r>
            <w:r w:rsidRPr="0094048F">
              <w:rPr>
                <w:color w:val="000000"/>
                <w:sz w:val="24"/>
                <w:szCs w:val="24"/>
              </w:rPr>
              <w:t>методами вычисления и анализа основных показателей здоровья населения на индивидуальном и групповом уровнях</w:t>
            </w:r>
          </w:p>
        </w:tc>
        <w:tc>
          <w:tcPr>
            <w:tcW w:w="1808" w:type="dxa"/>
          </w:tcPr>
          <w:p w:rsidR="001B6F6D" w:rsidRDefault="001B6F6D">
            <w:r w:rsidRPr="009B55D1">
              <w:rPr>
                <w:color w:val="000000"/>
                <w:sz w:val="24"/>
                <w:szCs w:val="24"/>
              </w:rPr>
              <w:t>Практические задания пунктов № 1</w:t>
            </w:r>
            <w:r w:rsidRPr="009B55D1">
              <w:rPr>
                <w:color w:val="000000"/>
              </w:rPr>
              <w:t>,2,5</w:t>
            </w:r>
          </w:p>
        </w:tc>
      </w:tr>
      <w:tr w:rsidR="001B6F6D" w:rsidTr="008E477C">
        <w:trPr>
          <w:trHeight w:val="495"/>
        </w:trPr>
        <w:tc>
          <w:tcPr>
            <w:tcW w:w="817" w:type="dxa"/>
            <w:vMerge w:val="restart"/>
          </w:tcPr>
          <w:p w:rsidR="001B6F6D" w:rsidRDefault="001B6F6D" w:rsidP="008E477C">
            <w:r>
              <w:t>2</w:t>
            </w:r>
          </w:p>
        </w:tc>
        <w:tc>
          <w:tcPr>
            <w:tcW w:w="3119" w:type="dxa"/>
            <w:vMerge w:val="restart"/>
          </w:tcPr>
          <w:p w:rsidR="001B6F6D" w:rsidRPr="0094048F" w:rsidRDefault="001B6F6D" w:rsidP="008E477C">
            <w:pPr>
              <w:rPr>
                <w:b/>
                <w:color w:val="000000"/>
                <w:shd w:val="clear" w:color="auto" w:fill="FFFFFF"/>
              </w:rPr>
            </w:pPr>
            <w:r w:rsidRPr="0094048F">
              <w:rPr>
                <w:b/>
                <w:color w:val="000000"/>
                <w:sz w:val="24"/>
                <w:szCs w:val="24"/>
              </w:rPr>
              <w:t>ПК-6</w:t>
            </w:r>
            <w:r w:rsidRPr="0094048F">
              <w:rPr>
                <w:color w:val="000000"/>
                <w:sz w:val="24"/>
                <w:szCs w:val="24"/>
              </w:rPr>
              <w:t>: готовность к ведению и лечению пациентов, нуждающихся в оказании терапевтической медицинской помощи.</w:t>
            </w:r>
          </w:p>
        </w:tc>
        <w:tc>
          <w:tcPr>
            <w:tcW w:w="3827" w:type="dxa"/>
          </w:tcPr>
          <w:p w:rsidR="001B6F6D" w:rsidRPr="00537251" w:rsidRDefault="001B6F6D" w:rsidP="008E477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Знать: </w:t>
            </w:r>
            <w:r w:rsidRPr="00537251">
              <w:rPr>
                <w:color w:val="000000"/>
              </w:rPr>
              <w:t>основы детской урологической помощи</w:t>
            </w:r>
          </w:p>
        </w:tc>
        <w:tc>
          <w:tcPr>
            <w:tcW w:w="1808" w:type="dxa"/>
          </w:tcPr>
          <w:p w:rsidR="001B6F6D" w:rsidRPr="005C7A35" w:rsidRDefault="001B6F6D" w:rsidP="008E477C">
            <w:pPr>
              <w:rPr>
                <w:color w:val="000000"/>
              </w:rPr>
            </w:pPr>
            <w:r w:rsidRPr="005C7A35">
              <w:rPr>
                <w:color w:val="000000"/>
                <w:sz w:val="24"/>
                <w:szCs w:val="24"/>
              </w:rPr>
              <w:t>Практические задания</w:t>
            </w:r>
            <w:r>
              <w:rPr>
                <w:color w:val="000000"/>
                <w:sz w:val="24"/>
                <w:szCs w:val="24"/>
              </w:rPr>
              <w:t xml:space="preserve"> пунктов</w:t>
            </w:r>
            <w:r w:rsidRPr="005C7A3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1,2,</w:t>
            </w:r>
            <w:r>
              <w:rPr>
                <w:color w:val="000000"/>
              </w:rPr>
              <w:t>3,4,</w:t>
            </w:r>
            <w:r>
              <w:rPr>
                <w:color w:val="000000"/>
              </w:rPr>
              <w:t>5</w:t>
            </w:r>
          </w:p>
        </w:tc>
      </w:tr>
      <w:tr w:rsidR="001B6F6D" w:rsidTr="008E477C">
        <w:trPr>
          <w:trHeight w:val="3750"/>
        </w:trPr>
        <w:tc>
          <w:tcPr>
            <w:tcW w:w="817" w:type="dxa"/>
            <w:vMerge/>
          </w:tcPr>
          <w:p w:rsidR="001B6F6D" w:rsidRDefault="001B6F6D" w:rsidP="008E477C"/>
        </w:tc>
        <w:tc>
          <w:tcPr>
            <w:tcW w:w="3119" w:type="dxa"/>
            <w:vMerge/>
          </w:tcPr>
          <w:p w:rsidR="001B6F6D" w:rsidRPr="0094048F" w:rsidRDefault="001B6F6D" w:rsidP="008E477C">
            <w:pPr>
              <w:rPr>
                <w:b/>
                <w:color w:val="000000"/>
              </w:rPr>
            </w:pPr>
          </w:p>
        </w:tc>
        <w:tc>
          <w:tcPr>
            <w:tcW w:w="3827" w:type="dxa"/>
          </w:tcPr>
          <w:p w:rsidR="001B6F6D" w:rsidRDefault="001B6F6D" w:rsidP="008E477C">
            <w:pPr>
              <w:rPr>
                <w:color w:val="000000"/>
              </w:rPr>
            </w:pPr>
            <w:r w:rsidRPr="00537251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</w:t>
            </w:r>
            <w:r w:rsidRPr="00537251">
              <w:rPr>
                <w:color w:val="000000"/>
              </w:rPr>
              <w:t xml:space="preserve">оценить тяжесть состояния больного, принять необходимые меры для выведения больного из этого состояния, определить объем и последовательность реанимационных мероприятий, оказать необходимую срочную помощь; • определить показания к госпитализации, организовать её; • обосновать схему, план и тактику ведения больных, показания и противопоказания к операции; • разработать план подготовки больного к экстренной или плановой операции, определить степень нарушения гомеостаза, осуществить подготовку всех функциональных систем организма больного к операции; • обосновать наиболее целесообразную технику операции при данной патологии и выполнить её в необходимом объеме; • разработать схему послеоперационного ведения больного и профилактику послеоперационных осложнений, провести реабилитацию • 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 • провести дифференциальную диагностику основных урологических заболеваний в различных возрастных группах, обосновать клинический диагноз; • сформулировать клинический диагноз согласно требованиям МКБ 10; • получить информацию о заболевании, выявить общие и специфические признаки хирургического заболевания, особенно в случаях, требующих неотложной помощи или интенсивной терапии; • 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 • провести дифференциальную диагностику основных урологических </w:t>
            </w:r>
            <w:r w:rsidRPr="00537251">
              <w:rPr>
                <w:color w:val="000000"/>
              </w:rPr>
              <w:lastRenderedPageBreak/>
              <w:t>заболеваний в различных возрастных группах, обосновать клинический диагноз</w:t>
            </w:r>
          </w:p>
          <w:p w:rsidR="000117A0" w:rsidRDefault="000117A0" w:rsidP="008E477C">
            <w:pPr>
              <w:rPr>
                <w:b/>
                <w:color w:val="000000"/>
              </w:rPr>
            </w:pPr>
          </w:p>
          <w:p w:rsidR="000117A0" w:rsidRDefault="000117A0" w:rsidP="008E477C">
            <w:pPr>
              <w:rPr>
                <w:b/>
                <w:color w:val="000000"/>
              </w:rPr>
            </w:pPr>
          </w:p>
          <w:p w:rsidR="001B6F6D" w:rsidRDefault="001B6F6D" w:rsidP="008E477C">
            <w:pPr>
              <w:rPr>
                <w:color w:val="000000"/>
              </w:rPr>
            </w:pPr>
            <w:r w:rsidRPr="00537251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 xml:space="preserve"> </w:t>
            </w:r>
            <w:r w:rsidRPr="00537251">
              <w:rPr>
                <w:color w:val="000000"/>
              </w:rPr>
              <w:t>а) манипуляциями: • местная анестезия (инфильтрационная, проводниковая, различные виды новокаиновых блокад); • пункция и катетеризация центральных и периферических вен; • катетеризация мочевого пузыря; • устранение парафимоза; б</w:t>
            </w:r>
            <w:proofErr w:type="gramStart"/>
            <w:r w:rsidRPr="00537251">
              <w:rPr>
                <w:color w:val="000000"/>
              </w:rPr>
              <w:t>)т</w:t>
            </w:r>
            <w:proofErr w:type="gramEnd"/>
            <w:r w:rsidRPr="00537251">
              <w:rPr>
                <w:color w:val="000000"/>
              </w:rPr>
              <w:t xml:space="preserve">ехникой операций: • </w:t>
            </w:r>
            <w:proofErr w:type="spellStart"/>
            <w:r w:rsidRPr="00537251">
              <w:rPr>
                <w:color w:val="000000"/>
              </w:rPr>
              <w:t>circumcisio</w:t>
            </w:r>
            <w:proofErr w:type="spellEnd"/>
            <w:r w:rsidRPr="00537251">
              <w:rPr>
                <w:color w:val="000000"/>
              </w:rPr>
              <w:t xml:space="preserve"> • устранение водянки оболочек яичка; операция </w:t>
            </w:r>
            <w:proofErr w:type="spellStart"/>
            <w:r w:rsidRPr="00537251">
              <w:rPr>
                <w:color w:val="000000"/>
              </w:rPr>
              <w:t>Palomo</w:t>
            </w:r>
            <w:proofErr w:type="spellEnd"/>
            <w:r w:rsidRPr="00537251">
              <w:rPr>
                <w:color w:val="000000"/>
              </w:rPr>
              <w:t xml:space="preserve"> при </w:t>
            </w:r>
            <w:proofErr w:type="spellStart"/>
            <w:r w:rsidRPr="00537251">
              <w:rPr>
                <w:color w:val="000000"/>
              </w:rPr>
              <w:t>варикоцеле</w:t>
            </w:r>
            <w:proofErr w:type="spellEnd"/>
            <w:r w:rsidRPr="00537251">
              <w:rPr>
                <w:color w:val="000000"/>
              </w:rPr>
              <w:t>; • вопросы организации и проведения диспансеризации у детей</w:t>
            </w:r>
          </w:p>
          <w:p w:rsidR="001B6F6D" w:rsidRDefault="001B6F6D" w:rsidP="008E477C">
            <w:pPr>
              <w:rPr>
                <w:color w:val="000000"/>
              </w:rPr>
            </w:pPr>
          </w:p>
          <w:p w:rsidR="001B6F6D" w:rsidRDefault="001B6F6D" w:rsidP="008E477C">
            <w:pPr>
              <w:rPr>
                <w:b/>
                <w:color w:val="000000"/>
              </w:rPr>
            </w:pPr>
          </w:p>
        </w:tc>
        <w:tc>
          <w:tcPr>
            <w:tcW w:w="1808" w:type="dxa"/>
          </w:tcPr>
          <w:p w:rsidR="001B6F6D" w:rsidRDefault="001B6F6D" w:rsidP="001B6F6D">
            <w:pPr>
              <w:rPr>
                <w:color w:val="000000"/>
              </w:rPr>
            </w:pPr>
            <w:r w:rsidRPr="005C7A35">
              <w:rPr>
                <w:color w:val="000000"/>
                <w:sz w:val="24"/>
                <w:szCs w:val="24"/>
              </w:rPr>
              <w:lastRenderedPageBreak/>
              <w:t xml:space="preserve">Практические задания пунктов № </w:t>
            </w:r>
            <w:r w:rsidRPr="005C7A35">
              <w:rPr>
                <w:color w:val="000000"/>
              </w:rPr>
              <w:t>2,</w:t>
            </w:r>
            <w:r>
              <w:rPr>
                <w:color w:val="000000"/>
              </w:rPr>
              <w:t>3,6</w:t>
            </w: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Default="001B6F6D" w:rsidP="001B6F6D">
            <w:pPr>
              <w:rPr>
                <w:color w:val="000000"/>
                <w:sz w:val="24"/>
                <w:szCs w:val="24"/>
              </w:rPr>
            </w:pPr>
          </w:p>
          <w:p w:rsidR="000117A0" w:rsidRDefault="000117A0" w:rsidP="001B6F6D">
            <w:pPr>
              <w:rPr>
                <w:color w:val="000000"/>
                <w:sz w:val="24"/>
                <w:szCs w:val="24"/>
              </w:rPr>
            </w:pPr>
          </w:p>
          <w:p w:rsidR="000117A0" w:rsidRDefault="000117A0" w:rsidP="001B6F6D">
            <w:pPr>
              <w:rPr>
                <w:color w:val="000000"/>
                <w:sz w:val="24"/>
                <w:szCs w:val="24"/>
              </w:rPr>
            </w:pPr>
          </w:p>
          <w:p w:rsidR="000117A0" w:rsidRDefault="000117A0" w:rsidP="001B6F6D">
            <w:pPr>
              <w:rPr>
                <w:color w:val="000000"/>
                <w:sz w:val="24"/>
                <w:szCs w:val="24"/>
              </w:rPr>
            </w:pPr>
          </w:p>
          <w:p w:rsidR="001B6F6D" w:rsidRPr="005C7A35" w:rsidRDefault="001B6F6D" w:rsidP="001B6F6D">
            <w:pPr>
              <w:rPr>
                <w:color w:val="000000"/>
              </w:rPr>
            </w:pPr>
            <w:r w:rsidRPr="005C7A35">
              <w:rPr>
                <w:color w:val="000000"/>
                <w:sz w:val="24"/>
                <w:szCs w:val="24"/>
              </w:rPr>
              <w:t xml:space="preserve">Практические задания пунктов № </w:t>
            </w:r>
            <w:r w:rsidRPr="005C7A35">
              <w:rPr>
                <w:color w:val="000000"/>
              </w:rPr>
              <w:t>2,</w:t>
            </w:r>
            <w:r>
              <w:rPr>
                <w:color w:val="000000"/>
              </w:rPr>
              <w:t>3,6</w:t>
            </w:r>
          </w:p>
        </w:tc>
      </w:tr>
    </w:tbl>
    <w:p w:rsidR="0039774D" w:rsidRDefault="0039774D" w:rsidP="008E5C73">
      <w:pPr>
        <w:suppressAutoHyphens/>
        <w:jc w:val="center"/>
        <w:rPr>
          <w:b/>
          <w:color w:val="000000"/>
          <w:sz w:val="28"/>
          <w:szCs w:val="28"/>
        </w:rPr>
      </w:pPr>
    </w:p>
    <w:p w:rsidR="0039774D" w:rsidRDefault="0039774D" w:rsidP="008E5C73">
      <w:pPr>
        <w:suppressAutoHyphens/>
        <w:jc w:val="center"/>
        <w:rPr>
          <w:b/>
          <w:color w:val="000000"/>
          <w:sz w:val="28"/>
          <w:szCs w:val="28"/>
        </w:rPr>
      </w:pPr>
    </w:p>
    <w:p w:rsidR="0039774D" w:rsidRDefault="0039774D" w:rsidP="008E5C73">
      <w:pPr>
        <w:suppressAutoHyphens/>
        <w:jc w:val="center"/>
        <w:rPr>
          <w:b/>
          <w:color w:val="000000"/>
          <w:sz w:val="28"/>
          <w:szCs w:val="28"/>
        </w:rPr>
      </w:pPr>
    </w:p>
    <w:p w:rsidR="0039774D" w:rsidRPr="006C4FBD" w:rsidRDefault="0039774D" w:rsidP="008E5C73">
      <w:pPr>
        <w:suppressAutoHyphens/>
        <w:jc w:val="center"/>
        <w:rPr>
          <w:b/>
          <w:color w:val="000000"/>
          <w:sz w:val="28"/>
          <w:szCs w:val="28"/>
        </w:rPr>
      </w:pPr>
    </w:p>
    <w:p w:rsidR="008E5C73" w:rsidRPr="006C4FBD" w:rsidRDefault="008E5C73" w:rsidP="008E5C73">
      <w:pPr>
        <w:ind w:firstLine="709"/>
        <w:jc w:val="both"/>
        <w:rPr>
          <w:b/>
          <w:color w:val="000000"/>
          <w:sz w:val="28"/>
          <w:szCs w:val="28"/>
        </w:rPr>
      </w:pPr>
    </w:p>
    <w:p w:rsidR="008E5C73" w:rsidRDefault="008E5C73" w:rsidP="008E5C73"/>
    <w:p w:rsidR="008E5C73" w:rsidRDefault="008E5C73" w:rsidP="008E5C73"/>
    <w:p w:rsidR="008A2B97" w:rsidRDefault="008A2B97"/>
    <w:sectPr w:rsidR="008A2B97" w:rsidSect="00E836D2">
      <w:foot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0117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4B88" w:rsidRDefault="000117A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F2E"/>
    <w:multiLevelType w:val="hybridMultilevel"/>
    <w:tmpl w:val="4D3ED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C3197"/>
    <w:multiLevelType w:val="hybridMultilevel"/>
    <w:tmpl w:val="3B0002F6"/>
    <w:lvl w:ilvl="0" w:tplc="FCFE40D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4392F"/>
    <w:multiLevelType w:val="hybridMultilevel"/>
    <w:tmpl w:val="22F0D998"/>
    <w:lvl w:ilvl="0" w:tplc="FCFE40D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63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313B4C"/>
    <w:multiLevelType w:val="hybridMultilevel"/>
    <w:tmpl w:val="46D26B5C"/>
    <w:lvl w:ilvl="0" w:tplc="FCFE40D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75296"/>
    <w:multiLevelType w:val="hybridMultilevel"/>
    <w:tmpl w:val="28907664"/>
    <w:lvl w:ilvl="0" w:tplc="FCFE40D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81241"/>
    <w:multiLevelType w:val="hybridMultilevel"/>
    <w:tmpl w:val="08A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53D95"/>
    <w:multiLevelType w:val="hybridMultilevel"/>
    <w:tmpl w:val="77067B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5A27638"/>
    <w:multiLevelType w:val="hybridMultilevel"/>
    <w:tmpl w:val="41BAD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11BE6"/>
    <w:multiLevelType w:val="hybridMultilevel"/>
    <w:tmpl w:val="E88CEE7C"/>
    <w:lvl w:ilvl="0" w:tplc="FCFE40DC">
      <w:start w:val="1"/>
      <w:numFmt w:val="bullet"/>
      <w:lvlText w:val="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AE6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73"/>
    <w:rsid w:val="000117A0"/>
    <w:rsid w:val="001B6F6D"/>
    <w:rsid w:val="0039774D"/>
    <w:rsid w:val="004A0A39"/>
    <w:rsid w:val="008A2B97"/>
    <w:rsid w:val="008E5C73"/>
    <w:rsid w:val="0094048F"/>
    <w:rsid w:val="00C3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7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E5C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5C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E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B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2019-10-27T11:29:00Z</dcterms:created>
  <dcterms:modified xsi:type="dcterms:W3CDTF">2019-10-27T11:52:00Z</dcterms:modified>
</cp:coreProperties>
</file>