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федеральное государственное бюджетное образовательное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учреждение высшего образования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МЕТОДИЧЕСКИЕ РЕКОМЕНДАЦИИ ДЛЯ ОРДИНАТОРОВ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ПРОХОЖДЕНИЮ ПРОИЗВОДСТВЕННОЙ (КЛИНИЧЕСКОЙ) ПРАКТИКИ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ПРОИЗВОДСТВЕННАЯ (</w:t>
      </w:r>
      <w:r>
        <w:rPr>
          <w:rFonts w:ascii="Times New Roman" w:cs="Times New Roman" w:hAnsi="Times New Roman"/>
          <w:b/>
          <w:sz w:val="28"/>
          <w:szCs w:val="28"/>
        </w:rPr>
        <w:t xml:space="preserve">КЛИНИЧЕСКАЯ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)</w:t>
      </w:r>
      <w:r>
        <w:rPr>
          <w:rFonts w:ascii="Times New Roman" w:cs="Times New Roman" w:hAnsi="Times New Roman"/>
          <w:b/>
          <w:sz w:val="28"/>
          <w:szCs w:val="28"/>
        </w:rPr>
        <w:t>ПРАКТИКА ПО</w:t>
      </w:r>
      <w:r>
        <w:rPr>
          <w:rFonts w:ascii="Times New Roman" w:cs="Times New Roman" w:hAnsi="Times New Roman"/>
          <w:b/>
          <w:sz w:val="28"/>
          <w:szCs w:val="28"/>
        </w:rPr>
        <w:t xml:space="preserve"> ДЕТСКОЙ НЕВРОЛОГИИ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 направлению подготовки (специальности)</w:t>
      </w:r>
    </w:p>
    <w:p>
      <w:pPr>
        <w:pStyle w:val="style157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  <w:r>
        <w:rPr>
          <w:rFonts w:ascii="Times New Roman" w:cs="Times New Roman" w:hAnsi="Times New Roman"/>
          <w:sz w:val="28"/>
          <w:szCs w:val="28"/>
        </w:rPr>
        <w:t>31.08.4</w:t>
      </w:r>
      <w:r>
        <w:rPr>
          <w:rFonts w:ascii="Times New Roman" w:cs="Times New Roman" w:hAnsi="Times New Roman"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Неврология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b/>
          <w:bCs/>
          <w:sz w:val="24"/>
          <w:szCs w:val="24"/>
          <w:highlight w:val="green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31.08.4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Неврология</w:t>
      </w:r>
      <w:r>
        <w:rPr>
          <w:rFonts w:ascii="Times New Roman" w:cs="Times New Roman" w:hAnsi="Times New Roman"/>
          <w:sz w:val="24"/>
          <w:szCs w:val="24"/>
        </w:rPr>
        <w:t xml:space="preserve">, утвержденной ученым советом ФГБОУ ВО </w:t>
      </w:r>
      <w:r>
        <w:rPr>
          <w:rFonts w:ascii="Times New Roman" w:cs="Times New Roman" w:hAnsi="Times New Roman"/>
          <w:sz w:val="24"/>
          <w:szCs w:val="24"/>
        </w:rPr>
        <w:t>ОрГМУ</w:t>
      </w:r>
      <w:r>
        <w:rPr>
          <w:rFonts w:ascii="Times New Roman" w:cs="Times New Roman" w:hAnsi="Times New Roman"/>
          <w:sz w:val="24"/>
          <w:szCs w:val="24"/>
        </w:rPr>
        <w:t xml:space="preserve"> Минздрава России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протокол № 11  от «22» июня 2018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Оренбург</w:t>
      </w: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  <w:r>
        <w:rPr>
          <w:rFonts w:ascii="Times New Roman" w:cs="Times New Roman" w:hAnsi="Times New Roman"/>
          <w:b/>
          <w:caps/>
          <w:sz w:val="28"/>
          <w:szCs w:val="28"/>
        </w:rPr>
        <w:t>Общие положения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  <w:lang w:eastAsia="en-US"/>
        </w:rPr>
      </w:pPr>
      <w:r>
        <w:rPr>
          <w:rFonts w:ascii="Times New Roman" w:cs="Times New Roman" w:hAnsi="Times New Roman"/>
          <w:sz w:val="28"/>
          <w:szCs w:val="28"/>
          <w:lang w:eastAsia="en-US"/>
        </w:rPr>
        <w:t>Методические рекомендации содержат материалы по организации и проведению практики, а также правила оформления</w:t>
      </w:r>
      <w:r>
        <w:rPr>
          <w:rFonts w:ascii="Times New Roman" w:cs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en-US"/>
        </w:rPr>
        <w:t>дневника и оставления отчета обучающегося по производственной практике «</w:t>
      </w:r>
      <w:r>
        <w:rPr>
          <w:rFonts w:ascii="Times New Roman" w:cs="Times New Roman" w:hAnsi="Times New Roman"/>
          <w:sz w:val="28"/>
          <w:szCs w:val="28"/>
        </w:rPr>
        <w:t>Клиническая практика по</w:t>
      </w:r>
      <w:r>
        <w:rPr>
          <w:rFonts w:ascii="Times New Roman" w:cs="Times New Roman" w:hAnsi="Times New Roman"/>
          <w:sz w:val="28"/>
          <w:szCs w:val="28"/>
        </w:rPr>
        <w:t xml:space="preserve"> детской неврологии</w:t>
      </w:r>
      <w:r>
        <w:rPr>
          <w:rFonts w:ascii="Times New Roman" w:cs="Times New Roman" w:hAnsi="Times New Roman"/>
          <w:sz w:val="28"/>
          <w:szCs w:val="28"/>
          <w:lang w:eastAsia="en-US"/>
        </w:rPr>
        <w:t>».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Цели и задачи практики «</w:t>
      </w:r>
      <w:r>
        <w:rPr>
          <w:rFonts w:ascii="Times New Roman" w:cs="Times New Roman" w:hAnsi="Times New Roman"/>
          <w:sz w:val="28"/>
          <w:szCs w:val="28"/>
        </w:rPr>
        <w:t xml:space="preserve">Клиническая практика по </w:t>
      </w:r>
      <w:r>
        <w:rPr>
          <w:rFonts w:ascii="Times New Roman" w:cs="Times New Roman" w:hAnsi="Times New Roman"/>
          <w:sz w:val="28"/>
          <w:szCs w:val="28"/>
        </w:rPr>
        <w:t xml:space="preserve"> детской неврологии</w:t>
      </w:r>
      <w:r>
        <w:rPr>
          <w:rFonts w:ascii="Times New Roman" w:cs="Times New Roman" w:hAnsi="Times New Roman"/>
          <w:b/>
          <w:sz w:val="28"/>
          <w:szCs w:val="28"/>
        </w:rPr>
        <w:t>»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cs="Times New Roman" w:hAnsi="Times New Roman"/>
          <w:b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зучить формы и методы организации </w:t>
      </w:r>
      <w:r>
        <w:rPr>
          <w:rFonts w:ascii="Times New Roman" w:cs="Times New Roman" w:hAnsi="Times New Roman"/>
          <w:sz w:val="28"/>
          <w:szCs w:val="28"/>
        </w:rPr>
        <w:t>неврологической</w:t>
      </w:r>
      <w:r>
        <w:rPr>
          <w:rFonts w:ascii="Times New Roman" w:cs="Times New Roman" w:hAnsi="Times New Roman"/>
          <w:sz w:val="28"/>
          <w:szCs w:val="28"/>
        </w:rPr>
        <w:t xml:space="preserve"> помощи</w:t>
      </w:r>
      <w:r>
        <w:rPr>
          <w:rFonts w:ascii="Times New Roman" w:cs="Times New Roman" w:hAnsi="Times New Roman"/>
          <w:sz w:val="28"/>
          <w:szCs w:val="28"/>
        </w:rPr>
        <w:t xml:space="preserve"> у детей</w:t>
      </w:r>
      <w:r>
        <w:rPr>
          <w:rFonts w:ascii="Times New Roman" w:cs="Times New Roman" w:hAnsi="Times New Roman"/>
          <w:sz w:val="28"/>
          <w:szCs w:val="28"/>
        </w:rPr>
        <w:t>, особенности функционирования различных структурных подразделений</w:t>
      </w:r>
      <w:r>
        <w:rPr>
          <w:rFonts w:ascii="Times New Roman" w:cs="Times New Roman" w:hAnsi="Times New Roman"/>
          <w:sz w:val="28"/>
          <w:szCs w:val="28"/>
        </w:rPr>
        <w:t xml:space="preserve"> детской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неврологической</w:t>
      </w:r>
      <w:r>
        <w:rPr>
          <w:rFonts w:ascii="Times New Roman" w:cs="Times New Roman" w:hAnsi="Times New Roman"/>
          <w:sz w:val="28"/>
          <w:szCs w:val="28"/>
        </w:rPr>
        <w:t xml:space="preserve"> службы и овладеть современными методами диагностики, лечения и профилактики </w:t>
      </w:r>
      <w:r>
        <w:rPr>
          <w:rFonts w:ascii="Times New Roman" w:cs="Times New Roman" w:hAnsi="Times New Roman"/>
          <w:sz w:val="28"/>
          <w:szCs w:val="28"/>
        </w:rPr>
        <w:t>неврологических</w:t>
      </w:r>
      <w:r>
        <w:rPr>
          <w:rFonts w:ascii="Times New Roman" w:cs="Times New Roman" w:hAnsi="Times New Roman"/>
          <w:sz w:val="28"/>
          <w:szCs w:val="28"/>
        </w:rPr>
        <w:t xml:space="preserve"> заболеваний 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Формирование практических навыков в профилактической деятельности и приобретение практического опыта проведения профилактических мероприятий и диспансеризации </w:t>
      </w:r>
      <w:r>
        <w:rPr>
          <w:rFonts w:ascii="Times New Roman" w:cs="Times New Roman" w:hAnsi="Times New Roman"/>
          <w:sz w:val="28"/>
          <w:szCs w:val="28"/>
        </w:rPr>
        <w:t>детского</w:t>
      </w:r>
      <w:r>
        <w:rPr>
          <w:rFonts w:ascii="Times New Roman" w:cs="Times New Roman" w:hAnsi="Times New Roman"/>
          <w:sz w:val="28"/>
          <w:szCs w:val="28"/>
        </w:rPr>
        <w:t xml:space="preserve"> населения в соответствии с квалификационными требованиями врача-</w:t>
      </w:r>
      <w:r>
        <w:rPr>
          <w:rFonts w:ascii="Times New Roman" w:cs="Times New Roman" w:hAnsi="Times New Roman"/>
          <w:sz w:val="28"/>
          <w:szCs w:val="28"/>
        </w:rPr>
        <w:t>невролога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</w:t>
      </w:r>
      <w:r>
        <w:rPr>
          <w:rFonts w:ascii="Times New Roman" w:cs="Times New Roman" w:hAnsi="Times New Roman"/>
          <w:sz w:val="28"/>
          <w:szCs w:val="28"/>
        </w:rPr>
        <w:t xml:space="preserve"> неврологических</w:t>
      </w:r>
      <w:r>
        <w:rPr>
          <w:rFonts w:ascii="Times New Roman" w:cs="Times New Roman" w:hAnsi="Times New Roman"/>
          <w:sz w:val="28"/>
          <w:szCs w:val="28"/>
        </w:rPr>
        <w:t xml:space="preserve"> заболеваний.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Формирование практических навыков по оказанию специализированн</w:t>
      </w:r>
      <w:r>
        <w:rPr>
          <w:rFonts w:ascii="Times New Roman" w:cs="Times New Roman" w:hAnsi="Times New Roman"/>
          <w:sz w:val="28"/>
          <w:szCs w:val="28"/>
        </w:rPr>
        <w:t xml:space="preserve">ой медицинской помощи детям  с неврологической патологией </w:t>
      </w:r>
      <w:r>
        <w:rPr>
          <w:rFonts w:ascii="Times New Roman" w:cs="Times New Roman" w:hAnsi="Times New Roman"/>
          <w:sz w:val="28"/>
          <w:szCs w:val="28"/>
        </w:rPr>
        <w:t xml:space="preserve"> и приобретение практического опыта по лечению основных </w:t>
      </w:r>
      <w:r>
        <w:rPr>
          <w:rFonts w:ascii="Times New Roman" w:cs="Times New Roman" w:hAnsi="Times New Roman"/>
          <w:sz w:val="28"/>
          <w:szCs w:val="28"/>
        </w:rPr>
        <w:t>неврологических</w:t>
      </w:r>
      <w:r>
        <w:rPr>
          <w:rFonts w:ascii="Times New Roman" w:cs="Times New Roman" w:hAnsi="Times New Roman"/>
          <w:sz w:val="28"/>
          <w:szCs w:val="28"/>
        </w:rPr>
        <w:t xml:space="preserve"> заболеваний</w:t>
      </w:r>
      <w:r>
        <w:rPr>
          <w:rFonts w:ascii="Times New Roman" w:cs="Times New Roman" w:hAnsi="Times New Roman"/>
          <w:sz w:val="28"/>
          <w:szCs w:val="28"/>
        </w:rPr>
        <w:t xml:space="preserve"> у детей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Формирование практических навыков в реабилитационной деятельности и приобретение практического опыта применения лекарственной, </w:t>
      </w:r>
      <w:r>
        <w:rPr>
          <w:rFonts w:ascii="Times New Roman" w:cs="Times New Roman" w:hAnsi="Times New Roman"/>
          <w:sz w:val="28"/>
          <w:szCs w:val="28"/>
        </w:rPr>
        <w:t>немедикаментозной</w:t>
      </w:r>
      <w:r>
        <w:rPr>
          <w:rFonts w:ascii="Times New Roman" w:cs="Times New Roman" w:hAnsi="Times New Roman"/>
          <w:sz w:val="28"/>
          <w:szCs w:val="28"/>
        </w:rPr>
        <w:t xml:space="preserve"> терапии и других методов у пациентов, нуждающихся в медицинской реабилитации в соответствии с квалификационными требованиями врача-</w:t>
      </w:r>
      <w:r>
        <w:rPr>
          <w:rFonts w:ascii="Times New Roman" w:cs="Times New Roman" w:hAnsi="Times New Roman"/>
          <w:sz w:val="28"/>
          <w:szCs w:val="28"/>
        </w:rPr>
        <w:t>невролога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5. Формирование практических навыков по применению основных принципов организации оказания </w:t>
      </w:r>
      <w:r>
        <w:rPr>
          <w:rFonts w:ascii="Times New Roman" w:cs="Times New Roman" w:hAnsi="Times New Roman"/>
          <w:sz w:val="28"/>
          <w:szCs w:val="28"/>
        </w:rPr>
        <w:t>детской неврологической</w:t>
      </w:r>
      <w:r>
        <w:rPr>
          <w:rFonts w:ascii="Times New Roman" w:cs="Times New Roman" w:hAnsi="Times New Roman"/>
          <w:sz w:val="28"/>
          <w:szCs w:val="28"/>
        </w:rPr>
        <w:t xml:space="preserve"> медицинской помощи в медицинских организациях и их структурных подразделениях и приобретение практического опыта по ведению медицинской документации и организационной работы в отделениях </w:t>
      </w:r>
      <w:r>
        <w:rPr>
          <w:rFonts w:ascii="Times New Roman" w:cs="Times New Roman" w:hAnsi="Times New Roman"/>
          <w:sz w:val="28"/>
          <w:szCs w:val="28"/>
        </w:rPr>
        <w:t>неврологического</w:t>
      </w:r>
      <w:r>
        <w:rPr>
          <w:rFonts w:ascii="Times New Roman" w:cs="Times New Roman" w:hAnsi="Times New Roman"/>
          <w:sz w:val="28"/>
          <w:szCs w:val="28"/>
        </w:rPr>
        <w:t xml:space="preserve"> профиля.</w:t>
      </w:r>
    </w:p>
    <w:p>
      <w:pPr>
        <w:pStyle w:val="style157"/>
        <w:jc w:val="both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1.2 Вид и график практики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Вид практики – </w:t>
      </w:r>
      <w:r>
        <w:rPr>
          <w:rFonts w:ascii="Times New Roman" w:cs="Times New Roman" w:hAnsi="Times New Roman"/>
          <w:sz w:val="28"/>
          <w:szCs w:val="28"/>
        </w:rPr>
        <w:t>производственная (клиническая).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Базы практики</w:t>
      </w:r>
      <w:r>
        <w:rPr>
          <w:rFonts w:ascii="Times New Roman" w:cs="Times New Roman" w:hAnsi="Times New Roman"/>
          <w:sz w:val="28"/>
          <w:szCs w:val="28"/>
        </w:rPr>
        <w:t xml:space="preserve"> - ГБУЗ «</w:t>
      </w:r>
      <w:r>
        <w:rPr>
          <w:rFonts w:ascii="Times New Roman" w:cs="Times New Roman" w:hAnsi="Times New Roman"/>
          <w:sz w:val="28"/>
          <w:szCs w:val="28"/>
        </w:rPr>
        <w:t>Областная детская клиническая больница</w:t>
      </w:r>
      <w:r>
        <w:rPr>
          <w:rFonts w:ascii="Times New Roman" w:cs="Times New Roman" w:hAnsi="Times New Roman"/>
          <w:sz w:val="28"/>
          <w:szCs w:val="28"/>
        </w:rPr>
        <w:t>» и другие базы практической подготовки университета.</w:t>
      </w:r>
    </w:p>
    <w:p>
      <w:pPr>
        <w:pStyle w:val="style157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График прохождения практики </w:t>
      </w:r>
      <w:r>
        <w:rPr>
          <w:rFonts w:ascii="Times New Roman" w:cs="Times New Roman" w:hAnsi="Times New Roman"/>
          <w:b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о 2-м – 4-м семестрах ( </w:t>
      </w:r>
      <w:r>
        <w:rPr>
          <w:rFonts w:ascii="Times New Roman" w:cs="Times New Roman" w:hAnsi="Times New Roman"/>
          <w:sz w:val="28"/>
          <w:szCs w:val="28"/>
        </w:rPr>
        <w:t xml:space="preserve">2 </w:t>
      </w:r>
      <w:r>
        <w:rPr>
          <w:rFonts w:ascii="Times New Roman" w:cs="Times New Roman" w:hAnsi="Times New Roman"/>
          <w:sz w:val="28"/>
          <w:szCs w:val="28"/>
        </w:rPr>
        <w:t xml:space="preserve">недели на 1 году обучения и </w:t>
      </w:r>
      <w:r>
        <w:rPr>
          <w:rFonts w:ascii="Times New Roman" w:cs="Times New Roman" w:hAnsi="Times New Roman"/>
          <w:sz w:val="28"/>
          <w:szCs w:val="28"/>
        </w:rPr>
        <w:t xml:space="preserve"> 2</w:t>
      </w:r>
      <w:r>
        <w:rPr>
          <w:rFonts w:ascii="Times New Roman" w:cs="Times New Roman" w:hAnsi="Times New Roman"/>
          <w:sz w:val="28"/>
          <w:szCs w:val="28"/>
        </w:rPr>
        <w:t xml:space="preserve"> недели на 2 году обучения).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Продолжительность практики</w:t>
      </w:r>
      <w:r>
        <w:rPr>
          <w:rFonts w:ascii="Times New Roman" w:cs="Times New Roman" w:hAnsi="Times New Roman"/>
          <w:sz w:val="28"/>
          <w:szCs w:val="28"/>
        </w:rPr>
        <w:t>–</w:t>
      </w:r>
      <w:r>
        <w:rPr>
          <w:rFonts w:ascii="Times New Roman" w:cs="Times New Roman" w:hAnsi="Times New Roman"/>
          <w:sz w:val="28"/>
          <w:szCs w:val="28"/>
        </w:rPr>
        <w:t>24 дня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Общая трудоемкость в часах</w:t>
      </w:r>
      <w:r>
        <w:rPr>
          <w:rFonts w:ascii="Times New Roman" w:cs="Times New Roman" w:hAnsi="Times New Roman"/>
          <w:sz w:val="28"/>
          <w:szCs w:val="28"/>
        </w:rPr>
        <w:t xml:space="preserve"> - </w:t>
      </w:r>
      <w:r>
        <w:rPr>
          <w:rFonts w:ascii="Times New Roman" w:cs="Times New Roman" w:hAnsi="Times New Roman"/>
          <w:sz w:val="28"/>
          <w:szCs w:val="28"/>
        </w:rPr>
        <w:t>216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1.3 Компетенции, формируемые в процессе прохождения практики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ПК-5</w:t>
      </w:r>
      <w:r>
        <w:rPr>
          <w:rFonts w:ascii="Times New Roman" w:cs="Times New Roman" w:hAnsi="Times New Roman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ПК-6</w:t>
      </w:r>
      <w:r>
        <w:rPr>
          <w:rFonts w:ascii="Times New Roman" w:cs="Times New Roman" w:hAnsi="Times New Roman"/>
          <w:sz w:val="28"/>
          <w:szCs w:val="28"/>
        </w:rPr>
        <w:t>: готовность к ведению и лечению пациентов, нуждающихся в оказании терапевтической медицинской помощи;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br w:type="page"/>
      </w: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  <w:r>
        <w:rPr>
          <w:rFonts w:ascii="Times New Roman" w:cs="Times New Roman" w:hAnsi="Times New Roman"/>
          <w:b/>
          <w:caps/>
          <w:sz w:val="28"/>
          <w:szCs w:val="28"/>
        </w:rPr>
        <w:t>организациЯ И проведениЕ практики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Учебно-методическое руководство практикой «Клиническая практика по </w:t>
      </w:r>
      <w:r>
        <w:rPr>
          <w:rFonts w:ascii="Times New Roman" w:cs="Times New Roman" w:hAnsi="Times New Roman"/>
          <w:sz w:val="28"/>
          <w:szCs w:val="28"/>
        </w:rPr>
        <w:t>детской неврологии</w:t>
      </w:r>
      <w:r>
        <w:rPr>
          <w:rFonts w:ascii="Times New Roman" w:cs="Times New Roman" w:hAnsi="Times New Roman"/>
          <w:sz w:val="28"/>
          <w:szCs w:val="28"/>
        </w:rPr>
        <w:t>» 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Руководитель практической подготовки</w:t>
      </w:r>
      <w:r>
        <w:rPr>
          <w:rFonts w:ascii="Times New Roman" w:cs="Times New Roman" w:hAnsi="Times New Roman"/>
          <w:sz w:val="28"/>
          <w:szCs w:val="28"/>
        </w:rPr>
        <w:t xml:space="preserve"> ординаторов: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обеспечивает контроль за правом ординаторов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обеспечивает </w:t>
      </w:r>
      <w:r>
        <w:rPr>
          <w:rFonts w:ascii="Times New Roman" w:cs="Times New Roman" w:hAnsi="Times New Roman"/>
          <w:sz w:val="28"/>
          <w:szCs w:val="28"/>
        </w:rPr>
        <w:t>контроль за</w:t>
      </w:r>
      <w:r>
        <w:rPr>
          <w:rFonts w:ascii="Times New Roman" w:cs="Times New Roman" w:hAnsi="Times New Roman"/>
          <w:sz w:val="28"/>
          <w:szCs w:val="28"/>
        </w:rPr>
        <w:t xml:space="preserve"> выполнением обучающимися определенных видов работ, связанных с будущей профессиональной деятельностью, </w:t>
      </w:r>
      <w:r>
        <w:rPr>
          <w:rFonts w:ascii="Times New Roman" w:cs="Times New Roman" w:hAnsi="Times New Roman"/>
          <w:sz w:val="28"/>
          <w:szCs w:val="28"/>
        </w:rPr>
        <w:t>включаяежедневный</w:t>
      </w:r>
      <w:r>
        <w:rPr>
          <w:rFonts w:ascii="Times New Roman" w:cs="Times New Roman" w:hAnsi="Times New Roman"/>
          <w:sz w:val="28"/>
          <w:szCs w:val="28"/>
        </w:rPr>
        <w:t xml:space="preserve"> контроль работы ординаторов на базе практики и проверку дневника практики;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</w:t>
      </w:r>
      <w:r>
        <w:rPr>
          <w:rFonts w:ascii="Times New Roman" w:cs="Times New Roman" w:hAnsi="Times New Roman"/>
          <w:sz w:val="28"/>
          <w:szCs w:val="28"/>
          <w:lang w:eastAsia="en-US"/>
        </w:rPr>
        <w:t>обучающиеся</w:t>
      </w:r>
      <w:r>
        <w:rPr>
          <w:rFonts w:ascii="Times New Roman" w:cs="Times New Roman" w:hAnsi="Times New Roman"/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2. Знакомство с общими принципами организации практики.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4.Знакомство </w:t>
      </w:r>
      <w:r>
        <w:rPr>
          <w:rFonts w:ascii="Times New Roman" w:cs="Times New Roman" w:hAnsi="Times New Roman"/>
          <w:sz w:val="28"/>
          <w:szCs w:val="28"/>
          <w:lang w:eastAsia="en-US"/>
        </w:rPr>
        <w:t>обучающихся</w:t>
      </w:r>
      <w:r>
        <w:rPr>
          <w:rFonts w:ascii="Times New Roman" w:cs="Times New Roman" w:hAnsi="Times New Roman"/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Практика начинается в соответствие с календарным учебным графиком. В первый день практики обучающиеся, в соответствие с закреплением, приходят к определенному времени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 базу практики. При себе необходимо иметь: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санитарную книжку,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халат или медицинский костюм,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сменную обувь,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медицинскую шапочку,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медицинскую маску,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неврологический молоточек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тетрадь, ручку.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базе практики обучающиеся работают по индивидуальному графику, составленному ответственным работником организации.</w:t>
      </w: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Обязанности ординатора: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 xml:space="preserve">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е) не разглашать медицинскую (служебную) тайну;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</w:t>
      </w:r>
      <w:r>
        <w:rPr>
          <w:rFonts w:ascii="Times New Roman" w:cs="Times New Roman" w:hAnsi="Times New Roman"/>
          <w:sz w:val="28"/>
          <w:szCs w:val="28"/>
        </w:rPr>
        <w:t xml:space="preserve">) проявлять максимум самостоятельности при выполнении календарного плана;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к) ежедневно представлять дневник практики для анализа руководителям практической подготовки;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м) представить руководителю практики от ВУЗа отчет и дневник на практике на зачете;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) если в период практики обучающийся был болен, то он должен подтвердить этот фа</w:t>
      </w:r>
      <w:r>
        <w:rPr>
          <w:rFonts w:ascii="Times New Roman" w:cs="Times New Roman" w:hAnsi="Times New Roman"/>
          <w:sz w:val="28"/>
          <w:szCs w:val="28"/>
        </w:rPr>
        <w:t>кт спр</w:t>
      </w:r>
      <w:r>
        <w:rPr>
          <w:rFonts w:ascii="Times New Roman" w:cs="Times New Roman" w:hAnsi="Times New Roman"/>
          <w:sz w:val="28"/>
          <w:szCs w:val="28"/>
        </w:rPr>
        <w:t>авкой из медицинской организации. Неотработанные вопросы программы практики должны быть освоены в оставшийся период практики.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базе практики ординаторы проходят практику в течение </w:t>
      </w:r>
      <w:r>
        <w:rPr>
          <w:rFonts w:ascii="Times New Roman" w:cs="Times New Roman" w:hAnsi="Times New Roman"/>
          <w:sz w:val="28"/>
          <w:szCs w:val="28"/>
        </w:rPr>
        <w:t>24</w:t>
      </w:r>
      <w:r>
        <w:rPr>
          <w:rFonts w:ascii="Times New Roman" w:cs="Times New Roman" w:hAnsi="Times New Roman"/>
          <w:sz w:val="28"/>
          <w:szCs w:val="28"/>
        </w:rPr>
        <w:t xml:space="preserve"> рабочих дней (включая субботние дни). Нагрузка ординатора в период практики составляет 9 академических часов в день = 6,75 астрономических часов.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При проведении производственной (клинической) практики на базе практики нагрузка </w:t>
      </w:r>
      <w:r>
        <w:rPr>
          <w:rFonts w:ascii="Times New Roman" w:cs="Times New Roman" w:hAnsi="Times New Roman"/>
          <w:sz w:val="28"/>
          <w:szCs w:val="28"/>
        </w:rPr>
        <w:t>обучающегося</w:t>
      </w:r>
      <w:r>
        <w:rPr>
          <w:rFonts w:ascii="Times New Roman" w:cs="Times New Roman" w:hAnsi="Times New Roman"/>
          <w:sz w:val="28"/>
          <w:szCs w:val="28"/>
        </w:rPr>
        <w:t xml:space="preserve"> рассчитывается: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9 академических часов в день (6,75 астрономических часов) = 8 академических часов контактная внеаудиторная работа на базе практики (6,0 </w:t>
      </w:r>
      <w:r>
        <w:rPr>
          <w:rFonts w:ascii="Times New Roman" w:cs="Times New Roman" w:hAnsi="Times New Roman"/>
          <w:sz w:val="28"/>
          <w:szCs w:val="28"/>
        </w:rPr>
        <w:t>астрономических часов) и 1 академический час (0,75 астрономических часов (45 минут)) - оформление отчетности по практике.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>ОФОРМЛЕНИЕ РЕЗУЛЬТАТОВ ПРОХОЖДЕНИЯ ПРАКТИКИ</w:t>
      </w:r>
    </w:p>
    <w:p>
      <w:pPr>
        <w:pStyle w:val="style157"/>
        <w:jc w:val="both"/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ab/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Отчетная документация по практике: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дневник практики,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отчет по практике (электронная и печатная версии),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•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характеристика на ординатора.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3.1  Общие правила ведения дневника по практике</w:t>
      </w:r>
    </w:p>
    <w:p>
      <w:pPr>
        <w:pStyle w:val="style157"/>
        <w:jc w:val="both"/>
        <w:rPr>
          <w:rFonts w:ascii="Times New Roman" w:cs="Times New Roman" w:hAnsi="Times New Roman"/>
          <w:b/>
          <w:caps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ходе практики обучающиеся ведут дневник практики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 установленной форме (</w:t>
      </w:r>
      <w:r>
        <w:rPr>
          <w:rFonts w:ascii="Times New Roman" w:cs="Times New Roman" w:hAnsi="Times New Roman"/>
          <w:b/>
          <w:i/>
          <w:sz w:val="28"/>
          <w:szCs w:val="28"/>
        </w:rPr>
        <w:t>приложение 1</w:t>
      </w:r>
      <w:r>
        <w:rPr>
          <w:rFonts w:ascii="Times New Roman" w:cs="Times New Roman" w:hAnsi="Times New Roman"/>
          <w:sz w:val="28"/>
          <w:szCs w:val="28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 дневник ведется в общей тетради;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дневник прилагается к отчету по практике и сдается для проверки руководителю практики от Университета.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Рекомендации по заполнению дневника практической подготовки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Дневник практической подготовк</w:t>
      </w:r>
      <w:r>
        <w:rPr>
          <w:rFonts w:ascii="Times New Roman" w:cs="Times New Roman" w:eastAsia="Calibri" w:hAnsi="Times New Roman"/>
          <w:bCs/>
          <w:sz w:val="28"/>
          <w:szCs w:val="28"/>
        </w:rPr>
        <w:t>и ординатора по специальности «Детская неврология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r>
        <w:rPr>
          <w:rFonts w:ascii="Times New Roman" w:cs="Times New Roman" w:eastAsia="Calibri" w:hAnsi="Times New Roman"/>
          <w:bCs/>
          <w:sz w:val="28"/>
          <w:szCs w:val="28"/>
        </w:rPr>
        <w:t>зареферированной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</w:t>
      </w:r>
      <w:r>
        <w:rPr>
          <w:rFonts w:ascii="Times New Roman" w:cs="Times New Roman" w:eastAsia="Calibri" w:hAnsi="Times New Roman"/>
          <w:bCs/>
          <w:sz w:val="28"/>
          <w:szCs w:val="28"/>
        </w:rPr>
        <w:t>академии, указывается полное и сокращенное наименование лечебного учреждения. Например, Государственное бюджетное учрежден</w:t>
      </w:r>
      <w:r>
        <w:rPr>
          <w:rFonts w:ascii="Times New Roman" w:cs="Times New Roman" w:eastAsia="Calibri" w:hAnsi="Times New Roman"/>
          <w:bCs/>
          <w:sz w:val="28"/>
          <w:szCs w:val="28"/>
        </w:rPr>
        <w:t>ие здравоохранения Областная детская клиническая больница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(ГБУЗ </w:t>
      </w:r>
      <w:r>
        <w:rPr>
          <w:rFonts w:ascii="Times New Roman" w:cs="Times New Roman" w:eastAsia="Calibri" w:hAnsi="Times New Roman"/>
          <w:bCs/>
          <w:sz w:val="28"/>
          <w:szCs w:val="28"/>
        </w:rPr>
        <w:t>ОДКБ</w:t>
      </w:r>
      <w:r>
        <w:rPr>
          <w:rFonts w:ascii="Times New Roman" w:cs="Times New Roman" w:eastAsia="Calibri" w:hAnsi="Times New Roman"/>
          <w:bCs/>
          <w:sz w:val="28"/>
          <w:szCs w:val="28"/>
        </w:rPr>
        <w:t>) с указанием ФИО главного врача полностью.</w:t>
      </w: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  <w:r>
        <w:rPr>
          <w:rFonts w:ascii="Times New Roman" w:cs="Times New Roman" w:eastAsia="Calibri" w:hAnsi="Times New Roman"/>
          <w:spacing w:val="1"/>
          <w:sz w:val="28"/>
          <w:szCs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  <w:r>
        <w:rPr>
          <w:rFonts w:ascii="Times New Roman" w:cs="Times New Roman" w:eastAsia="Calibri" w:hAnsi="Times New Roman"/>
          <w:spacing w:val="1"/>
          <w:sz w:val="28"/>
          <w:szCs w:val="28"/>
        </w:rPr>
        <w:t>Руководителем  практической подготовки образовательного учреждения является, утвержденный приказом ректора, сотрудник Оренбургской государственной медицинской академии; указывается должность (например, доцент кафедры терапии) и ФИО полностью.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</w:t>
      </w:r>
      <w:r>
        <w:rPr>
          <w:rFonts w:ascii="Times New Roman" w:cs="Times New Roman" w:eastAsia="Calibri" w:hAnsi="Times New Roman"/>
          <w:bCs/>
          <w:sz w:val="28"/>
          <w:szCs w:val="28"/>
        </w:rPr>
        <w:t>ационной характеристикой врача-невролога</w:t>
      </w:r>
      <w:r>
        <w:rPr>
          <w:rFonts w:ascii="Times New Roman" w:cs="Times New Roman" w:eastAsia="Calibri" w:hAnsi="Times New Roman"/>
          <w:bCs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60"/>
        <w:gridCol w:w="2085"/>
      </w:tblGrid>
      <w:tr>
        <w:trPr/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iCs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Дата прохождения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(длительность в часах)</w:t>
            </w:r>
          </w:p>
        </w:tc>
        <w:tc>
          <w:tcPr>
            <w:tcW w:w="208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Выполнение</w:t>
            </w:r>
          </w:p>
        </w:tc>
      </w:tr>
      <w:tr>
        <w:tblPrEx/>
        <w:trPr>
          <w:trHeight w:val="308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псих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оневрологи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ческое отделение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ОДКБ</w:t>
            </w:r>
          </w:p>
        </w:tc>
        <w:tc>
          <w:tcPr>
            <w:tcW w:w="316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.0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.0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108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08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233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 и т.д.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16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08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Cs/>
          <w:i/>
          <w:sz w:val="28"/>
          <w:szCs w:val="28"/>
        </w:rPr>
      </w:pPr>
      <w:r>
        <w:rPr>
          <w:rFonts w:ascii="Times New Roman" w:cs="Times New Roman" w:eastAsia="Calibri" w:hAnsi="Times New Roman"/>
          <w:bCs/>
          <w:i/>
          <w:sz w:val="28"/>
          <w:szCs w:val="28"/>
        </w:rPr>
        <w:t xml:space="preserve">Планируя свою работу необходимо обратить внимание на требования к освоению практических навыков, представленное в количественном выражении в разделе </w:t>
      </w:r>
      <w:r>
        <w:rPr>
          <w:rFonts w:ascii="Times New Roman" w:cs="Times New Roman" w:eastAsia="Calibri" w:hAnsi="Times New Roman"/>
          <w:bCs/>
          <w:i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Cs/>
          <w:i/>
          <w:sz w:val="28"/>
          <w:szCs w:val="28"/>
        </w:rPr>
        <w:t xml:space="preserve"> Отчета по практической подготовке.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>
        <w:rPr>
          <w:rFonts w:ascii="Times New Roman" w:cs="Times New Roman" w:eastAsia="Calibri" w:hAnsi="Times New Roman"/>
          <w:bCs/>
          <w:sz w:val="28"/>
          <w:szCs w:val="28"/>
          <w:lang w:val="en-US"/>
        </w:rPr>
        <w:t>III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, в </w:t>
      </w:r>
      <w:r>
        <w:rPr>
          <w:rFonts w:ascii="Times New Roman" w:cs="Times New Roman" w:eastAsia="Calibri" w:hAnsi="Times New Roman"/>
          <w:bCs/>
          <w:sz w:val="28"/>
          <w:szCs w:val="28"/>
        </w:rPr>
        <w:t>которых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проходит практическая подготовка. Планируя свою работу необходимо обратить внимание </w:t>
      </w:r>
      <w:r>
        <w:rPr>
          <w:rFonts w:ascii="Times New Roman" w:cs="Times New Roman" w:eastAsia="Calibri" w:hAnsi="Times New Roman"/>
          <w:bCs/>
          <w:sz w:val="28"/>
          <w:szCs w:val="28"/>
        </w:rPr>
        <w:t>на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Раздел состоит из трех блоков, отражающих профессиональные компетенции врача-</w:t>
      </w:r>
      <w:r>
        <w:rPr>
          <w:rFonts w:ascii="Times New Roman" w:cs="Times New Roman" w:eastAsia="Calibri" w:hAnsi="Times New Roman"/>
          <w:bCs/>
          <w:sz w:val="28"/>
          <w:szCs w:val="28"/>
        </w:rPr>
        <w:t>невролога</w:t>
      </w:r>
      <w:r>
        <w:rPr>
          <w:rFonts w:ascii="Times New Roman" w:cs="Times New Roman" w:eastAsia="Calibri" w:hAnsi="Times New Roman"/>
          <w:bCs/>
          <w:sz w:val="28"/>
          <w:szCs w:val="28"/>
        </w:rPr>
        <w:t>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1. Диагностическая и лечебно-реабилитационная работа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</w:t>
      </w:r>
      <w:r>
        <w:rPr>
          <w:rFonts w:ascii="Times New Roman" w:cs="Times New Roman" w:eastAsia="Calibri" w:hAnsi="Times New Roman"/>
          <w:bCs/>
          <w:sz w:val="28"/>
          <w:szCs w:val="28"/>
        </w:rPr>
        <w:t>указанной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в образце дневника.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625"/>
        <w:gridCol w:w="4461"/>
        <w:gridCol w:w="2882"/>
      </w:tblGrid>
      <w:tr>
        <w:trPr/>
        <w:tc>
          <w:tcPr>
            <w:tcW w:w="5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</w:t>
            </w:r>
          </w:p>
        </w:tc>
        <w:tc>
          <w:tcPr>
            <w:tcW w:w="164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ФИО (только инициалы), возраст</w:t>
            </w:r>
          </w:p>
        </w:tc>
        <w:tc>
          <w:tcPr>
            <w:tcW w:w="507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4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И.И.И.,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лет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tcBorders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u w:val="single"/>
              </w:rPr>
              <w:t>Диагноз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Детский церебральный паралич,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гемипаретическая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форма справа. Уровень формирования моторных функций по шкале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GMFCS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. Общее недоразвитие речи  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уровня,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спастико-паретическая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дизартрия.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u w:val="single"/>
              </w:rPr>
              <w:t>Обследование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ЭЭГ, ЭХО-ЭГ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, ЭМГ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-консультация логопеда, психолога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,  ортопеда,  генетика.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0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Режим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ОН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, диета № 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,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Кортексин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10 мг в/м е/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№ 10,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Мидокалм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16,6мг (1/3 таб.) * 3 раза в день после еды;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физлечение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лечебная гимнастика, массаж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5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507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0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2. Профилактическая работа</w:t>
      </w:r>
      <w:r>
        <w:rPr>
          <w:rFonts w:ascii="Times New Roman" w:cs="Times New Roman" w:eastAsia="Calibri" w:hAnsi="Times New Roman"/>
          <w:sz w:val="28"/>
          <w:szCs w:val="28"/>
        </w:rPr>
        <w:t xml:space="preserve">. </w:t>
      </w:r>
      <w:r>
        <w:rPr>
          <w:rFonts w:ascii="Times New Roman" w:cs="Times New Roman" w:eastAsia="Calibri" w:hAnsi="Times New Roman"/>
          <w:sz w:val="28"/>
          <w:szCs w:val="28"/>
        </w:rPr>
        <w:t xml:space="preserve">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</w:t>
      </w:r>
      <w:r>
        <w:rPr>
          <w:rFonts w:ascii="Times New Roman" w:cs="Times New Roman" w:eastAsia="Calibri" w:hAnsi="Times New Roman"/>
          <w:sz w:val="28"/>
          <w:szCs w:val="28"/>
        </w:rPr>
        <w:t>профосмотров</w:t>
      </w:r>
      <w:r>
        <w:rPr>
          <w:rFonts w:ascii="Times New Roman" w:cs="Times New Roman" w:eastAsia="Calibri" w:hAnsi="Times New Roman"/>
          <w:sz w:val="28"/>
          <w:szCs w:val="28"/>
        </w:rPr>
        <w:t>, проведение анализа</w:t>
      </w:r>
      <w:r>
        <w:rPr>
          <w:rFonts w:ascii="Times New Roman" w:cs="Times New Roman" w:eastAsia="Calibri" w:hAnsi="Times New Roman"/>
          <w:sz w:val="28"/>
          <w:szCs w:val="28"/>
        </w:rPr>
        <w:t xml:space="preserve">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проведение противоэпидемических мероприятий в случае </w:t>
      </w:r>
      <w:r>
        <w:rPr>
          <w:rFonts w:ascii="Times New Roman" w:cs="Times New Roman" w:eastAsia="Calibri" w:hAnsi="Times New Roman"/>
          <w:sz w:val="28"/>
          <w:szCs w:val="28"/>
        </w:rPr>
        <w:t>возникновения очага инфекции и другие) с указанием места проведения и количества слушателей.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Пример оформления в дневнике.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3295"/>
        <w:gridCol w:w="2946"/>
        <w:gridCol w:w="1720"/>
      </w:tblGrid>
      <w:tr>
        <w:trPr/>
        <w:tc>
          <w:tcPr>
            <w:tcW w:w="158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67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175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Количество слушателей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12.04.201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Псих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онев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рологи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ческое отделение</w:t>
            </w:r>
          </w:p>
        </w:tc>
        <w:tc>
          <w:tcPr>
            <w:tcW w:w="184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15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3. Организация терапевтической помощи. </w:t>
      </w:r>
      <w:r>
        <w:rPr>
          <w:rFonts w:ascii="Times New Roman" w:cs="Times New Roman" w:eastAsia="Calibri" w:hAnsi="Times New Roman"/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 xml:space="preserve">Заполненный Раздел </w:t>
      </w:r>
      <w:r>
        <w:rPr>
          <w:rFonts w:ascii="Times New Roman" w:cs="Times New Roman" w:eastAsia="Calibri" w:hAnsi="Times New Roman"/>
          <w:bCs/>
          <w:sz w:val="28"/>
          <w:szCs w:val="28"/>
          <w:lang w:val="en-US"/>
        </w:rPr>
        <w:t>IV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– список прочитанной и </w:t>
      </w:r>
      <w:r>
        <w:rPr>
          <w:rFonts w:ascii="Times New Roman" w:cs="Times New Roman" w:eastAsia="Calibri" w:hAnsi="Times New Roman"/>
          <w:bCs/>
          <w:sz w:val="28"/>
          <w:szCs w:val="28"/>
        </w:rPr>
        <w:t>зареферированной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Пример оформления в дневнике.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1.Белова А.Н.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Нейрореабилитация</w:t>
      </w:r>
      <w:r>
        <w:rPr>
          <w:rFonts w:ascii="Times New Roman" w:cs="Times New Roman" w:hAnsi="Times New Roman"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Руководство для врачей.-2-е издание, переработанное и </w:t>
      </w:r>
      <w:r>
        <w:rPr>
          <w:rFonts w:ascii="Times New Roman" w:cs="Times New Roman" w:hAnsi="Times New Roman"/>
          <w:sz w:val="28"/>
          <w:szCs w:val="28"/>
        </w:rPr>
        <w:t>дополненное</w:t>
      </w:r>
      <w:r>
        <w:rPr>
          <w:rFonts w:ascii="Times New Roman" w:cs="Times New Roman" w:hAnsi="Times New Roman"/>
          <w:sz w:val="28"/>
          <w:szCs w:val="28"/>
        </w:rPr>
        <w:t>.-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 xml:space="preserve">.: </w:t>
      </w:r>
      <w:r>
        <w:rPr>
          <w:rFonts w:ascii="Times New Roman" w:cs="Times New Roman" w:hAnsi="Times New Roman"/>
          <w:sz w:val="28"/>
          <w:szCs w:val="28"/>
        </w:rPr>
        <w:t>Антидор</w:t>
      </w:r>
      <w:r>
        <w:rPr>
          <w:rFonts w:ascii="Times New Roman" w:cs="Times New Roman" w:hAnsi="Times New Roman"/>
          <w:sz w:val="28"/>
          <w:szCs w:val="28"/>
        </w:rPr>
        <w:t>, 2002г.-736с.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2.. Детская неврология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Вып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1: клинические рекомендации</w:t>
      </w:r>
      <w:r>
        <w:rPr>
          <w:rFonts w:ascii="Times New Roman" w:cs="Times New Roman" w:hAnsi="Times New Roman"/>
          <w:sz w:val="28"/>
          <w:szCs w:val="28"/>
        </w:rPr>
        <w:t xml:space="preserve"> /</w:t>
      </w:r>
      <w:r>
        <w:rPr>
          <w:rFonts w:ascii="Times New Roman" w:cs="Times New Roman" w:hAnsi="Times New Roman"/>
          <w:sz w:val="28"/>
          <w:szCs w:val="28"/>
        </w:rPr>
        <w:t>Гузева</w:t>
      </w:r>
      <w:r>
        <w:rPr>
          <w:rFonts w:ascii="Times New Roman" w:cs="Times New Roman" w:hAnsi="Times New Roman"/>
          <w:sz w:val="28"/>
          <w:szCs w:val="28"/>
        </w:rPr>
        <w:t xml:space="preserve"> В.И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и др.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>М</w:t>
      </w:r>
      <w:r>
        <w:rPr>
          <w:rFonts w:ascii="Times New Roman" w:cs="Times New Roman" w:hAnsi="Times New Roman"/>
          <w:sz w:val="28"/>
          <w:szCs w:val="28"/>
        </w:rPr>
        <w:t>осква:ООО</w:t>
      </w:r>
      <w:r>
        <w:rPr>
          <w:rFonts w:ascii="Times New Roman" w:cs="Times New Roman" w:hAnsi="Times New Roman"/>
          <w:sz w:val="28"/>
          <w:szCs w:val="28"/>
        </w:rPr>
        <w:t xml:space="preserve"> «МК»,2014.-328с.</w:t>
      </w:r>
    </w:p>
    <w:p>
      <w:pPr>
        <w:pStyle w:val="style157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3. и т.д.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Заключительный раздел дневника, в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>
        <w:rPr>
          <w:rFonts w:ascii="Times New Roman" w:cs="Times New Roman" w:eastAsia="Calibri" w:hAnsi="Times New Roman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>
        <w:rPr>
          <w:rFonts w:ascii="Times New Roman" w:cs="Times New Roman" w:eastAsia="Calibri" w:hAnsi="Times New Roman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Примечание: 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  <w:u w:val="single"/>
        </w:rPr>
      </w:pPr>
      <w:r>
        <w:rPr>
          <w:rFonts w:ascii="Times New Roman" w:cs="Times New Roman" w:eastAsia="Calibri" w:hAnsi="Times New Roman"/>
          <w:sz w:val="28"/>
          <w:szCs w:val="28"/>
          <w:u w:val="single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  <w:u w:val="single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3.2 Правила оформления характеристики </w:t>
      </w:r>
      <w:r>
        <w:rPr>
          <w:rFonts w:ascii="Times New Roman" w:cs="Times New Roman" w:hAnsi="Times New Roman"/>
          <w:b/>
          <w:sz w:val="28"/>
          <w:szCs w:val="28"/>
        </w:rPr>
        <w:t>на</w:t>
      </w:r>
      <w:r>
        <w:rPr>
          <w:rFonts w:ascii="Times New Roman" w:cs="Times New Roman" w:hAnsi="Times New Roman"/>
          <w:b/>
          <w:sz w:val="28"/>
          <w:szCs w:val="28"/>
        </w:rPr>
        <w:t xml:space="preserve"> обучающегося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окончании практики непосредственный руководитель практики от организации составляет на </w:t>
      </w:r>
      <w:r>
        <w:rPr>
          <w:rFonts w:ascii="Times New Roman" w:cs="Times New Roman" w:hAnsi="Times New Roman"/>
          <w:sz w:val="28"/>
          <w:szCs w:val="28"/>
        </w:rPr>
        <w:t>обучающегося</w:t>
      </w:r>
      <w:r>
        <w:rPr>
          <w:rFonts w:ascii="Times New Roman" w:cs="Times New Roman" w:hAnsi="Times New Roman"/>
          <w:sz w:val="28"/>
          <w:szCs w:val="28"/>
        </w:rPr>
        <w:t xml:space="preserve"> характеристику (</w:t>
      </w:r>
      <w:r>
        <w:rPr>
          <w:rFonts w:ascii="Times New Roman" w:cs="Times New Roman" w:hAnsi="Times New Roman"/>
          <w:b/>
          <w:i/>
          <w:sz w:val="28"/>
          <w:szCs w:val="28"/>
        </w:rPr>
        <w:t>приложение 2</w:t>
      </w:r>
      <w:r>
        <w:rPr>
          <w:rFonts w:ascii="Times New Roman" w:cs="Times New Roman" w:hAnsi="Times New Roman"/>
          <w:sz w:val="28"/>
          <w:szCs w:val="28"/>
        </w:rPr>
        <w:t xml:space="preserve">). В характеристике необходимо указать – фамилию, инициалы ординатора, место </w:t>
      </w:r>
      <w:r>
        <w:rPr>
          <w:rFonts w:ascii="Times New Roman" w:cs="Times New Roman" w:hAnsi="Times New Roman"/>
          <w:sz w:val="28"/>
          <w:szCs w:val="28"/>
        </w:rPr>
        <w:t xml:space="preserve">прохождения практики, время прохождения. Также в характеристике должны быть отражены: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  проявленные ординатором профессиональные и личные качества;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sym w:font="Symbol" w:char="f0be"/>
      </w:r>
      <w:r>
        <w:rPr>
          <w:rFonts w:ascii="Times New Roman" w:cs="Times New Roman" w:hAnsi="Times New Roman"/>
          <w:sz w:val="28"/>
          <w:szCs w:val="28"/>
        </w:rPr>
        <w:t xml:space="preserve">   выводы о профессиональной пригодности ординатора.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Правила </w:t>
      </w:r>
      <w:r>
        <w:rPr>
          <w:rFonts w:ascii="Times New Roman" w:cs="Times New Roman" w:hAnsi="Times New Roman"/>
          <w:b/>
          <w:sz w:val="28"/>
          <w:szCs w:val="28"/>
          <w:lang w:eastAsia="en-US"/>
        </w:rPr>
        <w:t>оформления отчета обучающегося по практике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>
        <w:rPr>
          <w:rFonts w:ascii="Times New Roman" w:cs="Times New Roman" w:hAnsi="Times New Roman"/>
          <w:b/>
          <w:i/>
          <w:sz w:val="28"/>
          <w:szCs w:val="28"/>
        </w:rPr>
        <w:t>приложение 3</w:t>
      </w:r>
      <w:r>
        <w:rPr>
          <w:rFonts w:ascii="Times New Roman" w:cs="Times New Roman" w:hAnsi="Times New Roman"/>
          <w:sz w:val="28"/>
          <w:szCs w:val="28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Рекомендации по оформлению отчета по практической подготовке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Отчет по практической подготовке ординатора по специальности «</w:t>
      </w:r>
      <w:r>
        <w:rPr>
          <w:rFonts w:ascii="Times New Roman" w:cs="Times New Roman" w:eastAsia="Calibri" w:hAnsi="Times New Roman"/>
          <w:bCs/>
          <w:sz w:val="28"/>
          <w:szCs w:val="28"/>
        </w:rPr>
        <w:t>Неврология</w:t>
      </w:r>
      <w:r>
        <w:rPr>
          <w:rFonts w:ascii="Times New Roman" w:cs="Times New Roman" w:eastAsia="Calibri" w:hAnsi="Times New Roman"/>
          <w:bCs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2915"/>
        <w:gridCol w:w="2171"/>
        <w:gridCol w:w="2168"/>
        <w:gridCol w:w="1688"/>
      </w:tblGrid>
      <w:tr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Дата прохождения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(длительность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Выполнение</w:t>
            </w: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ГБУЗ О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КБ</w:t>
            </w: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псих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US"/>
              </w:rPr>
              <w:t>оневрологическое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02.04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.0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108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час)</w:t>
            </w: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ГБУЗ ОКБ </w:t>
            </w: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/>
        <w:tc>
          <w:tcPr>
            <w:tcW w:w="61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2.1 и т.д.</w:t>
            </w:r>
          </w:p>
        </w:tc>
        <w:tc>
          <w:tcPr>
            <w:tcW w:w="260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16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04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-2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.0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.201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8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108 час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 отчета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 (раздел </w:t>
      </w:r>
      <w:r>
        <w:rPr>
          <w:rFonts w:ascii="Times New Roman" w:cs="Times New Roman" w:eastAsia="Calibri" w:hAnsi="Times New Roman"/>
          <w:bCs/>
          <w:sz w:val="28"/>
          <w:szCs w:val="28"/>
          <w:lang w:val="en-US"/>
        </w:rPr>
        <w:t>IV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дневника), суммируя работу по всем базам.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</w:t>
      </w:r>
      <w:r>
        <w:rPr>
          <w:rFonts w:ascii="Times New Roman" w:cs="Times New Roman" w:eastAsia="Calibri" w:hAnsi="Times New Roman"/>
          <w:bCs/>
          <w:sz w:val="28"/>
          <w:szCs w:val="28"/>
        </w:rPr>
        <w:t>невролога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и отражает 5 видов профессиональной деятельности: </w:t>
      </w:r>
      <w:r>
        <w:rPr>
          <w:rFonts w:ascii="Times New Roman" w:cs="Times New Roman" w:eastAsia="Calibri" w:hAnsi="Times New Roman"/>
          <w:bCs/>
          <w:sz w:val="28"/>
          <w:szCs w:val="28"/>
        </w:rPr>
        <w:t>диагностический</w:t>
      </w:r>
      <w:r>
        <w:rPr>
          <w:rFonts w:ascii="Times New Roman" w:cs="Times New Roman" w:eastAsia="Calibri" w:hAnsi="Times New Roman"/>
          <w:bCs/>
          <w:sz w:val="28"/>
          <w:szCs w:val="28"/>
        </w:rPr>
        <w:t>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Раздел 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/>
          <w:sz w:val="28"/>
          <w:szCs w:val="28"/>
        </w:rPr>
        <w:t>I</w:t>
      </w:r>
      <w:r>
        <w:rPr>
          <w:rFonts w:ascii="Times New Roman" w:cs="Times New Roman" w:eastAsia="Calibri" w:hAnsi="Times New Roman"/>
          <w:sz w:val="28"/>
          <w:szCs w:val="28"/>
        </w:rPr>
        <w:t>. Заключительный раздел отчета, в</w:t>
      </w:r>
      <w:r>
        <w:rPr>
          <w:rFonts w:ascii="Times New Roman" w:cs="Times New Roman" w:eastAsia="Calibri" w:hAnsi="Times New Roman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>
        <w:rPr>
          <w:rFonts w:ascii="Times New Roman" w:cs="Times New Roman" w:eastAsia="Calibri" w:hAnsi="Times New Roman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Руководитель практики от </w:t>
      </w:r>
      <w:r>
        <w:rPr>
          <w:rFonts w:ascii="Times New Roman" w:cs="Times New Roman" w:hAnsi="Times New Roman"/>
          <w:sz w:val="28"/>
          <w:szCs w:val="28"/>
        </w:rPr>
        <w:t>ОрГМУ</w:t>
      </w:r>
      <w:r>
        <w:rPr>
          <w:rFonts w:ascii="Times New Roman" w:cs="Times New Roman" w:hAnsi="Times New Roman"/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  __________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pStyle w:val="style157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Приложение 1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5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 xml:space="preserve">ФГБОУ </w:t>
      </w: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>ВО</w:t>
      </w:r>
      <w:r>
        <w:rPr>
          <w:rFonts w:ascii="Times New Roman" w:cs="Times New Roman" w:eastAsia="Calibri" w:hAnsi="Times New Roman"/>
          <w:b/>
          <w:spacing w:val="1"/>
          <w:sz w:val="28"/>
          <w:szCs w:val="28"/>
        </w:rPr>
        <w:t>ОрГМУ</w:t>
      </w: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 xml:space="preserve"> Минздрава России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6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3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6"/>
          <w:sz w:val="28"/>
          <w:szCs w:val="28"/>
        </w:rPr>
        <w:t>Кафедра клинической медицины</w:t>
      </w: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Дневник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п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рактики ординатора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по специальности «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Неврология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»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 xml:space="preserve">КЛИНИЧЕСКАЯ ПРАКТИКА ПО 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ДЕТСКОЙ НЕВРОЛОГИИ</w:t>
      </w: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Ф.И.О. _________________________________________________________________</w:t>
      </w:r>
    </w:p>
    <w:p>
      <w:pPr>
        <w:pStyle w:val="style157"/>
        <w:jc w:val="center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3"/>
        <w:gridCol w:w="2473"/>
        <w:gridCol w:w="3176"/>
      </w:tblGrid>
      <w:tr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 xml:space="preserve">Главный врач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 xml:space="preserve"> ___________________________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М.П.</w:t>
      </w: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pacing w:val="1"/>
          <w:sz w:val="28"/>
          <w:szCs w:val="28"/>
        </w:rPr>
      </w:pPr>
      <w:r>
        <w:rPr>
          <w:rFonts w:ascii="Times New Roman" w:cs="Times New Roman" w:eastAsia="Calibri" w:hAnsi="Times New Roman"/>
          <w:spacing w:val="1"/>
          <w:sz w:val="28"/>
          <w:szCs w:val="28"/>
        </w:rPr>
        <w:t>Оренбург 2</w:t>
      </w:r>
      <w:r>
        <w:rPr>
          <w:rFonts w:ascii="Times New Roman" w:cs="Times New Roman" w:eastAsia="Calibri" w:hAnsi="Times New Roman"/>
          <w:spacing w:val="1"/>
          <w:sz w:val="28"/>
          <w:szCs w:val="28"/>
        </w:rPr>
        <w:t>0</w:t>
      </w:r>
      <w:r>
        <w:rPr>
          <w:rFonts w:ascii="Times New Roman" w:cs="Times New Roman" w:eastAsia="Calibri" w:hAnsi="Times New Roman"/>
          <w:spacing w:val="1"/>
          <w:sz w:val="28"/>
          <w:szCs w:val="28"/>
        </w:rPr>
        <w:t>___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pacing w:val="1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1"/>
          <w:sz w:val="28"/>
          <w:szCs w:val="28"/>
        </w:rPr>
        <w:br w:type="page"/>
      </w:r>
      <w:r>
        <w:rPr>
          <w:rFonts w:ascii="Times New Roman" w:cs="Times New Roman" w:eastAsia="Calibri" w:hAnsi="Times New Roman"/>
          <w:b/>
          <w:spacing w:val="1"/>
          <w:sz w:val="28"/>
          <w:szCs w:val="28"/>
          <w:lang w:val="en-US"/>
        </w:rPr>
        <w:t>I</w:t>
      </w:r>
      <w:r>
        <w:rPr>
          <w:rFonts w:ascii="Times New Roman" w:cs="Times New Roman" w:eastAsia="Calibri" w:hAnsi="Times New Roman"/>
          <w:b/>
          <w:spacing w:val="1"/>
          <w:sz w:val="28"/>
          <w:szCs w:val="28"/>
        </w:rPr>
        <w:t>. БАЗА И РУКОВОДИТЕЛИ ПРАКТИКИ ОРДИНАТОРА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2624"/>
        <w:gridCol w:w="3429"/>
      </w:tblGrid>
      <w:tr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База практики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Главный врач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___________________________________________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   Ф.И.О.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Ответственный работник медицинской организации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по специальности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Ф.И.О.</w:t>
            </w:r>
          </w:p>
        </w:tc>
      </w:tr>
      <w:tr>
        <w:tblPrEx/>
        <w:trPr/>
        <w:tc>
          <w:tcPr>
            <w:tcW w:w="39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Руководитель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  <w:t>________________________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spacing w:val="3"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. ХАРАКТЕРИСТИКА МЕДИЦИНСКОЙ ОРГАНИЗАЦИИ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III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. ИНДИВИДУАЛЬНЫЙ ПЛАН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ПРОХОЖДЕНИЯ ПРАКТИКИ ОРДИНАТОРА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>
        <w:trPr/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Дата прохождения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(длительность в неделях)</w:t>
            </w:r>
          </w:p>
        </w:tc>
        <w:tc>
          <w:tcPr>
            <w:tcW w:w="2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Выполнение</w:t>
            </w:r>
          </w:p>
        </w:tc>
      </w:tr>
      <w:tr>
        <w:tblPrEx/>
        <w:trPr>
          <w:trHeight w:val="249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4. и т.д.</w:t>
            </w:r>
          </w:p>
        </w:tc>
        <w:tc>
          <w:tcPr>
            <w:tcW w:w="354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15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IV</w:t>
      </w:r>
      <w:r>
        <w:rPr>
          <w:rFonts w:ascii="Times New Roman" w:cs="Times New Roman" w:eastAsia="Calibri" w:hAnsi="Times New Roman"/>
          <w:b/>
          <w:sz w:val="28"/>
          <w:szCs w:val="28"/>
        </w:rPr>
        <w:t>. УЧЕТ РАБОТЫ ОРДИНАТОРА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НА БАЗЕ ПРАКТИКИ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</w:t>
      </w:r>
      <w:r>
        <w:rPr>
          <w:rFonts w:ascii="Times New Roman" w:cs="Times New Roman" w:eastAsia="Calibri" w:hAnsi="Times New Roman"/>
          <w:b/>
          <w:sz w:val="28"/>
          <w:szCs w:val="28"/>
        </w:rPr>
        <w:t>. Диагностическая и лечебно-реабилитационная работа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911"/>
        <w:gridCol w:w="3053"/>
        <w:gridCol w:w="2941"/>
      </w:tblGrid>
      <w:tr>
        <w:trPr>
          <w:trHeight w:val="1838" w:hRule="atLeast"/>
        </w:trPr>
        <w:tc>
          <w:tcPr>
            <w:tcW w:w="9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73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Ф.И.О.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430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Лечение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>
        <w:tblPrEx/>
        <w:trPr>
          <w:trHeight w:val="301" w:hRule="atLeast"/>
        </w:trPr>
        <w:tc>
          <w:tcPr>
            <w:tcW w:w="9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73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30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18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318" w:hRule="atLeast"/>
        </w:trPr>
        <w:tc>
          <w:tcPr>
            <w:tcW w:w="94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73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30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18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907"/>
        <w:gridCol w:w="3054"/>
        <w:gridCol w:w="2943"/>
      </w:tblGrid>
      <w:tr>
        <w:trPr>
          <w:trHeight w:val="1552" w:hRule="atLeast"/>
        </w:trPr>
        <w:tc>
          <w:tcPr>
            <w:tcW w:w="9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78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Ф.И.О.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43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Лечение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>
        <w:tblPrEx/>
        <w:trPr>
          <w:trHeight w:val="332" w:hRule="atLeast"/>
        </w:trPr>
        <w:tc>
          <w:tcPr>
            <w:tcW w:w="9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478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3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332" w:hRule="atLeast"/>
        </w:trPr>
        <w:tc>
          <w:tcPr>
            <w:tcW w:w="9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478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349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422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>
        <w:trPr/>
        <w:tc>
          <w:tcPr>
            <w:tcW w:w="1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Дата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Ф.И.О.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Назначения</w:t>
            </w:r>
          </w:p>
        </w:tc>
      </w:tr>
      <w:tr>
        <w:tblPrEx/>
        <w:trPr/>
        <w:tc>
          <w:tcPr>
            <w:tcW w:w="1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48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52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48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/>
          <w:sz w:val="28"/>
          <w:szCs w:val="28"/>
        </w:rPr>
        <w:t>. Профилактическая работа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III</w:t>
      </w:r>
      <w:r>
        <w:rPr>
          <w:rFonts w:ascii="Times New Roman" w:cs="Times New Roman" w:eastAsia="Calibri" w:hAnsi="Times New Roman"/>
          <w:b/>
          <w:sz w:val="28"/>
          <w:szCs w:val="28"/>
        </w:rPr>
        <w:t>. Организация терапевтической помощи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V</w:t>
      </w:r>
      <w:r>
        <w:rPr>
          <w:rFonts w:ascii="Times New Roman" w:cs="Times New Roman" w:eastAsia="Calibri" w:hAnsi="Times New Roman"/>
          <w:b/>
          <w:sz w:val="28"/>
          <w:szCs w:val="28"/>
        </w:rPr>
        <w:t>. СПИСОК ПРОЧИТАННОЙ И ЗАРЕФЕРИРОВАННОЙ ЛИТЕРАТУРЫ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1.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2.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3"/>
        <w:gridCol w:w="2553"/>
        <w:gridCol w:w="3284"/>
      </w:tblGrid>
      <w:tr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 xml:space="preserve">Ординатор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i/>
          <w:sz w:val="28"/>
          <w:szCs w:val="28"/>
        </w:rPr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cs="Times New Roman" w:eastAsia="Calibri" w:hAnsi="Times New Roman"/>
          <w:i/>
          <w:sz w:val="28"/>
          <w:szCs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pStyle w:val="style157"/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Приложение 2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ПРОИЗВОДСТЕННАЯ ХАРАКТЕРИСТИКА ОРДИНАТОРА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5"/>
        <w:gridCol w:w="2530"/>
        <w:gridCol w:w="3245"/>
      </w:tblGrid>
      <w:tr>
        <w:trPr>
          <w:trHeight w:val="1078" w:hRule="atLeast"/>
        </w:trPr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 xml:space="preserve">Ответственный работник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 xml:space="preserve">по специальности </w:t>
            </w: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Ф.И.О.</w:t>
            </w:r>
          </w:p>
        </w:tc>
      </w:tr>
      <w:tr>
        <w:tblPrEx/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Руководитель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8"/>
                <w:szCs w:val="28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p>
      <w:pPr>
        <w:pStyle w:val="style157"/>
        <w:jc w:val="center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Приложение 3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5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 xml:space="preserve">ФГБОУ </w:t>
      </w: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>ВО</w:t>
      </w:r>
      <w:r>
        <w:rPr>
          <w:rFonts w:ascii="Times New Roman" w:cs="Times New Roman" w:eastAsia="Calibri" w:hAnsi="Times New Roman"/>
          <w:b/>
          <w:spacing w:val="1"/>
          <w:sz w:val="28"/>
          <w:szCs w:val="28"/>
        </w:rPr>
        <w:t>ОрГМУ</w:t>
      </w:r>
      <w:r>
        <w:rPr>
          <w:rFonts w:ascii="Times New Roman" w:cs="Times New Roman" w:eastAsia="Calibri" w:hAnsi="Times New Roman"/>
          <w:b/>
          <w:spacing w:val="5"/>
          <w:sz w:val="28"/>
          <w:szCs w:val="28"/>
        </w:rPr>
        <w:t xml:space="preserve"> Минздрава России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3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6"/>
          <w:sz w:val="28"/>
          <w:szCs w:val="28"/>
        </w:rPr>
        <w:t>Кафедра клинической медицины</w:t>
      </w: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Отчет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о прохождении п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рактики ординатора</w:t>
      </w:r>
    </w:p>
    <w:p>
      <w:pPr>
        <w:pStyle w:val="style157"/>
        <w:jc w:val="center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по специальности «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Неврология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»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pacing w:val="-3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 xml:space="preserve">КЛИНИЧЕСКАЯ ПРАКТИКА ПО </w:t>
      </w:r>
      <w:r>
        <w:rPr>
          <w:rFonts w:ascii="Times New Roman" w:cs="Times New Roman" w:eastAsia="Calibri" w:hAnsi="Times New Roman"/>
          <w:b/>
          <w:spacing w:val="-3"/>
          <w:sz w:val="28"/>
          <w:szCs w:val="28"/>
        </w:rPr>
        <w:t>ДЕТСКОЙ НЕВРОЛОГИИ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Ф.И.О.___________________________________________________________</w:t>
      </w: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5"/>
        <w:gridCol w:w="2449"/>
        <w:gridCol w:w="3139"/>
      </w:tblGrid>
      <w:tr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  <w:t xml:space="preserve">Оценка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  <w:t>за практику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</w:p>
        </w:tc>
        <w:tc>
          <w:tcPr>
            <w:tcW w:w="6063" w:type="dxa"/>
            <w:gridSpan w:val="2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_________________________________</w:t>
            </w:r>
          </w:p>
        </w:tc>
      </w:tr>
      <w:tr>
        <w:tblPrEx/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Заведующий кафедрой_____________________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pacing w:val="1"/>
          <w:sz w:val="28"/>
          <w:szCs w:val="28"/>
        </w:rPr>
      </w:pPr>
    </w:p>
    <w:p>
      <w:pPr>
        <w:pStyle w:val="style157"/>
        <w:jc w:val="center"/>
        <w:rPr>
          <w:rFonts w:ascii="Times New Roman" w:cs="Times New Roman" w:eastAsia="Calibri" w:hAnsi="Times New Roman"/>
          <w:spacing w:val="1"/>
          <w:sz w:val="28"/>
          <w:szCs w:val="28"/>
        </w:rPr>
      </w:pPr>
      <w:r>
        <w:rPr>
          <w:rFonts w:ascii="Times New Roman" w:cs="Times New Roman" w:eastAsia="Calibri" w:hAnsi="Times New Roman"/>
          <w:spacing w:val="1"/>
          <w:sz w:val="28"/>
          <w:szCs w:val="28"/>
        </w:rPr>
        <w:t>Оренбург 20___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br w:type="page"/>
      </w: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>I</w:t>
      </w:r>
      <w:r>
        <w:rPr>
          <w:rFonts w:ascii="Times New Roman" w:cs="Times New Roman" w:eastAsia="Calibri" w:hAnsi="Times New Roman"/>
          <w:b/>
          <w:sz w:val="28"/>
          <w:szCs w:val="28"/>
        </w:rPr>
        <w:t xml:space="preserve">. СВОДНЫЙ ОТЧЕТ 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О ВЫПОЛНЕНИИ ИНДИВИДУАЛЬНОГО ПЛАНА ПРОХОЖДЕНИЯ ПРАКТИКИ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341"/>
        <w:gridCol w:w="2119"/>
        <w:gridCol w:w="2423"/>
        <w:gridCol w:w="2241"/>
      </w:tblGrid>
      <w:tr>
        <w:trPr>
          <w:trHeight w:val="896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Дата прохождения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(длительность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 неделях)</w:t>
            </w: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Ответственный работник базы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>Выполнение</w:t>
            </w: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2.1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29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trHeight w:val="603" w:hRule="atLeast"/>
        </w:trPr>
        <w:tc>
          <w:tcPr>
            <w:tcW w:w="652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3. и т.д.</w:t>
            </w:r>
          </w:p>
        </w:tc>
        <w:tc>
          <w:tcPr>
            <w:tcW w:w="23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147"/>
        <w:gridCol w:w="3649"/>
      </w:tblGrid>
      <w:tr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Тема инструктажа</w:t>
            </w: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ФИО, подпись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проводившего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инструктаж</w:t>
            </w: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951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47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/>
            <w:shd w:val="clear" w:color="auto" w:fill="auto"/>
          </w:tcPr>
          <w:p>
            <w:pPr>
              <w:pStyle w:val="style1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</w:pPr>
      <w:r>
        <w:rPr>
          <w:rFonts w:ascii="Times New Roman" w:cs="Times New Roman" w:eastAsia="Calibri" w:hAnsi="Times New Roman"/>
          <w:b/>
          <w:iCs/>
          <w:spacing w:val="4"/>
          <w:sz w:val="28"/>
          <w:szCs w:val="28"/>
          <w:lang w:val="en-US"/>
        </w:rPr>
        <w:t>II</w:t>
      </w:r>
      <w:r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  <w:t>. ОБЪЕМ ОСВОЕНИЯ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</w:pPr>
      <w:r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  <w:t>ПРОФЕССИОНАЛЬНЫХ КОМПЕТЕНЦИЙ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304"/>
      </w:tblGrid>
      <w:tr>
        <w:trPr>
          <w:trHeight w:val="563" w:hRule="atLeast"/>
        </w:trPr>
        <w:tc>
          <w:tcPr>
            <w:tcW w:w="675" w:type="dxa"/>
            <w:vMerge w:val="restart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  <w:vMerge w:val="restart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-1"/>
                <w:sz w:val="28"/>
                <w:szCs w:val="28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-1"/>
                <w:sz w:val="28"/>
                <w:szCs w:val="28"/>
              </w:rPr>
              <w:t xml:space="preserve">Профессиональные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3005" w:type="dxa"/>
            <w:gridSpan w:val="2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Усвоение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cs="Times New Roman" w:eastAsia="Calibri" w:hAnsi="Times New Roman"/>
                <w:spacing w:val="1"/>
                <w:sz w:val="28"/>
                <w:szCs w:val="28"/>
              </w:rPr>
              <w:t xml:space="preserve"> умений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vMerge w:val="continue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vMerge w:val="continue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Планируемое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Выполненное количество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pacing w:val="-2"/>
                <w:sz w:val="28"/>
                <w:szCs w:val="28"/>
              </w:rPr>
              <w:t>Вид профессиональной деятельности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8"/>
                <w:szCs w:val="28"/>
              </w:rPr>
              <w:t xml:space="preserve"> Диагностический </w:t>
            </w: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Анализировать и интерпретировать полученную информацию при сборе жалоб от пациента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Проводить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физикальное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обследование пациента (внешний осмотр, пальпация, аускультация, измерение АД, температуры,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пульсметрия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Оценка уровня сознания (ясное, оглушение, сопор, кома, делирий)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общемозговых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симптомов (уровень контакта с больным, ориентировка в месте, времени, собственной личности)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менингеальных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симптомов (ригидность мышц шеи, симптомы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Кернига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Брудзинского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Бехтерева)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результатов исследования черепных нервов: выявление нарушений обоняния, оценка изменения остроты зрения и полей зрения, оценка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фотореакций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; исследование объема движений глазных яблок, выявление анизокории, диплопии, страбизма, ограничение взора, коркового и стволового пареза взора; выявление признаков нарушений чувствительности на лице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–п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ериферический (ядерное поражение, поражение корешка, ветви нерва), центральный тип, нарушение жевания; оценка функций мимических мышц, выявление центрального и периферического поражения мимических мышц, оценка функции слезной железы, выявление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гиперакузии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нарушения вкуса на передней 2/3 языка; выявление признаков поражения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вестибуло-кохлеарного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нерва, оценка нистагма, вестибулярного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невестибулярного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головокружения, снижения слуха;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функций каудальной группы черепных нервов, оценка подвижности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мягкогонеба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глоточного рефлекса, глотания, фонации, вкусовой функции на задней 1/3 языка, вегетативных нарушений, поднимания плеч, поворота головы в стороны, нарушение артикуляции, атрофии мышц языка и нарушение движений языка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альтернирующих синдромов,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бульбарного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псевдобульбарного синдромов, выявление и оценка симптомов орального автоматизма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исследования произвольных движений, оценка объема и силы движений. Выявление нарушений мышечного тонуса. Вызывать и оценивать глубокие и поверхностные рефлексы. Вызывать патологические пирамидные рефлексы, защитные спинальные рефлексы, клонусы,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синкинезии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Оценивать мышечные атрофии, фибрилляции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фасцикуляции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исследования чувствительности (поверхностной, глубокой). Выявление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невральных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корешковых, сегментарных спинальных, проводниковых (спинальных или стволовых) и корковых расстройств чувствительности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координации движений, оценивать выполнение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координаторных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проб, оценивать ходьбу, исследовать равновесие в покое, выявлять основные симптомы атаксии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Оценка высших корковых функций (речь,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гнозис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праксис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чтение, письмо, счет, память, внимание, интеллект) и их расстройство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вегетативных нарушений, нарушение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терморегуляции, потоотделения, трофических расстройств, нарушение тазовых функций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Обосновывать и составлять план обследования неврологического пациента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Обосновывать необходимость и объем лабораторного обследования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инструментального обследования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(КТ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РТ, рентгенография, офтальмоскопия)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нейрофизиологического обследования (ЭЭГ, ЭНМГ,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ЭхоЭГ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результатов лекарственных про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прозериновая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проба,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аспириновая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проба)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Диагностика неврологических заболеваний (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см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перечень раздела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Диагностика неотложных состояний (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см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перечень раздела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color w:val="000000"/>
                <w:spacing w:val="-2"/>
                <w:sz w:val="24"/>
                <w:szCs w:val="24"/>
              </w:rPr>
              <w:t>Вид профессиональной деятельности</w:t>
            </w:r>
            <w:r>
              <w:rPr>
                <w:rFonts w:ascii="Times New Roman" w:cs="Times New Roman" w:eastAsia="Calibri" w:hAnsi="Times New Roman"/>
                <w:b/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>
              <w:rPr>
                <w:rFonts w:ascii="Times New Roman" w:cs="Times New Roman" w:eastAsia="Calibri" w:hAnsi="Times New Roman"/>
                <w:b/>
                <w:color w:val="000000"/>
                <w:spacing w:val="-2"/>
                <w:sz w:val="24"/>
                <w:szCs w:val="24"/>
              </w:rPr>
              <w:t xml:space="preserve"> Лечебный</w:t>
            </w: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: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Последствие перинатального поражения головного мозга, синдром двигательных нарушений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Последствие перинатального поражения головного мозга,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гидроцефальный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синдром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Последствие перинатального поражения головного мозга, синдром повышенной нервно-рефлекторной  возбудимости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Неврозоподобное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заикание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Неврозоподобный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энурез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Тики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Специфические расстройства речи у детей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Синдром дефицита внимания с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гиперактивностью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Гидроцефалия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Последствие ЧМТ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Наследственные нервно-мышечные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  <w:tr>
        <w:tblPrEx/>
        <w:trPr>
          <w:trHeight w:val="155" w:hRule="atLeast"/>
        </w:trPr>
        <w:tc>
          <w:tcPr>
            <w:tcW w:w="9776" w:type="dxa"/>
            <w:gridSpan w:val="4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Синкопальные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Шок (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кардиогенный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, токсический, травматический, геморрагический, анафилактический)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319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Эпилептический статус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Миоплегический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0"/>
              <w:shd w:val="clear" w:color="auto" w:fill="ffffff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Акинетический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мутизм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Каталепсия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Гипертензионно-гидроцефальный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криз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Вегетативные кризы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Злокачественный нейролептический синдром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Определение показаний к проведению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немедикаментозной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терапии, физиотерапии, ЛФК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профосмотров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(число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осмотренных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01" w:type="dxa"/>
            <w:gridSpan w:val="3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>
              <w:rPr>
                <w:rFonts w:ascii="Times New Roman" w:cs="Times New Roman" w:eastAsia="Calibri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 xml:space="preserve">Оформление и направление в учреждение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Роспотребнадзора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показаний для госпитализац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ии и ее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US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Проведение мониторинга 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blPrEx/>
        <w:trPr>
          <w:trHeight w:val="155" w:hRule="atLeast"/>
        </w:trPr>
        <w:tc>
          <w:tcPr>
            <w:tcW w:w="675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медицинская карта стационарного больного;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медицинская карта амбулаторного больного;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рецептурные бланки;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санаторно-курортной карты;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статистические талоны;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лист нетрудоспособности;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направление на МСЭ;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другие.</w:t>
            </w:r>
          </w:p>
        </w:tc>
        <w:tc>
          <w:tcPr>
            <w:tcW w:w="17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50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iCs/>
          <w:spacing w:val="4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3"/>
        <w:gridCol w:w="2556"/>
        <w:gridCol w:w="3292"/>
      </w:tblGrid>
      <w:tr>
        <w:trPr/>
        <w:tc>
          <w:tcPr>
            <w:tcW w:w="3890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 xml:space="preserve">Ординатор 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</w:tc>
        <w:tc>
          <w:tcPr>
            <w:tcW w:w="2601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362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  <w:lang w:val="en-US"/>
        </w:rPr>
        <w:t xml:space="preserve">III. </w:t>
      </w:r>
      <w:r>
        <w:rPr>
          <w:rFonts w:ascii="Times New Roman" w:cs="Times New Roman" w:eastAsia="Calibri" w:hAnsi="Times New Roman"/>
          <w:b/>
          <w:sz w:val="28"/>
          <w:szCs w:val="28"/>
        </w:rPr>
        <w:t>ПРОИЗВОДСТВЕННАЯ ХАРАКТЕРИСТИКА ОРДИНАТОРА</w:t>
      </w:r>
    </w:p>
    <w:p>
      <w:pPr>
        <w:pStyle w:val="style157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  <w:lang w:val="en-US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9"/>
        <w:gridCol w:w="2506"/>
        <w:gridCol w:w="3228"/>
      </w:tblGrid>
      <w:tr>
        <w:trPr/>
        <w:tc>
          <w:tcPr>
            <w:tcW w:w="4218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  <w:t>Руководитель практики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1"/>
                <w:sz w:val="24"/>
                <w:szCs w:val="24"/>
              </w:rPr>
              <w:t>образовательного учреждения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</w:p>
        </w:tc>
        <w:tc>
          <w:tcPr>
            <w:tcW w:w="2636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Подпись</w:t>
            </w:r>
          </w:p>
        </w:tc>
        <w:tc>
          <w:tcPr>
            <w:tcW w:w="3427" w:type="dxa"/>
            <w:tcBorders/>
          </w:tcPr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_____________________</w:t>
            </w:r>
          </w:p>
          <w:p>
            <w:pPr>
              <w:pStyle w:val="style157"/>
              <w:jc w:val="both"/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pacing w:val="3"/>
                <w:sz w:val="24"/>
                <w:szCs w:val="24"/>
              </w:rPr>
              <w:t>Ф.И.О.</w:t>
            </w:r>
          </w:p>
        </w:tc>
      </w:tr>
    </w:tbl>
    <w:p>
      <w:pPr>
        <w:pStyle w:val="style157"/>
        <w:jc w:val="both"/>
        <w:rPr>
          <w:rFonts w:ascii="Times New Roman" w:cs="Times New Roman" w:eastAsia="Calibri" w:hAnsi="Times New Roman"/>
          <w:spacing w:val="3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b/>
          <w:i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1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0000003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0000004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00000006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99"/>
    <w:pPr>
      <w:widowControl w:val="false"/>
      <w:spacing w:after="0" w:lineRule="auto" w:line="240"/>
      <w:ind w:left="720" w:firstLine="400"/>
      <w:jc w:val="both"/>
      <w:contextualSpacing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apple-style-span"/>
    <w:next w:val="style4097"/>
    <w:rPr>
      <w:rFonts w:cs="Times New Roman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94">
    <w:name w:val="Normal (Web)"/>
    <w:basedOn w:val="style0"/>
    <w:next w:val="style94"/>
    <w:uiPriority w:val="99"/>
    <w:pPr>
      <w:spacing w:after="375" w:lineRule="atLeast" w:line="39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3461</Words>
  <Pages>22</Pages>
  <Characters>27962</Characters>
  <Application>WPS Office</Application>
  <DocSecurity>0</DocSecurity>
  <Paragraphs>1032</Paragraphs>
  <ScaleCrop>false</ScaleCrop>
  <Company>Reanimator Extreme Edition</Company>
  <LinksUpToDate>false</LinksUpToDate>
  <CharactersWithSpaces>31050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2019-05-06T01:44:45Z</dcterms:created>
  <dc:creator>Acer</dc:creator>
  <lastModifiedBy>Lenovo TAB 2 A10-70L</lastModifiedBy>
  <dcterms:modified xsi:type="dcterms:W3CDTF">2020-08-17T04:48:43Z</dcterms:modified>
  <revision>52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