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34338F">
        <w:rPr>
          <w:b/>
          <w:sz w:val="28"/>
          <w:szCs w:val="28"/>
        </w:rPr>
        <w:t>клиническая практика – неотложная помощь в нейрохирургии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D43CC3" w:rsidRDefault="00CC03AE" w:rsidP="008411F6">
      <w:pPr>
        <w:jc w:val="center"/>
        <w:rPr>
          <w:sz w:val="28"/>
        </w:rPr>
      </w:pPr>
      <w:r>
        <w:rPr>
          <w:sz w:val="28"/>
        </w:rPr>
        <w:t>31.08.56 Нейрохирургия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8411F6" w:rsidRDefault="008411F6" w:rsidP="008411F6">
      <w:pPr>
        <w:ind w:firstLine="0"/>
        <w:rPr>
          <w:sz w:val="22"/>
          <w:szCs w:val="28"/>
        </w:rPr>
      </w:pPr>
      <w:r w:rsidRPr="008411F6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411F6">
        <w:rPr>
          <w:sz w:val="22"/>
        </w:rPr>
        <w:t>31.08.</w:t>
      </w:r>
      <w:r w:rsidR="0034338F">
        <w:rPr>
          <w:sz w:val="22"/>
        </w:rPr>
        <w:t>56</w:t>
      </w:r>
      <w:r w:rsidRPr="008411F6">
        <w:rPr>
          <w:sz w:val="22"/>
        </w:rPr>
        <w:t xml:space="preserve"> </w:t>
      </w:r>
      <w:r w:rsidR="0034338F">
        <w:rPr>
          <w:sz w:val="22"/>
        </w:rPr>
        <w:t>нейрохирургия</w:t>
      </w:r>
      <w:r w:rsidRPr="008411F6">
        <w:rPr>
          <w:sz w:val="22"/>
          <w:szCs w:val="28"/>
        </w:rPr>
        <w:t xml:space="preserve">, </w:t>
      </w:r>
      <w:r w:rsidRPr="008411F6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8411F6">
        <w:rPr>
          <w:color w:val="000000"/>
          <w:sz w:val="22"/>
          <w:szCs w:val="28"/>
        </w:rPr>
        <w:t>ОрГМУ</w:t>
      </w:r>
      <w:proofErr w:type="spellEnd"/>
      <w:r w:rsidRPr="008411F6">
        <w:rPr>
          <w:color w:val="000000"/>
          <w:sz w:val="22"/>
          <w:szCs w:val="28"/>
        </w:rPr>
        <w:t xml:space="preserve"> Минздрава России</w:t>
      </w:r>
    </w:p>
    <w:p w:rsidR="008411F6" w:rsidRPr="008411F6" w:rsidRDefault="008411F6" w:rsidP="008411F6">
      <w:pPr>
        <w:jc w:val="center"/>
        <w:rPr>
          <w:color w:val="000000"/>
          <w:sz w:val="22"/>
          <w:szCs w:val="28"/>
        </w:rPr>
      </w:pPr>
      <w:r w:rsidRPr="008411F6">
        <w:rPr>
          <w:color w:val="000000"/>
          <w:sz w:val="22"/>
          <w:szCs w:val="28"/>
        </w:rPr>
        <w:t>протокол №   от «» июня 20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34338F" w:rsidRDefault="0034338F" w:rsidP="00C7374C">
      <w:pPr>
        <w:ind w:firstLine="0"/>
        <w:jc w:val="center"/>
        <w:rPr>
          <w:b/>
          <w:caps/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 практика</w:t>
      </w:r>
      <w:r w:rsidR="0034338F">
        <w:rPr>
          <w:sz w:val="28"/>
        </w:rPr>
        <w:t>:</w:t>
      </w:r>
      <w:r w:rsidRPr="00CD7D31">
        <w:rPr>
          <w:sz w:val="28"/>
        </w:rPr>
        <w:t xml:space="preserve"> </w:t>
      </w:r>
      <w:r w:rsidR="0034338F">
        <w:rPr>
          <w:sz w:val="28"/>
        </w:rPr>
        <w:t xml:space="preserve">неотложная помощь в </w:t>
      </w:r>
      <w:r w:rsidR="00CC03AE">
        <w:rPr>
          <w:sz w:val="28"/>
        </w:rPr>
        <w:t>нейрохирургии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34338F">
        <w:rPr>
          <w:sz w:val="28"/>
          <w:szCs w:val="28"/>
        </w:rPr>
        <w:t xml:space="preserve">экстренной </w:t>
      </w:r>
      <w:r w:rsidR="00E37EEA">
        <w:rPr>
          <w:sz w:val="28"/>
          <w:szCs w:val="28"/>
        </w:rPr>
        <w:t>нейрохирургической</w:t>
      </w:r>
      <w:r w:rsidRPr="00E650C1">
        <w:rPr>
          <w:sz w:val="28"/>
          <w:szCs w:val="28"/>
        </w:rPr>
        <w:t xml:space="preserve"> помощи, особенности функционирования различных структурных подразделений </w:t>
      </w:r>
      <w:r w:rsidR="00E37EEA">
        <w:rPr>
          <w:sz w:val="28"/>
          <w:szCs w:val="28"/>
        </w:rPr>
        <w:t>нейрохирургической</w:t>
      </w:r>
      <w:r w:rsidRPr="00E650C1">
        <w:rPr>
          <w:sz w:val="28"/>
          <w:szCs w:val="28"/>
        </w:rPr>
        <w:t xml:space="preserve"> службы и овладеть современными методами диагностики, лечения и профилактики </w:t>
      </w:r>
      <w:r w:rsidR="0034338F">
        <w:rPr>
          <w:sz w:val="28"/>
          <w:szCs w:val="28"/>
        </w:rPr>
        <w:t xml:space="preserve">экстренных </w:t>
      </w:r>
      <w:r w:rsidRPr="00E650C1">
        <w:rPr>
          <w:sz w:val="28"/>
          <w:szCs w:val="28"/>
        </w:rPr>
        <w:t>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3F5FA0" w:rsidRDefault="008411F6" w:rsidP="002A371C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200B92">
        <w:rPr>
          <w:sz w:val="28"/>
          <w:szCs w:val="28"/>
        </w:rPr>
        <w:t xml:space="preserve">Формирование практических </w:t>
      </w:r>
      <w:r w:rsidRPr="003F5FA0">
        <w:rPr>
          <w:sz w:val="28"/>
          <w:szCs w:val="28"/>
        </w:rPr>
        <w:t>навыков</w:t>
      </w:r>
      <w:r w:rsidR="003F5FA0">
        <w:rPr>
          <w:sz w:val="28"/>
          <w:szCs w:val="28"/>
        </w:rPr>
        <w:t xml:space="preserve"> </w:t>
      </w:r>
      <w:r w:rsidR="003F5FA0" w:rsidRPr="003F5FA0">
        <w:rPr>
          <w:color w:val="000000"/>
          <w:sz w:val="28"/>
          <w:szCs w:val="28"/>
          <w:shd w:val="clear" w:color="auto" w:fill="FFFFFF"/>
        </w:rPr>
        <w:t>проведени</w:t>
      </w:r>
      <w:r w:rsidR="003F5FA0">
        <w:rPr>
          <w:color w:val="000000"/>
          <w:sz w:val="28"/>
          <w:szCs w:val="28"/>
          <w:shd w:val="clear" w:color="auto" w:fill="FFFFFF"/>
        </w:rPr>
        <w:t>я</w:t>
      </w:r>
      <w:r w:rsidR="003F5FA0" w:rsidRPr="003F5FA0">
        <w:rPr>
          <w:color w:val="000000"/>
          <w:sz w:val="28"/>
          <w:szCs w:val="28"/>
          <w:shd w:val="clear" w:color="auto" w:fill="FFFFFF"/>
        </w:rPr>
        <w:t xml:space="preserve">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3F5FA0">
        <w:rPr>
          <w:color w:val="000000"/>
          <w:sz w:val="28"/>
          <w:szCs w:val="28"/>
          <w:shd w:val="clear" w:color="auto" w:fill="FFFFFF"/>
        </w:rPr>
        <w:t>.</w:t>
      </w:r>
    </w:p>
    <w:p w:rsidR="00200B92" w:rsidRDefault="00200B92" w:rsidP="002A371C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2A371C">
        <w:rPr>
          <w:sz w:val="28"/>
          <w:szCs w:val="28"/>
        </w:rPr>
        <w:t xml:space="preserve">. </w:t>
      </w:r>
      <w:r w:rsidR="008411F6" w:rsidRPr="00200B92">
        <w:rPr>
          <w:sz w:val="28"/>
          <w:szCs w:val="28"/>
        </w:rPr>
        <w:t xml:space="preserve">Формирование практических навыков </w:t>
      </w:r>
      <w:r w:rsidRPr="00200B92">
        <w:rPr>
          <w:color w:val="000000"/>
          <w:sz w:val="28"/>
          <w:szCs w:val="28"/>
          <w:shd w:val="clear" w:color="auto" w:fill="FFFFFF"/>
        </w:rPr>
        <w:t>определени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00B92">
        <w:rPr>
          <w:color w:val="000000"/>
          <w:sz w:val="28"/>
          <w:szCs w:val="28"/>
          <w:shd w:val="clear" w:color="auto" w:fill="FFFFFF"/>
        </w:rPr>
        <w:t xml:space="preserve"> у пациентов </w:t>
      </w:r>
      <w:r>
        <w:rPr>
          <w:color w:val="000000"/>
          <w:sz w:val="28"/>
          <w:szCs w:val="28"/>
          <w:shd w:val="clear" w:color="auto" w:fill="FFFFFF"/>
        </w:rPr>
        <w:t xml:space="preserve">неотложных </w:t>
      </w:r>
      <w:r w:rsidRPr="00200B92">
        <w:rPr>
          <w:color w:val="000000"/>
          <w:sz w:val="28"/>
          <w:szCs w:val="28"/>
          <w:shd w:val="clear" w:color="auto" w:fill="FFFFFF"/>
        </w:rPr>
        <w:t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A371C" w:rsidRDefault="00200B92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A371C">
        <w:rPr>
          <w:sz w:val="28"/>
          <w:szCs w:val="28"/>
        </w:rPr>
        <w:t xml:space="preserve">. </w:t>
      </w:r>
      <w:r w:rsidR="008411F6" w:rsidRPr="006F766B">
        <w:rPr>
          <w:sz w:val="28"/>
          <w:szCs w:val="28"/>
        </w:rPr>
        <w:t xml:space="preserve">Формирование практических навыков </w:t>
      </w:r>
      <w:r w:rsidR="00070A3F">
        <w:rPr>
          <w:sz w:val="28"/>
          <w:szCs w:val="28"/>
        </w:rPr>
        <w:t xml:space="preserve">оказания </w:t>
      </w:r>
      <w:r w:rsidR="003F5FA0">
        <w:rPr>
          <w:sz w:val="28"/>
          <w:szCs w:val="28"/>
        </w:rPr>
        <w:t xml:space="preserve">экстренной </w:t>
      </w:r>
      <w:r w:rsidR="00070A3F">
        <w:rPr>
          <w:sz w:val="28"/>
          <w:szCs w:val="28"/>
        </w:rPr>
        <w:t>специализированной нейрохирургической помощи</w:t>
      </w:r>
      <w:r w:rsidR="003F5FA0">
        <w:rPr>
          <w:sz w:val="28"/>
          <w:szCs w:val="28"/>
        </w:rPr>
        <w:t>,</w:t>
      </w:r>
      <w:r w:rsidR="008411F6" w:rsidRPr="006F766B">
        <w:rPr>
          <w:sz w:val="28"/>
          <w:szCs w:val="28"/>
        </w:rPr>
        <w:t xml:space="preserve"> применения лекарственной, немедикаментозной терапии и других методов в </w:t>
      </w:r>
      <w:r w:rsidR="003F5FA0">
        <w:rPr>
          <w:sz w:val="28"/>
          <w:szCs w:val="28"/>
        </w:rPr>
        <w:t xml:space="preserve">соответствии с </w:t>
      </w:r>
      <w:r w:rsidR="008411F6" w:rsidRPr="006F766B">
        <w:rPr>
          <w:sz w:val="28"/>
          <w:szCs w:val="28"/>
        </w:rPr>
        <w:t>квалификационными требованиями врача-</w:t>
      </w:r>
      <w:r w:rsidR="00E37EEA">
        <w:rPr>
          <w:sz w:val="28"/>
          <w:szCs w:val="28"/>
        </w:rPr>
        <w:t>нейрохирурга</w:t>
      </w:r>
      <w:r w:rsidR="008411F6" w:rsidRPr="006F766B">
        <w:rPr>
          <w:sz w:val="28"/>
          <w:szCs w:val="28"/>
        </w:rPr>
        <w:t>.</w:t>
      </w:r>
    </w:p>
    <w:p w:rsidR="003F5FA0" w:rsidRPr="003F5FA0" w:rsidRDefault="003F5FA0" w:rsidP="002A371C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2A371C">
        <w:rPr>
          <w:sz w:val="28"/>
          <w:szCs w:val="28"/>
        </w:rPr>
        <w:t xml:space="preserve">. </w:t>
      </w:r>
      <w:r w:rsidR="008411F6" w:rsidRPr="006F766B">
        <w:rPr>
          <w:sz w:val="28"/>
          <w:szCs w:val="28"/>
        </w:rPr>
        <w:t xml:space="preserve">Формирование практических навыков </w:t>
      </w:r>
      <w:r>
        <w:rPr>
          <w:sz w:val="28"/>
          <w:szCs w:val="28"/>
        </w:rPr>
        <w:t>оказания экстренной нейрохирургической</w:t>
      </w:r>
      <w:r w:rsidRPr="003F5FA0">
        <w:rPr>
          <w:color w:val="000000"/>
          <w:sz w:val="28"/>
          <w:szCs w:val="28"/>
          <w:shd w:val="clear" w:color="auto" w:fill="FFFFFF"/>
        </w:rPr>
        <w:t xml:space="preserve"> помощи при чрезвычайных ситуациях, в том числе медицинской эвакуации.</w:t>
      </w:r>
    </w:p>
    <w:p w:rsidR="003F5FA0" w:rsidRPr="003F5FA0" w:rsidRDefault="003F5FA0" w:rsidP="003F5FA0">
      <w:pPr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Формирование практических навыков </w:t>
      </w:r>
      <w:r w:rsidR="00070A3F" w:rsidRPr="003F5FA0">
        <w:rPr>
          <w:color w:val="000000"/>
          <w:sz w:val="28"/>
          <w:szCs w:val="28"/>
          <w:shd w:val="clear" w:color="auto" w:fill="FFFFFF"/>
        </w:rPr>
        <w:t xml:space="preserve">организации </w:t>
      </w:r>
      <w:r>
        <w:rPr>
          <w:sz w:val="28"/>
          <w:szCs w:val="28"/>
        </w:rPr>
        <w:t>оказания экстренной нейрохирургической</w:t>
      </w:r>
      <w:r w:rsidRPr="003F5FA0">
        <w:rPr>
          <w:color w:val="000000"/>
          <w:sz w:val="28"/>
          <w:szCs w:val="28"/>
          <w:shd w:val="clear" w:color="auto" w:fill="FFFFFF"/>
        </w:rPr>
        <w:t xml:space="preserve"> помощи при чрезвычайных ситуациях, в том числе медицинской эвакуации.</w:t>
      </w: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E020C1" w:rsidRPr="00E020C1">
        <w:rPr>
          <w:sz w:val="28"/>
          <w:szCs w:val="28"/>
        </w:rPr>
        <w:t>2 недели</w:t>
      </w:r>
      <w:r w:rsidR="001A3E2D" w:rsidRPr="001A3E2D">
        <w:rPr>
          <w:sz w:val="28"/>
          <w:szCs w:val="28"/>
        </w:rPr>
        <w:t xml:space="preserve"> на 1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 w:rsidR="00E020C1">
        <w:rPr>
          <w:sz w:val="28"/>
          <w:szCs w:val="28"/>
        </w:rPr>
        <w:t>12 дней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lastRenderedPageBreak/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</w:t>
      </w:r>
      <w:r w:rsidR="00E020C1">
        <w:rPr>
          <w:sz w:val="28"/>
          <w:szCs w:val="28"/>
        </w:rPr>
        <w:t>108</w:t>
      </w:r>
      <w:r w:rsidRPr="00AB3D97">
        <w:rPr>
          <w:sz w:val="28"/>
          <w:szCs w:val="28"/>
        </w:rPr>
        <w:t xml:space="preserve">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E020C1" w:rsidRPr="00E020C1" w:rsidRDefault="00E020C1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ПК-3</w:t>
      </w:r>
      <w:r>
        <w:rPr>
          <w:color w:val="000000"/>
          <w:sz w:val="28"/>
          <w:szCs w:val="28"/>
        </w:rPr>
        <w:t xml:space="preserve">:   </w:t>
      </w:r>
      <w:r w:rsidRPr="00E020C1">
        <w:rPr>
          <w:color w:val="000000"/>
          <w:sz w:val="28"/>
          <w:szCs w:val="28"/>
          <w:shd w:val="clear" w:color="auto" w:fill="FFFFFF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 xml:space="preserve">: готовность к определению у пациентов </w:t>
      </w:r>
      <w:r w:rsidR="00E020C1">
        <w:rPr>
          <w:color w:val="000000"/>
          <w:sz w:val="28"/>
          <w:szCs w:val="28"/>
        </w:rPr>
        <w:t xml:space="preserve">неотложных </w:t>
      </w:r>
      <w:r w:rsidRPr="007D7922">
        <w:rPr>
          <w:color w:val="000000"/>
          <w:sz w:val="28"/>
          <w:szCs w:val="28"/>
        </w:rPr>
        <w:t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 w:rsidR="00E020C1">
        <w:rPr>
          <w:color w:val="000000"/>
          <w:sz w:val="28"/>
          <w:szCs w:val="28"/>
        </w:rPr>
        <w:t>экстренной нейрохирургической</w:t>
      </w:r>
      <w:r w:rsidRPr="007D7922">
        <w:rPr>
          <w:color w:val="000000"/>
          <w:sz w:val="28"/>
          <w:szCs w:val="28"/>
        </w:rPr>
        <w:t xml:space="preserve"> помощи;</w:t>
      </w:r>
    </w:p>
    <w:p w:rsidR="00E020C1" w:rsidRPr="00E020C1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E020C1">
        <w:rPr>
          <w:b/>
          <w:color w:val="000000"/>
          <w:sz w:val="28"/>
          <w:szCs w:val="28"/>
        </w:rPr>
        <w:t>ПК-</w:t>
      </w:r>
      <w:r w:rsidR="00E020C1" w:rsidRPr="00E020C1">
        <w:rPr>
          <w:b/>
          <w:color w:val="000000"/>
          <w:sz w:val="28"/>
          <w:szCs w:val="28"/>
        </w:rPr>
        <w:t>7</w:t>
      </w:r>
      <w:r w:rsidRPr="00E020C1">
        <w:rPr>
          <w:color w:val="000000"/>
          <w:sz w:val="28"/>
          <w:szCs w:val="28"/>
        </w:rPr>
        <w:t xml:space="preserve">: </w:t>
      </w:r>
      <w:r w:rsidR="00E020C1" w:rsidRPr="00E020C1">
        <w:rPr>
          <w:color w:val="000000"/>
          <w:sz w:val="28"/>
          <w:szCs w:val="28"/>
          <w:shd w:val="clear" w:color="auto" w:fill="FFFFFF"/>
        </w:rPr>
        <w:t xml:space="preserve">готовность к оказанию </w:t>
      </w:r>
      <w:r w:rsidR="00E020C1">
        <w:rPr>
          <w:color w:val="000000"/>
          <w:sz w:val="28"/>
          <w:szCs w:val="28"/>
          <w:shd w:val="clear" w:color="auto" w:fill="FFFFFF"/>
        </w:rPr>
        <w:t xml:space="preserve">экстренной нейрохирургической </w:t>
      </w:r>
      <w:r w:rsidR="00E020C1" w:rsidRPr="00E020C1">
        <w:rPr>
          <w:color w:val="000000"/>
          <w:sz w:val="28"/>
          <w:szCs w:val="28"/>
          <w:shd w:val="clear" w:color="auto" w:fill="FFFFFF"/>
        </w:rPr>
        <w:t>помощи при чрезвычайных ситуациях, в том числе участию в медицинской эвакуации</w:t>
      </w:r>
      <w:r w:rsidR="00E020C1">
        <w:rPr>
          <w:color w:val="000000"/>
          <w:sz w:val="28"/>
          <w:szCs w:val="28"/>
          <w:shd w:val="clear" w:color="auto" w:fill="FFFFFF"/>
        </w:rPr>
        <w:t>;</w:t>
      </w:r>
    </w:p>
    <w:p w:rsidR="00C84963" w:rsidRPr="00E020C1" w:rsidRDefault="00E47BCB" w:rsidP="00E020C1">
      <w:pPr>
        <w:widowControl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142" w:firstLine="0"/>
        <w:contextualSpacing/>
        <w:rPr>
          <w:b/>
          <w:color w:val="000000"/>
          <w:sz w:val="28"/>
          <w:szCs w:val="28"/>
        </w:rPr>
      </w:pPr>
      <w:r w:rsidRPr="00E020C1">
        <w:rPr>
          <w:b/>
          <w:color w:val="000000"/>
          <w:sz w:val="28"/>
          <w:szCs w:val="28"/>
        </w:rPr>
        <w:t>ПК-</w:t>
      </w:r>
      <w:r w:rsidR="00E020C1" w:rsidRPr="00E020C1">
        <w:rPr>
          <w:b/>
          <w:color w:val="000000"/>
          <w:sz w:val="28"/>
          <w:szCs w:val="28"/>
        </w:rPr>
        <w:t>12</w:t>
      </w:r>
      <w:r w:rsidRPr="00E020C1">
        <w:rPr>
          <w:color w:val="000000"/>
          <w:sz w:val="28"/>
          <w:szCs w:val="28"/>
        </w:rPr>
        <w:t xml:space="preserve">: </w:t>
      </w:r>
      <w:r w:rsidR="00E020C1" w:rsidRPr="00E020C1">
        <w:rPr>
          <w:color w:val="000000"/>
          <w:sz w:val="28"/>
          <w:szCs w:val="28"/>
          <w:shd w:val="clear" w:color="auto" w:fill="FFFFFF"/>
        </w:rPr>
        <w:t xml:space="preserve">готовность к организации </w:t>
      </w:r>
      <w:r w:rsidR="00E020C1">
        <w:rPr>
          <w:color w:val="000000"/>
          <w:sz w:val="28"/>
          <w:szCs w:val="28"/>
          <w:shd w:val="clear" w:color="auto" w:fill="FFFFFF"/>
        </w:rPr>
        <w:t>экстренной нейрохирургической</w:t>
      </w:r>
      <w:r w:rsidR="00E020C1" w:rsidRPr="00E020C1">
        <w:rPr>
          <w:color w:val="000000"/>
          <w:sz w:val="28"/>
          <w:szCs w:val="28"/>
          <w:shd w:val="clear" w:color="auto" w:fill="FFFFFF"/>
        </w:rPr>
        <w:t xml:space="preserve"> помощи при чрезвычайных ситуациях, в том числе медицинской эвакуации</w:t>
      </w:r>
      <w:r w:rsidR="00E020C1">
        <w:rPr>
          <w:color w:val="000000"/>
          <w:sz w:val="28"/>
          <w:szCs w:val="28"/>
          <w:shd w:val="clear" w:color="auto" w:fill="FFFFFF"/>
        </w:rPr>
        <w:t>.</w:t>
      </w:r>
      <w:r w:rsidR="00C84963" w:rsidRPr="00E020C1"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E47BCB">
        <w:rPr>
          <w:sz w:val="28"/>
          <w:szCs w:val="28"/>
        </w:rPr>
        <w:t>нейрохирургии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47BCB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неврологический молоточек</w:t>
      </w:r>
      <w:r w:rsidR="00EE6538" w:rsidRPr="00913482">
        <w:rPr>
          <w:color w:val="000000"/>
          <w:sz w:val="28"/>
          <w:szCs w:val="28"/>
        </w:rPr>
        <w:t>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="00E020C1">
        <w:rPr>
          <w:color w:val="000000"/>
          <w:sz w:val="28"/>
          <w:szCs w:val="28"/>
        </w:rPr>
        <w:t>12</w:t>
      </w:r>
      <w:r w:rsidRPr="00AB3D97">
        <w:rPr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 xml:space="preserve">9 академических часов в день (6,75 астрономических часов) = 8 академических часов контактная внеаудиторная работа на базе практики (6,0 </w:t>
      </w:r>
      <w:r w:rsidRPr="00690E4C">
        <w:rPr>
          <w:sz w:val="28"/>
          <w:szCs w:val="28"/>
        </w:rPr>
        <w:lastRenderedPageBreak/>
        <w:t>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E020C1">
        <w:rPr>
          <w:rFonts w:eastAsia="Calibri"/>
          <w:bCs/>
          <w:color w:val="000000"/>
          <w:sz w:val="28"/>
        </w:rPr>
        <w:t>Неотложная помощь в нейрохирургии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3355D3" w:rsidP="003355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Нейрохирургическое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</w:t>
            </w:r>
            <w:r w:rsidR="003355D3">
              <w:rPr>
                <w:rFonts w:eastAsia="Calibri"/>
                <w:sz w:val="28"/>
              </w:rPr>
              <w:t>21</w:t>
            </w:r>
            <w:r w:rsidRPr="000A59D3">
              <w:rPr>
                <w:rFonts w:eastAsia="Calibri"/>
                <w:sz w:val="28"/>
              </w:rPr>
              <w:t>-1</w:t>
            </w:r>
            <w:r w:rsidR="00254EDB">
              <w:rPr>
                <w:rFonts w:eastAsia="Calibri"/>
                <w:sz w:val="28"/>
              </w:rPr>
              <w:t>4</w:t>
            </w:r>
            <w:r w:rsidRPr="000A59D3">
              <w:rPr>
                <w:rFonts w:eastAsia="Calibri"/>
                <w:sz w:val="28"/>
              </w:rPr>
              <w:t>.02.20</w:t>
            </w:r>
            <w:r w:rsidR="003355D3">
              <w:rPr>
                <w:rFonts w:eastAsia="Calibri"/>
                <w:sz w:val="28"/>
              </w:rPr>
              <w:t>21</w:t>
            </w:r>
          </w:p>
          <w:p w:rsidR="000A59D3" w:rsidRPr="000A59D3" w:rsidRDefault="000A59D3" w:rsidP="00254EDB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</w:t>
            </w:r>
            <w:r w:rsidR="00254EDB">
              <w:rPr>
                <w:rFonts w:eastAsia="Calibri"/>
                <w:sz w:val="28"/>
              </w:rPr>
              <w:t>08</w:t>
            </w:r>
            <w:r w:rsidRPr="000A59D3">
              <w:rPr>
                <w:rFonts w:eastAsia="Calibri"/>
                <w:sz w:val="28"/>
              </w:rPr>
              <w:t xml:space="preserve"> час</w:t>
            </w:r>
            <w:r w:rsidR="00254EDB">
              <w:rPr>
                <w:rFonts w:eastAsia="Calibri"/>
                <w:sz w:val="28"/>
              </w:rPr>
              <w:t>ов</w:t>
            </w:r>
            <w:r w:rsidRPr="000A59D3">
              <w:rPr>
                <w:rFonts w:eastAsia="Calibri"/>
                <w:sz w:val="28"/>
              </w:rPr>
              <w:t>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</w:t>
      </w:r>
      <w:r w:rsidRPr="000A59D3">
        <w:rPr>
          <w:rFonts w:eastAsia="Calibri"/>
          <w:bCs/>
          <w:sz w:val="28"/>
        </w:rPr>
        <w:lastRenderedPageBreak/>
        <w:t xml:space="preserve">проходит практическая подготовка. Планируя свою работу необходимо обратить внимание на 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Cs/>
          <w:sz w:val="28"/>
        </w:rPr>
        <w:t>Раздел состоит из трех блоков, отражающих профессиональные компетенции врача-терапевта.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633"/>
        <w:gridCol w:w="4458"/>
        <w:gridCol w:w="2886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</w:t>
            </w:r>
            <w:r w:rsidR="003355D3">
              <w:rPr>
                <w:rFonts w:eastAsia="Calibri"/>
                <w:sz w:val="28"/>
              </w:rPr>
              <w:t>Внутримозгов</w:t>
            </w:r>
            <w:r w:rsidR="00254EDB">
              <w:rPr>
                <w:rFonts w:eastAsia="Calibri"/>
                <w:sz w:val="28"/>
              </w:rPr>
              <w:t xml:space="preserve">ое гипертензивное кровоизлияние </w:t>
            </w:r>
            <w:r w:rsidR="003355D3">
              <w:rPr>
                <w:rFonts w:eastAsia="Calibri"/>
                <w:sz w:val="28"/>
              </w:rPr>
              <w:t xml:space="preserve"> правой лобной доли головного мозга</w:t>
            </w:r>
            <w:r w:rsidRPr="000A59D3">
              <w:rPr>
                <w:rFonts w:eastAsia="Calibri"/>
                <w:sz w:val="28"/>
              </w:rPr>
              <w:t>.</w:t>
            </w:r>
            <w:r w:rsidR="003355D3">
              <w:rPr>
                <w:rFonts w:eastAsia="Calibri"/>
                <w:sz w:val="28"/>
              </w:rPr>
              <w:t xml:space="preserve"> </w:t>
            </w:r>
            <w:r w:rsidRPr="000A59D3">
              <w:rPr>
                <w:rFonts w:eastAsia="Calibri"/>
                <w:sz w:val="28"/>
              </w:rPr>
              <w:t xml:space="preserve">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3355D3" w:rsidRPr="000A59D3" w:rsidRDefault="003355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- КТ головного мозга однократно,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gramStart"/>
            <w:r w:rsidRPr="000A59D3">
              <w:rPr>
                <w:rFonts w:eastAsia="Calibri"/>
                <w:sz w:val="28"/>
              </w:rPr>
              <w:t xml:space="preserve">- </w:t>
            </w:r>
            <w:r w:rsidR="003355D3">
              <w:rPr>
                <w:rFonts w:eastAsia="Calibri"/>
                <w:sz w:val="28"/>
              </w:rPr>
              <w:t>УЗИ внутренних органов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  <w:proofErr w:type="gramEnd"/>
          </w:p>
          <w:p w:rsidR="000A59D3" w:rsidRPr="000A59D3" w:rsidRDefault="000A59D3" w:rsidP="00254EDB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r w:rsidR="00254EDB">
              <w:rPr>
                <w:rFonts w:eastAsia="Calibri"/>
                <w:sz w:val="28"/>
              </w:rPr>
              <w:t>Р</w:t>
            </w:r>
            <w:r w:rsidR="003355D3">
              <w:rPr>
                <w:rFonts w:eastAsia="Calibri"/>
                <w:sz w:val="28"/>
              </w:rPr>
              <w:t>Г легких</w:t>
            </w:r>
            <w:r w:rsidRPr="000A59D3">
              <w:rPr>
                <w:rFonts w:eastAsia="Calibri"/>
                <w:sz w:val="28"/>
              </w:rPr>
              <w:t xml:space="preserve">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Режим </w:t>
            </w:r>
            <w:r w:rsidR="00254EDB">
              <w:rPr>
                <w:rFonts w:eastAsia="Calibri"/>
                <w:sz w:val="28"/>
              </w:rPr>
              <w:t>1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="00254EDB">
              <w:rPr>
                <w:rFonts w:eastAsia="Calibri"/>
                <w:sz w:val="28"/>
              </w:rPr>
              <w:t>зондовый</w:t>
            </w:r>
            <w:r w:rsidRPr="000A59D3">
              <w:rPr>
                <w:rFonts w:eastAsia="Calibri"/>
                <w:sz w:val="28"/>
              </w:rPr>
              <w:t xml:space="preserve">, </w:t>
            </w:r>
          </w:p>
          <w:p w:rsidR="000A59D3" w:rsidRDefault="00254EDB" w:rsidP="00254EDB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Физ</w:t>
            </w:r>
            <w:proofErr w:type="gramStart"/>
            <w:r>
              <w:rPr>
                <w:rFonts w:eastAsia="Calibri"/>
                <w:sz w:val="28"/>
              </w:rPr>
              <w:t>.р</w:t>
            </w:r>
            <w:proofErr w:type="gramEnd"/>
            <w:r>
              <w:rPr>
                <w:rFonts w:eastAsia="Calibri"/>
                <w:sz w:val="28"/>
              </w:rPr>
              <w:t>-р</w:t>
            </w:r>
            <w:proofErr w:type="spellEnd"/>
            <w:r>
              <w:rPr>
                <w:rFonts w:eastAsia="Calibri"/>
                <w:sz w:val="28"/>
              </w:rPr>
              <w:t xml:space="preserve"> 200,0+Магнезии сульф.25%-10,0  в/в;</w:t>
            </w:r>
          </w:p>
          <w:p w:rsidR="00254EDB" w:rsidRDefault="00254EDB" w:rsidP="00254EDB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Физ</w:t>
            </w:r>
            <w:proofErr w:type="gramStart"/>
            <w:r>
              <w:rPr>
                <w:rFonts w:eastAsia="Calibri"/>
                <w:sz w:val="28"/>
              </w:rPr>
              <w:t>.р</w:t>
            </w:r>
            <w:proofErr w:type="gramEnd"/>
            <w:r>
              <w:rPr>
                <w:rFonts w:eastAsia="Calibri"/>
                <w:sz w:val="28"/>
              </w:rPr>
              <w:t>-р</w:t>
            </w:r>
            <w:proofErr w:type="spellEnd"/>
            <w:r>
              <w:rPr>
                <w:rFonts w:eastAsia="Calibri"/>
                <w:sz w:val="28"/>
              </w:rPr>
              <w:t xml:space="preserve"> 200,0+цитофлавин 5,0 в/в;</w:t>
            </w:r>
          </w:p>
          <w:p w:rsidR="00254EDB" w:rsidRDefault="00254EDB" w:rsidP="00254EDB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Цефатоксим</w:t>
            </w:r>
            <w:proofErr w:type="spellEnd"/>
            <w:r>
              <w:rPr>
                <w:rFonts w:eastAsia="Calibri"/>
                <w:sz w:val="28"/>
              </w:rPr>
              <w:t xml:space="preserve"> 1,0 </w:t>
            </w:r>
            <w:proofErr w:type="spellStart"/>
            <w:r>
              <w:rPr>
                <w:rFonts w:eastAsia="Calibri"/>
                <w:sz w:val="28"/>
              </w:rPr>
              <w:t>х</w:t>
            </w:r>
            <w:proofErr w:type="spellEnd"/>
            <w:r>
              <w:rPr>
                <w:rFonts w:eastAsia="Calibri"/>
                <w:sz w:val="28"/>
              </w:rPr>
              <w:t xml:space="preserve"> 2р. в/</w:t>
            </w:r>
            <w:proofErr w:type="gramStart"/>
            <w:r>
              <w:rPr>
                <w:rFonts w:eastAsia="Calibri"/>
                <w:sz w:val="28"/>
              </w:rPr>
              <w:t>м</w:t>
            </w:r>
            <w:proofErr w:type="gramEnd"/>
            <w:r>
              <w:rPr>
                <w:rFonts w:eastAsia="Calibri"/>
                <w:sz w:val="28"/>
              </w:rPr>
              <w:t>;</w:t>
            </w:r>
          </w:p>
          <w:p w:rsidR="00254EDB" w:rsidRDefault="00254EDB" w:rsidP="00254EDB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>
              <w:rPr>
                <w:rFonts w:eastAsia="Calibri"/>
                <w:sz w:val="28"/>
              </w:rPr>
              <w:t>Кеторол</w:t>
            </w:r>
            <w:proofErr w:type="spellEnd"/>
            <w:r>
              <w:rPr>
                <w:rFonts w:eastAsia="Calibri"/>
                <w:sz w:val="28"/>
              </w:rPr>
              <w:t xml:space="preserve"> 1,0 </w:t>
            </w:r>
            <w:proofErr w:type="spellStart"/>
            <w:r>
              <w:rPr>
                <w:rFonts w:eastAsia="Calibri"/>
                <w:sz w:val="28"/>
              </w:rPr>
              <w:t>х</w:t>
            </w:r>
            <w:proofErr w:type="spellEnd"/>
            <w:r>
              <w:rPr>
                <w:rFonts w:eastAsia="Calibri"/>
                <w:sz w:val="28"/>
              </w:rPr>
              <w:t xml:space="preserve"> 2р. в/</w:t>
            </w:r>
            <w:proofErr w:type="gramStart"/>
            <w:r>
              <w:rPr>
                <w:rFonts w:eastAsia="Calibri"/>
                <w:sz w:val="28"/>
              </w:rPr>
              <w:t>м</w:t>
            </w:r>
            <w:proofErr w:type="gramEnd"/>
            <w:r>
              <w:rPr>
                <w:rFonts w:eastAsia="Calibri"/>
                <w:sz w:val="28"/>
              </w:rPr>
              <w:t>;</w:t>
            </w:r>
          </w:p>
          <w:p w:rsidR="00254EDB" w:rsidRPr="000A59D3" w:rsidRDefault="00254EDB" w:rsidP="00254EDB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Контроль АД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254EDB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DF54A2">
        <w:rPr>
          <w:rFonts w:eastAsia="Calibri"/>
          <w:b/>
          <w:sz w:val="28"/>
        </w:rPr>
        <w:t xml:space="preserve">нейрохирургической </w:t>
      </w:r>
      <w:r w:rsidRPr="000A59D3">
        <w:rPr>
          <w:rFonts w:eastAsia="Calibri"/>
          <w:b/>
          <w:sz w:val="28"/>
        </w:rPr>
        <w:t xml:space="preserve">помощи. </w:t>
      </w:r>
      <w:r w:rsidRPr="000A59D3">
        <w:rPr>
          <w:rFonts w:eastAsia="Calibri"/>
          <w:sz w:val="28"/>
        </w:rPr>
        <w:t xml:space="preserve"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</w:t>
      </w:r>
      <w:r w:rsidRPr="000A59D3">
        <w:rPr>
          <w:rFonts w:eastAsia="Calibri"/>
          <w:sz w:val="28"/>
        </w:rPr>
        <w:lastRenderedPageBreak/>
        <w:t>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DF54A2" w:rsidRDefault="000A59D3" w:rsidP="00DF54A2">
      <w:pPr>
        <w:widowControl/>
        <w:shd w:val="clear" w:color="auto" w:fill="FFFFFF"/>
        <w:ind w:firstLine="708"/>
        <w:rPr>
          <w:bCs/>
          <w:color w:val="222222"/>
          <w:sz w:val="28"/>
          <w:szCs w:val="28"/>
          <w:shd w:val="clear" w:color="auto" w:fill="FFFFFF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Древаль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О.Н., Нейрохирургия</w:t>
      </w:r>
      <w:proofErr w:type="gram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лекции, семинары, клинические разборы : в 2 т. [Электронный ресурс] : руководство для врачей /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Древаль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О.Н. - 2-е изд.,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. и доп. - Т. 2. - М.</w:t>
      </w:r>
      <w:proofErr w:type="gram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Литтерра</w:t>
      </w:r>
      <w:proofErr w:type="spellEnd"/>
      <w:r w:rsidR="00DF54A2" w:rsidRPr="00DF54A2">
        <w:rPr>
          <w:bCs/>
          <w:color w:val="222222"/>
          <w:sz w:val="28"/>
          <w:szCs w:val="28"/>
          <w:shd w:val="clear" w:color="auto" w:fill="FFFFFF"/>
        </w:rPr>
        <w:t>, 2015. - 864 с. - ISBN 978-5-4235-0147-1 - Режим доступа:</w:t>
      </w:r>
    </w:p>
    <w:p w:rsidR="000A59D3" w:rsidRDefault="00D574E8" w:rsidP="00DF54A2">
      <w:pPr>
        <w:widowControl/>
        <w:shd w:val="clear" w:color="auto" w:fill="FFFFFF"/>
        <w:ind w:firstLine="0"/>
        <w:rPr>
          <w:sz w:val="28"/>
          <w:szCs w:val="28"/>
        </w:rPr>
      </w:pPr>
      <w:hyperlink r:id="rId5" w:history="1">
        <w:r w:rsidR="00DF54A2" w:rsidRPr="00DF54A2">
          <w:rPr>
            <w:rStyle w:val="a4"/>
            <w:bCs/>
            <w:sz w:val="28"/>
            <w:szCs w:val="28"/>
            <w:shd w:val="clear" w:color="auto" w:fill="FFFFFF"/>
          </w:rPr>
          <w:t>http://www.studmedlib.ru/book/ISBN9785423501471.html</w:t>
        </w:r>
      </w:hyperlink>
    </w:p>
    <w:p w:rsidR="00DF54A2" w:rsidRPr="00DF54A2" w:rsidRDefault="00254EDB" w:rsidP="00DF54A2">
      <w:pPr>
        <w:pStyle w:val="a3"/>
        <w:widowControl/>
        <w:numPr>
          <w:ilvl w:val="0"/>
          <w:numId w:val="1"/>
        </w:numPr>
        <w:shd w:val="clear" w:color="auto" w:fill="FFFFFF"/>
        <w:ind w:left="0" w:firstLine="851"/>
        <w:rPr>
          <w:rFonts w:eastAsia="Calibri"/>
          <w:sz w:val="28"/>
          <w:szCs w:val="28"/>
        </w:rPr>
      </w:pPr>
      <w:proofErr w:type="spellStart"/>
      <w:r>
        <w:rPr>
          <w:bCs/>
          <w:sz w:val="28"/>
          <w:szCs w:val="28"/>
          <w:shd w:val="clear" w:color="auto" w:fill="FFFFFF"/>
        </w:rPr>
        <w:t>Пирадов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М.А., Инсульт</w:t>
      </w:r>
      <w:r w:rsidR="00DF54A2" w:rsidRPr="00DF54A2">
        <w:rPr>
          <w:bCs/>
          <w:sz w:val="28"/>
          <w:szCs w:val="28"/>
          <w:shd w:val="clear" w:color="auto" w:fill="FFFFFF"/>
        </w:rPr>
        <w:t xml:space="preserve">: пошаговая инструкция [Электронный ресурс] / </w:t>
      </w:r>
      <w:proofErr w:type="spellStart"/>
      <w:r w:rsidR="00DF54A2" w:rsidRPr="00DF54A2">
        <w:rPr>
          <w:bCs/>
          <w:sz w:val="28"/>
          <w:szCs w:val="28"/>
          <w:shd w:val="clear" w:color="auto" w:fill="FFFFFF"/>
        </w:rPr>
        <w:t>Пирадов</w:t>
      </w:r>
      <w:proofErr w:type="spellEnd"/>
      <w:r w:rsidR="00DF54A2" w:rsidRPr="00DF54A2">
        <w:rPr>
          <w:bCs/>
          <w:sz w:val="28"/>
          <w:szCs w:val="28"/>
          <w:shd w:val="clear" w:color="auto" w:fill="FFFFFF"/>
        </w:rPr>
        <w:t xml:space="preserve"> М.А., Максимова М.Ю., </w:t>
      </w:r>
      <w:proofErr w:type="spellStart"/>
      <w:r w:rsidR="00DF54A2" w:rsidRPr="00DF54A2">
        <w:rPr>
          <w:bCs/>
          <w:sz w:val="28"/>
          <w:szCs w:val="28"/>
          <w:shd w:val="clear" w:color="auto" w:fill="FFFFFF"/>
        </w:rPr>
        <w:t>Танашян</w:t>
      </w:r>
      <w:proofErr w:type="spellEnd"/>
      <w:r w:rsidR="00DF54A2" w:rsidRPr="00DF54A2">
        <w:rPr>
          <w:bCs/>
          <w:sz w:val="28"/>
          <w:szCs w:val="28"/>
          <w:shd w:val="clear" w:color="auto" w:fill="FFFFFF"/>
        </w:rPr>
        <w:t xml:space="preserve"> М.М. - М.</w:t>
      </w:r>
      <w:proofErr w:type="gramStart"/>
      <w:r w:rsidR="00DF54A2" w:rsidRPr="00DF54A2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="00DF54A2" w:rsidRPr="00DF54A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F54A2" w:rsidRPr="00DF54A2">
        <w:rPr>
          <w:bCs/>
          <w:sz w:val="28"/>
          <w:szCs w:val="28"/>
          <w:shd w:val="clear" w:color="auto" w:fill="FFFFFF"/>
        </w:rPr>
        <w:t>ГЭОТАР-Медиа</w:t>
      </w:r>
      <w:proofErr w:type="spellEnd"/>
      <w:r w:rsidR="00DF54A2" w:rsidRPr="00DF54A2">
        <w:rPr>
          <w:bCs/>
          <w:sz w:val="28"/>
          <w:szCs w:val="28"/>
          <w:shd w:val="clear" w:color="auto" w:fill="FFFFFF"/>
        </w:rPr>
        <w:t>, 2019. - 272 с. (Серия "Библиотека врача-специалиста") - ISBN 978-5-9704-4910-3 - Режим доступа:</w:t>
      </w:r>
    </w:p>
    <w:p w:rsidR="00DF54A2" w:rsidRPr="00DF54A2" w:rsidRDefault="00D574E8" w:rsidP="00DF54A2">
      <w:pPr>
        <w:widowControl/>
        <w:shd w:val="clear" w:color="auto" w:fill="FFFFFF"/>
        <w:ind w:firstLine="0"/>
        <w:rPr>
          <w:rFonts w:eastAsia="Calibri"/>
          <w:sz w:val="28"/>
          <w:szCs w:val="28"/>
        </w:rPr>
      </w:pPr>
      <w:hyperlink r:id="rId6" w:history="1">
        <w:r w:rsidR="00DF54A2" w:rsidRPr="00DF54A2">
          <w:rPr>
            <w:rStyle w:val="a4"/>
            <w:bCs/>
            <w:sz w:val="28"/>
            <w:szCs w:val="28"/>
            <w:shd w:val="clear" w:color="auto" w:fill="FFFFFF"/>
          </w:rPr>
          <w:t>https://www.rosmedlib.ru/book/ISBN9785970449103.html</w:t>
        </w:r>
      </w:hyperlink>
    </w:p>
    <w:p w:rsidR="00A93547" w:rsidRPr="00DF54A2" w:rsidRDefault="00A93547" w:rsidP="00DF54A2">
      <w:pPr>
        <w:widowControl/>
        <w:ind w:firstLine="851"/>
        <w:rPr>
          <w:rFonts w:eastAsia="Calibri"/>
          <w:b/>
          <w:sz w:val="28"/>
          <w:szCs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Характеристика подписывается непосредственным руководителем </w:t>
      </w:r>
      <w:r w:rsidRPr="00CC0ECF">
        <w:rPr>
          <w:sz w:val="28"/>
          <w:szCs w:val="28"/>
        </w:rPr>
        <w:lastRenderedPageBreak/>
        <w:t>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«Терапия»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767"/>
        <w:gridCol w:w="2229"/>
        <w:gridCol w:w="2225"/>
        <w:gridCol w:w="1729"/>
      </w:tblGrid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67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DF54A2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767" w:type="dxa"/>
          </w:tcPr>
          <w:p w:rsidR="00952E26" w:rsidRPr="00952E26" w:rsidRDefault="00DF54A2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Нейрохирургическое</w:t>
            </w:r>
            <w:r w:rsidR="00952E26" w:rsidRPr="00952E26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2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</w:t>
            </w:r>
            <w:r w:rsidR="00DF54A2">
              <w:rPr>
                <w:rFonts w:eastAsia="Calibri"/>
                <w:sz w:val="28"/>
                <w:szCs w:val="28"/>
              </w:rPr>
              <w:t>3</w:t>
            </w:r>
            <w:r w:rsidRPr="00952E26">
              <w:rPr>
                <w:rFonts w:eastAsia="Calibri"/>
                <w:sz w:val="28"/>
                <w:szCs w:val="28"/>
              </w:rPr>
              <w:t>.0</w:t>
            </w:r>
            <w:r w:rsidR="00DF54A2">
              <w:rPr>
                <w:rFonts w:eastAsia="Calibri"/>
                <w:sz w:val="28"/>
                <w:szCs w:val="28"/>
              </w:rPr>
              <w:t>3</w:t>
            </w:r>
            <w:r w:rsidRPr="00952E26">
              <w:rPr>
                <w:rFonts w:eastAsia="Calibri"/>
                <w:sz w:val="28"/>
                <w:szCs w:val="28"/>
              </w:rPr>
              <w:t>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DF54A2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</w:t>
            </w:r>
            <w:r w:rsidR="00DF54A2">
              <w:rPr>
                <w:rFonts w:eastAsia="Calibri"/>
                <w:sz w:val="28"/>
                <w:szCs w:val="28"/>
              </w:rPr>
              <w:t>378</w:t>
            </w:r>
            <w:r w:rsidRPr="00952E26">
              <w:rPr>
                <w:rFonts w:eastAsia="Calibri"/>
                <w:sz w:val="28"/>
                <w:szCs w:val="28"/>
              </w:rPr>
              <w:t xml:space="preserve"> час</w:t>
            </w:r>
            <w:r w:rsidR="00DF54A2">
              <w:rPr>
                <w:rFonts w:eastAsia="Calibri"/>
                <w:sz w:val="28"/>
                <w:szCs w:val="28"/>
              </w:rPr>
              <w:t>ов</w:t>
            </w:r>
            <w:r w:rsidRPr="00952E2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22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lastRenderedPageBreak/>
        <w:t>Сводная таблица профессиональных компетенций построена на основании квалификационной характеристики врача-</w:t>
      </w:r>
      <w:r w:rsidR="00DF54A2">
        <w:rPr>
          <w:rFonts w:eastAsia="Calibri"/>
          <w:bCs/>
          <w:sz w:val="28"/>
          <w:szCs w:val="28"/>
        </w:rPr>
        <w:t>нейрохирурга</w:t>
      </w:r>
      <w:r w:rsidRPr="00952E26">
        <w:rPr>
          <w:rFonts w:eastAsia="Calibri"/>
          <w:bCs/>
          <w:sz w:val="28"/>
          <w:szCs w:val="28"/>
        </w:rPr>
        <w:t xml:space="preserve"> и отражает 5 видов профессиональной деятельности: </w:t>
      </w:r>
      <w:proofErr w:type="gramStart"/>
      <w:r w:rsidRPr="00952E26">
        <w:rPr>
          <w:rFonts w:eastAsia="Calibri"/>
          <w:bCs/>
          <w:sz w:val="28"/>
          <w:szCs w:val="28"/>
        </w:rPr>
        <w:t>диагностический</w:t>
      </w:r>
      <w:proofErr w:type="gramEnd"/>
      <w:r w:rsidRPr="00952E26">
        <w:rPr>
          <w:rFonts w:eastAsia="Calibri"/>
          <w:bCs/>
          <w:sz w:val="28"/>
          <w:szCs w:val="28"/>
        </w:rPr>
        <w:t>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253085">
        <w:rPr>
          <w:rFonts w:eastAsia="Calibri"/>
          <w:b/>
          <w:color w:val="000000"/>
          <w:spacing w:val="-3"/>
          <w:sz w:val="28"/>
        </w:rPr>
        <w:t>Нейрохирургия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254EDB">
        <w:rPr>
          <w:rFonts w:eastAsia="Calibri"/>
          <w:b/>
          <w:color w:val="000000"/>
          <w:spacing w:val="-3"/>
          <w:sz w:val="28"/>
        </w:rPr>
        <w:t>: НЕОТЛОЖНАЯ ПОМОЩЬ В</w:t>
      </w:r>
      <w:r w:rsidRPr="00677A59">
        <w:rPr>
          <w:rFonts w:eastAsia="Calibri"/>
          <w:b/>
          <w:color w:val="000000"/>
          <w:spacing w:val="-3"/>
          <w:sz w:val="28"/>
        </w:rPr>
        <w:t xml:space="preserve"> </w:t>
      </w:r>
      <w:r w:rsidR="00253085">
        <w:rPr>
          <w:rFonts w:eastAsia="Calibri"/>
          <w:b/>
          <w:color w:val="000000"/>
          <w:spacing w:val="-3"/>
          <w:sz w:val="28"/>
        </w:rPr>
        <w:t>НЕЙРОХИРУРГИИ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AB4832">
        <w:rPr>
          <w:rFonts w:eastAsia="Calibri"/>
          <w:b/>
          <w:color w:val="000000"/>
          <w:spacing w:val="6"/>
          <w:sz w:val="28"/>
        </w:rPr>
        <w:t>неврологии, медицинской генетики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AB4832">
        <w:rPr>
          <w:rFonts w:eastAsia="Calibri"/>
          <w:b/>
          <w:color w:val="000000"/>
          <w:spacing w:val="-3"/>
          <w:sz w:val="28"/>
        </w:rPr>
        <w:t>Нейрохирургия</w:t>
      </w:r>
      <w:r w:rsidRPr="00A93547">
        <w:rPr>
          <w:rFonts w:eastAsia="Calibri"/>
          <w:b/>
          <w:color w:val="000000"/>
          <w:spacing w:val="-3"/>
          <w:sz w:val="28"/>
        </w:rPr>
        <w:t>»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>КЛИНИЧЕСКАЯ ПРАКТИКА</w:t>
      </w:r>
      <w:r w:rsidR="00AB4832">
        <w:rPr>
          <w:rFonts w:eastAsia="Calibri"/>
          <w:b/>
          <w:color w:val="000000"/>
          <w:spacing w:val="-3"/>
          <w:sz w:val="28"/>
        </w:rPr>
        <w:t>: НЕОТЛОЖНАЯ ПОМОЩЬ В НЕЙРОХИРУРГИИ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701"/>
        <w:gridCol w:w="1304"/>
      </w:tblGrid>
      <w:tr w:rsidR="00A93547" w:rsidRPr="00A93547" w:rsidTr="008E4D2B">
        <w:trPr>
          <w:trHeight w:val="563"/>
        </w:trPr>
        <w:tc>
          <w:tcPr>
            <w:tcW w:w="675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center"/>
              <w:rPr>
                <w:rFonts w:eastAsia="Calibri"/>
                <w:color w:val="000000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254"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№</w:t>
            </w:r>
          </w:p>
        </w:tc>
        <w:tc>
          <w:tcPr>
            <w:tcW w:w="6096" w:type="dxa"/>
            <w:vMerge w:val="restart"/>
          </w:tcPr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  <w:color w:val="000000"/>
                <w:spacing w:val="-1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left="39"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005" w:type="dxa"/>
            <w:gridSpan w:val="2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</w:rPr>
            </w:pPr>
            <w:r w:rsidRPr="00A93547">
              <w:rPr>
                <w:rFonts w:eastAsia="Calibri"/>
                <w:color w:val="000000"/>
              </w:rPr>
              <w:t xml:space="preserve">Усвоение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</w:rPr>
              <w:t>профессиональных</w:t>
            </w:r>
            <w:r w:rsidRPr="00A93547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  <w:vMerge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6096" w:type="dxa"/>
            <w:vMerge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Планируемое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количество </w:t>
            </w:r>
          </w:p>
        </w:tc>
        <w:tc>
          <w:tcPr>
            <w:tcW w:w="1304" w:type="dxa"/>
          </w:tcPr>
          <w:p w:rsidR="00A93547" w:rsidRPr="00A93547" w:rsidRDefault="00A93547" w:rsidP="00253085">
            <w:pPr>
              <w:widowControl/>
              <w:ind w:left="-108" w:right="-79" w:firstLine="0"/>
              <w:jc w:val="center"/>
              <w:rPr>
                <w:rFonts w:eastAsia="Calibri"/>
              </w:rPr>
            </w:pPr>
            <w:proofErr w:type="spellStart"/>
            <w:proofErr w:type="gramStart"/>
            <w:r w:rsidRPr="00A93547">
              <w:rPr>
                <w:rFonts w:eastAsia="Calibri"/>
              </w:rPr>
              <w:t>Выполнен</w:t>
            </w:r>
            <w:r w:rsidR="00253085">
              <w:rPr>
                <w:rFonts w:eastAsia="Calibri"/>
              </w:rPr>
              <w:t>-</w:t>
            </w:r>
            <w:r w:rsidRPr="00A93547">
              <w:rPr>
                <w:rFonts w:eastAsia="Calibri"/>
              </w:rPr>
              <w:t>ное</w:t>
            </w:r>
            <w:proofErr w:type="spellEnd"/>
            <w:proofErr w:type="gramEnd"/>
            <w:r w:rsidRPr="00A93547">
              <w:rPr>
                <w:rFonts w:eastAsia="Calibri"/>
              </w:rPr>
              <w:t xml:space="preserve"> количество 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lang w:val="en-US"/>
              </w:rPr>
              <w:t>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D27009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Клиническое обследование больного по всем органам и системам (анамнез, осмотр, аускультация</w:t>
            </w:r>
            <w:r w:rsidR="00D27009">
              <w:rPr>
                <w:rFonts w:eastAsia="Calibri"/>
              </w:rPr>
              <w:t>, пальпация, исследование неврологического статуса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1" w:type="dxa"/>
          </w:tcPr>
          <w:p w:rsidR="00A93547" w:rsidRPr="00A93547" w:rsidRDefault="00A93547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биохимического анализа крови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лабораторных методов исследования системы </w:t>
            </w:r>
            <w:r w:rsidRPr="00A93547">
              <w:rPr>
                <w:rFonts w:eastAsia="Calibri"/>
              </w:rPr>
              <w:lastRenderedPageBreak/>
              <w:t xml:space="preserve">гемостаза </w:t>
            </w:r>
          </w:p>
        </w:tc>
        <w:tc>
          <w:tcPr>
            <w:tcW w:w="1701" w:type="dxa"/>
          </w:tcPr>
          <w:p w:rsidR="00A93547" w:rsidRPr="00A93547" w:rsidRDefault="00A93547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lastRenderedPageBreak/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Оценка общего анализа мочи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Бактериологические исследования биологических жидкостей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результатов эндоскопических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</w:t>
            </w:r>
            <w:r w:rsidR="00D27009">
              <w:rPr>
                <w:rFonts w:eastAsia="Calibri"/>
              </w:rPr>
              <w:t>,</w:t>
            </w:r>
            <w:r w:rsidRPr="00A93547">
              <w:rPr>
                <w:rFonts w:eastAsia="Calibri"/>
              </w:rPr>
              <w:t xml:space="preserve"> </w:t>
            </w:r>
            <w:proofErr w:type="spellStart"/>
            <w:r w:rsidRPr="00A93547">
              <w:rPr>
                <w:rFonts w:eastAsia="Calibri"/>
              </w:rPr>
              <w:t>бронхолегочной</w:t>
            </w:r>
            <w:proofErr w:type="spellEnd"/>
            <w:r w:rsidRPr="00A93547">
              <w:rPr>
                <w:rFonts w:eastAsia="Calibri"/>
              </w:rPr>
              <w:t xml:space="preserve"> системы</w:t>
            </w:r>
          </w:p>
        </w:tc>
        <w:tc>
          <w:tcPr>
            <w:tcW w:w="1701" w:type="dxa"/>
          </w:tcPr>
          <w:p w:rsidR="00A93547" w:rsidRPr="00A93547" w:rsidRDefault="00AB4832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ультразвуковых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сердечно-сосудистой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желудочно-кишечного тракта;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мочевыделительной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эндокринной системы;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других систем.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Оценка данных рентгенологических методов исследования: 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органов грудной клетки</w:t>
            </w:r>
          </w:p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позвоночника</w:t>
            </w:r>
            <w:r w:rsidR="00A93547" w:rsidRPr="00A93547">
              <w:rPr>
                <w:rFonts w:eastAsia="Calibri"/>
              </w:rPr>
              <w:t xml:space="preserve">; </w:t>
            </w:r>
          </w:p>
          <w:p w:rsidR="00A93547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черепа</w:t>
            </w:r>
            <w:r w:rsidR="00A93547" w:rsidRPr="00A93547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:rsidR="00A93547" w:rsidRPr="00A93547" w:rsidRDefault="00A93547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данных КТ черепа и головного мозга в </w:t>
            </w:r>
            <w:proofErr w:type="spellStart"/>
            <w:r>
              <w:rPr>
                <w:rFonts w:eastAsia="Calibri"/>
              </w:rPr>
              <w:t>нативном</w:t>
            </w:r>
            <w:proofErr w:type="spellEnd"/>
            <w:r>
              <w:rPr>
                <w:rFonts w:eastAsia="Calibri"/>
              </w:rPr>
              <w:t xml:space="preserve"> режиме и с контрастированием</w:t>
            </w:r>
          </w:p>
        </w:tc>
        <w:tc>
          <w:tcPr>
            <w:tcW w:w="1701" w:type="dxa"/>
          </w:tcPr>
          <w:p w:rsidR="00D27009" w:rsidRPr="00A93547" w:rsidRDefault="00D27009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данных КТ позвоночника </w:t>
            </w:r>
          </w:p>
        </w:tc>
        <w:tc>
          <w:tcPr>
            <w:tcW w:w="1701" w:type="dxa"/>
          </w:tcPr>
          <w:p w:rsidR="00D27009" w:rsidRDefault="00D27009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Pr="00A93547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Оценка данных МРТ головного мозга</w:t>
            </w:r>
          </w:p>
        </w:tc>
        <w:tc>
          <w:tcPr>
            <w:tcW w:w="1701" w:type="dxa"/>
          </w:tcPr>
          <w:p w:rsidR="00D27009" w:rsidRPr="00A93547" w:rsidRDefault="00D27009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D27009" w:rsidRPr="00A93547" w:rsidTr="008E4D2B">
        <w:trPr>
          <w:trHeight w:val="155"/>
        </w:trPr>
        <w:tc>
          <w:tcPr>
            <w:tcW w:w="675" w:type="dxa"/>
          </w:tcPr>
          <w:p w:rsidR="00D27009" w:rsidRPr="00A93547" w:rsidRDefault="00D27009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D27009" w:rsidRDefault="00D27009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Оценка данных МРТ позвоночника</w:t>
            </w:r>
          </w:p>
        </w:tc>
        <w:tc>
          <w:tcPr>
            <w:tcW w:w="1701" w:type="dxa"/>
          </w:tcPr>
          <w:p w:rsidR="00D27009" w:rsidRDefault="00D27009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D27009" w:rsidRPr="00A93547" w:rsidRDefault="00D27009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Диагностика неотложных состояний (</w:t>
            </w:r>
            <w:proofErr w:type="gramStart"/>
            <w:r w:rsidRPr="00A93547">
              <w:rPr>
                <w:rFonts w:eastAsia="Calibri"/>
              </w:rPr>
              <w:t>см</w:t>
            </w:r>
            <w:proofErr w:type="gramEnd"/>
            <w:r w:rsidRPr="00A93547">
              <w:rPr>
                <w:rFonts w:eastAsia="Calibri"/>
              </w:rPr>
              <w:t xml:space="preserve">. перечень раздела </w:t>
            </w:r>
            <w:r w:rsidRPr="00A93547">
              <w:rPr>
                <w:rFonts w:eastAsia="Calibri"/>
                <w:lang w:val="en-US"/>
              </w:rPr>
              <w:t>II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Выполнение диагностических манипуляций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Эхоэнцефалоскопия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Определение группы и видовой принадлежности крови</w:t>
            </w:r>
          </w:p>
        </w:tc>
        <w:tc>
          <w:tcPr>
            <w:tcW w:w="1701" w:type="dxa"/>
          </w:tcPr>
          <w:p w:rsidR="00A93547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Люмбальная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пнукция</w:t>
            </w:r>
            <w:proofErr w:type="spellEnd"/>
          </w:p>
        </w:tc>
        <w:tc>
          <w:tcPr>
            <w:tcW w:w="1701" w:type="dxa"/>
          </w:tcPr>
          <w:p w:rsidR="00A93547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II</w:t>
            </w:r>
            <w:r w:rsidRPr="00A93547">
              <w:rPr>
                <w:rFonts w:eastAsia="Calibri"/>
                <w:b/>
              </w:rPr>
              <w:t>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  <w:spacing w:val="-2"/>
              </w:rPr>
              <w:t>Вид профессиональной деятельности</w:t>
            </w:r>
            <w:r w:rsidRPr="00A93547">
              <w:rPr>
                <w:rFonts w:eastAsia="Calibri"/>
                <w:b/>
                <w:color w:val="000000"/>
                <w:spacing w:val="-2"/>
                <w:lang w:val="en-US"/>
              </w:rPr>
              <w:t>: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 w:rsidRPr="00A93547">
              <w:rPr>
                <w:rFonts w:eastAsia="Calibri"/>
                <w:b/>
              </w:rPr>
              <w:t>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Нейротравматология</w:t>
            </w:r>
            <w:proofErr w:type="spellEnd"/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Default="00CA5138" w:rsidP="00CA5138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Ушибленная рана волосистой части головы</w:t>
            </w:r>
          </w:p>
        </w:tc>
        <w:tc>
          <w:tcPr>
            <w:tcW w:w="1701" w:type="dxa"/>
          </w:tcPr>
          <w:p w:rsidR="00CA5138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A5138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Сотрясение головного мозга</w:t>
            </w:r>
          </w:p>
        </w:tc>
        <w:tc>
          <w:tcPr>
            <w:tcW w:w="1701" w:type="dxa"/>
          </w:tcPr>
          <w:p w:rsidR="00A93547" w:rsidRPr="00A93547" w:rsidRDefault="00AB4832" w:rsidP="00AB4832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Ушиб головного мозга легкой степени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Ушиб головного мозга тяжелой степени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Диффузное аксональное повреждение</w:t>
            </w:r>
          </w:p>
        </w:tc>
        <w:tc>
          <w:tcPr>
            <w:tcW w:w="1701" w:type="dxa"/>
          </w:tcPr>
          <w:p w:rsidR="00A93547" w:rsidRPr="00A93547" w:rsidRDefault="00A93547" w:rsidP="00CA5138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Травматическая </w:t>
            </w:r>
            <w:proofErr w:type="spellStart"/>
            <w:r>
              <w:rPr>
                <w:rFonts w:eastAsia="Calibri"/>
              </w:rPr>
              <w:t>эпидуральная</w:t>
            </w:r>
            <w:proofErr w:type="spellEnd"/>
            <w:r>
              <w:rPr>
                <w:rFonts w:eastAsia="Calibri"/>
              </w:rPr>
              <w:t xml:space="preserve"> гематома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Травматическая </w:t>
            </w:r>
            <w:proofErr w:type="spellStart"/>
            <w:r>
              <w:rPr>
                <w:rFonts w:eastAsia="Calibri"/>
              </w:rPr>
              <w:t>субдуральная</w:t>
            </w:r>
            <w:proofErr w:type="spellEnd"/>
            <w:r>
              <w:rPr>
                <w:rFonts w:eastAsia="Calibri"/>
              </w:rPr>
              <w:t xml:space="preserve"> гематома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Травматическая внутримозговая гематома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Вдавленный перелом костей свода черепа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Перелом основания черепа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Перелом свода черепа</w:t>
            </w:r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Компрессионно-оскольчатый</w:t>
            </w:r>
            <w:proofErr w:type="spellEnd"/>
            <w:r>
              <w:rPr>
                <w:rFonts w:eastAsia="Calibri"/>
              </w:rPr>
              <w:t xml:space="preserve"> перелом тела шейного позвонка с повреждением спинного мозга</w:t>
            </w:r>
          </w:p>
        </w:tc>
        <w:tc>
          <w:tcPr>
            <w:tcW w:w="1701" w:type="dxa"/>
          </w:tcPr>
          <w:p w:rsidR="00A93547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CA5138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Вывих шейного позвонка с повреждением спинного мозга </w:t>
            </w:r>
          </w:p>
        </w:tc>
        <w:tc>
          <w:tcPr>
            <w:tcW w:w="1701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CA5138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Компрессионно-оскольчатый</w:t>
            </w:r>
            <w:proofErr w:type="spellEnd"/>
            <w:r>
              <w:rPr>
                <w:rFonts w:eastAsia="Calibri"/>
              </w:rPr>
              <w:t xml:space="preserve"> перелом тела поясничного позвонка с повреждением корешков конского хвоста</w:t>
            </w:r>
          </w:p>
        </w:tc>
        <w:tc>
          <w:tcPr>
            <w:tcW w:w="1701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CA5138" w:rsidRPr="00A93547" w:rsidTr="008E4D2B">
        <w:trPr>
          <w:trHeight w:val="155"/>
        </w:trPr>
        <w:tc>
          <w:tcPr>
            <w:tcW w:w="675" w:type="dxa"/>
          </w:tcPr>
          <w:p w:rsidR="00CA5138" w:rsidRPr="00A93547" w:rsidRDefault="00CA5138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CA5138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Травматическое повреждение периферического нерва </w:t>
            </w:r>
          </w:p>
        </w:tc>
        <w:tc>
          <w:tcPr>
            <w:tcW w:w="1701" w:type="dxa"/>
          </w:tcPr>
          <w:p w:rsidR="00CA5138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CA5138" w:rsidRPr="00A93547" w:rsidRDefault="00CA5138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90672B" w:rsidRPr="00A93547" w:rsidTr="008E4D2B">
        <w:trPr>
          <w:trHeight w:val="155"/>
        </w:trPr>
        <w:tc>
          <w:tcPr>
            <w:tcW w:w="675" w:type="dxa"/>
          </w:tcPr>
          <w:p w:rsidR="0090672B" w:rsidRPr="00A93547" w:rsidRDefault="0090672B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90672B" w:rsidRPr="00A93547" w:rsidRDefault="0090672B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Сочетанная черепно-мозговая травма</w:t>
            </w:r>
          </w:p>
        </w:tc>
        <w:tc>
          <w:tcPr>
            <w:tcW w:w="1701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90672B" w:rsidRPr="00A93547" w:rsidRDefault="0090672B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Сосудистые заболевания головного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7A2682">
        <w:trPr>
          <w:trHeight w:val="258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ind w:firstLine="0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Внутримозговое гипертензивное кровоизлияние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7A2682" w:rsidRDefault="007A2682" w:rsidP="00A93547">
            <w:pPr>
              <w:widowControl/>
              <w:shd w:val="clear" w:color="auto" w:fill="FFFFFF"/>
              <w:ind w:firstLine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Воспалительные заболевания головного мозга, позвоночника, спинного мозга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Абсцесс головного мозга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Спондилодисцит</w:t>
            </w:r>
            <w:proofErr w:type="spellEnd"/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Эпидурит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A2682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Послеоперационный менингит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B4832" w:rsidP="00AB4832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Серия э</w:t>
            </w:r>
            <w:r w:rsidR="007A2682">
              <w:rPr>
                <w:rFonts w:eastAsia="Calibri"/>
              </w:rPr>
              <w:t>пи</w:t>
            </w:r>
            <w:r>
              <w:rPr>
                <w:rFonts w:eastAsia="Calibri"/>
              </w:rPr>
              <w:t xml:space="preserve">приступов, </w:t>
            </w:r>
            <w:proofErr w:type="spellStart"/>
            <w:r>
              <w:rPr>
                <w:rFonts w:eastAsia="Calibri"/>
              </w:rPr>
              <w:t>эпистатус</w:t>
            </w:r>
            <w:proofErr w:type="spellEnd"/>
          </w:p>
        </w:tc>
        <w:tc>
          <w:tcPr>
            <w:tcW w:w="1701" w:type="dxa"/>
          </w:tcPr>
          <w:p w:rsidR="00A93547" w:rsidRPr="00A93547" w:rsidRDefault="00AB483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B4832" w:rsidP="00AB4832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Окклюзионная</w:t>
            </w:r>
            <w:proofErr w:type="spellEnd"/>
            <w:r>
              <w:rPr>
                <w:rFonts w:eastAsia="Calibri"/>
              </w:rPr>
              <w:t xml:space="preserve"> г</w:t>
            </w:r>
            <w:r w:rsidR="007A2682">
              <w:rPr>
                <w:rFonts w:eastAsia="Calibri"/>
              </w:rPr>
              <w:t>идроцефалия</w:t>
            </w:r>
          </w:p>
        </w:tc>
        <w:tc>
          <w:tcPr>
            <w:tcW w:w="1701" w:type="dxa"/>
          </w:tcPr>
          <w:p w:rsidR="00A93547" w:rsidRPr="00A93547" w:rsidRDefault="007A2682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F31ED6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Невралгия тройничного нерва</w:t>
            </w:r>
          </w:p>
        </w:tc>
        <w:tc>
          <w:tcPr>
            <w:tcW w:w="1701" w:type="dxa"/>
          </w:tcPr>
          <w:p w:rsidR="00A93547" w:rsidRPr="00A93547" w:rsidRDefault="00F31ED6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9776" w:type="dxa"/>
            <w:gridSpan w:val="4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>Оказание экстренной помощи при неотложных состояниях: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Внезапная смерть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сосудистая недостаточность, обморок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Шок (травматический, геморрагический, анафилактический)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7B41B4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Эпилептический приступ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Болевой синдром при </w:t>
            </w:r>
            <w:r w:rsidR="007B41B4">
              <w:rPr>
                <w:rFonts w:eastAsia="Calibri"/>
              </w:rPr>
              <w:t>дегенеративных заболеваниях позвоночника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Гипертонический криз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Острое нарушение мозгового кровообращения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Острая дыхательная недостаточность, гипоксическая кома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Тромбоэмболия легочной артерии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Пневмоторакс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аллергические состояния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7B41B4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Кома (</w:t>
            </w:r>
            <w:r w:rsidR="007B41B4">
              <w:rPr>
                <w:rFonts w:eastAsia="Calibri"/>
              </w:rPr>
              <w:t>различной этиологии</w:t>
            </w:r>
            <w:r w:rsidRPr="00A93547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4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Острые заболевания органов брюшной полости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Синдром дегидратации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Психомоторное возбуждение различного генеза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7B41B4" w:rsidRPr="00A93547" w:rsidTr="008E4D2B">
        <w:trPr>
          <w:trHeight w:val="155"/>
        </w:trPr>
        <w:tc>
          <w:tcPr>
            <w:tcW w:w="675" w:type="dxa"/>
          </w:tcPr>
          <w:p w:rsidR="007B41B4" w:rsidRPr="00A93547" w:rsidRDefault="007B41B4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7B41B4" w:rsidRPr="00A93547" w:rsidRDefault="007B41B4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Отек головного мозга</w:t>
            </w:r>
          </w:p>
        </w:tc>
        <w:tc>
          <w:tcPr>
            <w:tcW w:w="1701" w:type="dxa"/>
          </w:tcPr>
          <w:p w:rsidR="007B41B4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7B41B4" w:rsidRPr="00A93547" w:rsidRDefault="007B41B4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845A61" w:rsidRPr="00A93547" w:rsidTr="008E4D2B">
        <w:trPr>
          <w:trHeight w:val="155"/>
        </w:trPr>
        <w:tc>
          <w:tcPr>
            <w:tcW w:w="675" w:type="dxa"/>
          </w:tcPr>
          <w:p w:rsidR="00845A61" w:rsidRPr="00A93547" w:rsidRDefault="00845A61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845A61" w:rsidRDefault="00845A61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Дислокационный синдром</w:t>
            </w:r>
          </w:p>
        </w:tc>
        <w:tc>
          <w:tcPr>
            <w:tcW w:w="1701" w:type="dxa"/>
          </w:tcPr>
          <w:p w:rsidR="00845A61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845A61" w:rsidRPr="00A93547" w:rsidRDefault="00845A61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  <w:lang w:val="en-US"/>
              </w:rPr>
            </w:pPr>
            <w:r w:rsidRPr="00A93547">
              <w:rPr>
                <w:rFonts w:eastAsia="Calibri"/>
                <w:b/>
                <w:lang w:val="en-US"/>
              </w:rPr>
              <w:t>V.</w:t>
            </w:r>
          </w:p>
        </w:tc>
        <w:tc>
          <w:tcPr>
            <w:tcW w:w="9101" w:type="dxa"/>
            <w:gridSpan w:val="3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  <w:r w:rsidRPr="00A93547">
              <w:rPr>
                <w:rFonts w:eastAsia="Calibri"/>
                <w:b/>
              </w:rPr>
              <w:t xml:space="preserve">Вид профессиональной деятельности: </w:t>
            </w:r>
            <w:r w:rsidRPr="00A93547">
              <w:rPr>
                <w:rFonts w:eastAsia="Calibri"/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uppressAutoHyphens/>
              <w:ind w:firstLine="0"/>
              <w:rPr>
                <w:rFonts w:eastAsia="Calibri"/>
                <w:lang w:eastAsia="en-US"/>
              </w:rPr>
            </w:pPr>
            <w:r w:rsidRPr="00A93547">
              <w:rPr>
                <w:rFonts w:eastAsia="Calibri"/>
                <w:color w:val="000000"/>
                <w:lang w:eastAsia="en-US"/>
              </w:rPr>
              <w:t>Оформление и направление в учреждение Роспотребнадзора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5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10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CA5138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Проведение мониторинга и </w:t>
            </w:r>
            <w:proofErr w:type="gramStart"/>
            <w:r w:rsidRPr="00A93547">
              <w:rPr>
                <w:rFonts w:eastAsia="Calibri"/>
              </w:rPr>
              <w:t>анализа</w:t>
            </w:r>
            <w:proofErr w:type="gramEnd"/>
            <w:r w:rsidRPr="00A93547">
              <w:rPr>
                <w:rFonts w:eastAsia="Calibri"/>
              </w:rPr>
              <w:t xml:space="preserve"> основных медико-статистических показателей заболеваемости, инвалидности и смертности </w:t>
            </w: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</w:t>
            </w: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A93547" w:rsidRPr="00A93547" w:rsidTr="008E4D2B">
        <w:trPr>
          <w:trHeight w:val="155"/>
        </w:trPr>
        <w:tc>
          <w:tcPr>
            <w:tcW w:w="675" w:type="dxa"/>
          </w:tcPr>
          <w:p w:rsidR="00A93547" w:rsidRPr="00A93547" w:rsidRDefault="00A93547" w:rsidP="00A93547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6096" w:type="dxa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Оформление медицинской документации установленного образца: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стационарного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медицинская карта амбулаторного больного;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статистические талоны;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  <w:r w:rsidRPr="00A93547">
              <w:rPr>
                <w:rFonts w:eastAsia="Calibri"/>
              </w:rPr>
              <w:t>лист нетрудоспособности;</w:t>
            </w:r>
          </w:p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701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29620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  <w:p w:rsidR="00A93547" w:rsidRPr="00A93547" w:rsidRDefault="0029620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93547" w:rsidRPr="00A93547">
              <w:rPr>
                <w:rFonts w:eastAsia="Calibri"/>
              </w:rPr>
              <w:t>0</w:t>
            </w:r>
          </w:p>
          <w:p w:rsidR="00A93547" w:rsidRPr="00A93547" w:rsidRDefault="00296208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</w:t>
            </w:r>
          </w:p>
          <w:p w:rsidR="00A93547" w:rsidRPr="00A93547" w:rsidRDefault="00A93547" w:rsidP="00296208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04" w:type="dxa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5907"/>
    <w:rsid w:val="000120A1"/>
    <w:rsid w:val="00040F39"/>
    <w:rsid w:val="00070A3F"/>
    <w:rsid w:val="000A59D3"/>
    <w:rsid w:val="000C1648"/>
    <w:rsid w:val="000D2BC5"/>
    <w:rsid w:val="00137D5F"/>
    <w:rsid w:val="001A3E2D"/>
    <w:rsid w:val="001D322A"/>
    <w:rsid w:val="001D7A22"/>
    <w:rsid w:val="00200B92"/>
    <w:rsid w:val="002333A3"/>
    <w:rsid w:val="00253085"/>
    <w:rsid w:val="00254EDB"/>
    <w:rsid w:val="00265F02"/>
    <w:rsid w:val="00296208"/>
    <w:rsid w:val="002A371C"/>
    <w:rsid w:val="003355D3"/>
    <w:rsid w:val="00337125"/>
    <w:rsid w:val="0034338F"/>
    <w:rsid w:val="00380806"/>
    <w:rsid w:val="003F5FA0"/>
    <w:rsid w:val="00414284"/>
    <w:rsid w:val="004209FA"/>
    <w:rsid w:val="005628F7"/>
    <w:rsid w:val="00677A59"/>
    <w:rsid w:val="006B32F5"/>
    <w:rsid w:val="006E0C03"/>
    <w:rsid w:val="007A2682"/>
    <w:rsid w:val="007B41B4"/>
    <w:rsid w:val="008411F6"/>
    <w:rsid w:val="00845A61"/>
    <w:rsid w:val="008E4D2B"/>
    <w:rsid w:val="0090672B"/>
    <w:rsid w:val="00952E26"/>
    <w:rsid w:val="009F38E3"/>
    <w:rsid w:val="00A473AE"/>
    <w:rsid w:val="00A93547"/>
    <w:rsid w:val="00AB4832"/>
    <w:rsid w:val="00B8023C"/>
    <w:rsid w:val="00B95762"/>
    <w:rsid w:val="00C04B5C"/>
    <w:rsid w:val="00C7374C"/>
    <w:rsid w:val="00C84963"/>
    <w:rsid w:val="00CA5138"/>
    <w:rsid w:val="00CC03AE"/>
    <w:rsid w:val="00CC0ECF"/>
    <w:rsid w:val="00CC4A80"/>
    <w:rsid w:val="00CE055F"/>
    <w:rsid w:val="00CF190F"/>
    <w:rsid w:val="00D27009"/>
    <w:rsid w:val="00D44801"/>
    <w:rsid w:val="00D574E8"/>
    <w:rsid w:val="00D62BA2"/>
    <w:rsid w:val="00DB1344"/>
    <w:rsid w:val="00DF54A2"/>
    <w:rsid w:val="00E020C1"/>
    <w:rsid w:val="00E26540"/>
    <w:rsid w:val="00E37EEA"/>
    <w:rsid w:val="00E47BCB"/>
    <w:rsid w:val="00E632A4"/>
    <w:rsid w:val="00E75907"/>
    <w:rsid w:val="00E834EF"/>
    <w:rsid w:val="00EA223D"/>
    <w:rsid w:val="00ED7A0A"/>
    <w:rsid w:val="00EE6538"/>
    <w:rsid w:val="00EF6C7C"/>
    <w:rsid w:val="00F31ED6"/>
    <w:rsid w:val="00F87F08"/>
    <w:rsid w:val="00F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character" w:styleId="a4">
    <w:name w:val="Hyperlink"/>
    <w:basedOn w:val="a0"/>
    <w:uiPriority w:val="99"/>
    <w:unhideWhenUsed/>
    <w:rsid w:val="00DF54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49103.html" TargetMode="External"/><Relationship Id="rId5" Type="http://schemas.openxmlformats.org/officeDocument/2006/relationships/hyperlink" Target="http://www.studmedlib.ru/book/ISBN97854235014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Галин</dc:creator>
  <cp:keywords/>
  <dc:description/>
  <cp:lastModifiedBy>Сергей</cp:lastModifiedBy>
  <cp:revision>5</cp:revision>
  <dcterms:created xsi:type="dcterms:W3CDTF">2019-12-25T05:22:00Z</dcterms:created>
  <dcterms:modified xsi:type="dcterms:W3CDTF">2019-12-26T09:55:00Z</dcterms:modified>
</cp:coreProperties>
</file>