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75829" w:rsidRPr="00CF7355" w:rsidRDefault="00075829" w:rsidP="00075829">
      <w:pPr>
        <w:jc w:val="center"/>
        <w:rPr>
          <w:sz w:val="28"/>
        </w:rPr>
      </w:pPr>
      <w:r>
        <w:rPr>
          <w:caps/>
          <w:color w:val="000000"/>
          <w:sz w:val="24"/>
          <w:szCs w:val="24"/>
        </w:rPr>
        <w:t>Проективные методы в клинической психологии</w:t>
      </w:r>
    </w:p>
    <w:p w:rsidR="00075829" w:rsidRPr="00CF7355" w:rsidRDefault="00075829" w:rsidP="00075829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  <w:r w:rsidRPr="00B8480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FA05BF" w:rsidRPr="00CF7355" w:rsidRDefault="00FA05BF" w:rsidP="00FA05BF">
      <w:pPr>
        <w:jc w:val="center"/>
        <w:rPr>
          <w:sz w:val="28"/>
        </w:rPr>
      </w:pPr>
      <w:r>
        <w:rPr>
          <w:sz w:val="28"/>
        </w:rPr>
        <w:t>37.05.01 Клиническая психология</w:t>
      </w:r>
    </w:p>
    <w:p w:rsidR="00FA05BF" w:rsidRPr="00CF7355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Default="00FA05BF" w:rsidP="00FA05BF">
      <w:pPr>
        <w:rPr>
          <w:sz w:val="24"/>
          <w:szCs w:val="24"/>
        </w:rPr>
      </w:pPr>
    </w:p>
    <w:p w:rsidR="00FA05BF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B84808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37.05.01 Клиническая психология</w:t>
      </w:r>
    </w:p>
    <w:p w:rsidR="00FA05BF" w:rsidRPr="00CF7355" w:rsidRDefault="00FA05BF" w:rsidP="00FA05BF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</w:p>
    <w:p w:rsidR="00FA05BF" w:rsidRPr="00CF7355" w:rsidRDefault="00FA05BF" w:rsidP="00FA05BF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2 от «28» 10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16г.</w:t>
      </w: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0B30DB">
        <w:rPr>
          <w:sz w:val="28"/>
        </w:rPr>
        <w:t>аботы является</w:t>
      </w:r>
    </w:p>
    <w:p w:rsidR="00075829" w:rsidRPr="00925308" w:rsidRDefault="00075829" w:rsidP="00F5136B">
      <w:pPr>
        <w:ind w:firstLine="709"/>
        <w:jc w:val="both"/>
        <w:rPr>
          <w:sz w:val="28"/>
          <w:szCs w:val="28"/>
        </w:rPr>
      </w:pPr>
      <w:r w:rsidRPr="00925308">
        <w:rPr>
          <w:sz w:val="28"/>
          <w:szCs w:val="28"/>
        </w:rPr>
        <w:t>Изучение теоретического обоснования проективных методов; овладение те</w:t>
      </w:r>
      <w:r w:rsidRPr="00925308">
        <w:rPr>
          <w:sz w:val="28"/>
          <w:szCs w:val="28"/>
        </w:rPr>
        <w:t>х</w:t>
      </w:r>
      <w:r w:rsidRPr="00925308">
        <w:rPr>
          <w:sz w:val="28"/>
          <w:szCs w:val="28"/>
        </w:rPr>
        <w:t>никой интерпретации, ориентированной на определенную научную школу и собс</w:t>
      </w:r>
      <w:r w:rsidRPr="00925308">
        <w:rPr>
          <w:sz w:val="28"/>
          <w:szCs w:val="28"/>
        </w:rPr>
        <w:t>т</w:t>
      </w:r>
      <w:r w:rsidRPr="00925308">
        <w:rPr>
          <w:sz w:val="28"/>
          <w:szCs w:val="28"/>
        </w:rPr>
        <w:t>венный опыт исследователя, обозначения границ использования проективных мет</w:t>
      </w:r>
      <w:r w:rsidRPr="00925308">
        <w:rPr>
          <w:sz w:val="28"/>
          <w:szCs w:val="28"/>
        </w:rPr>
        <w:t>о</w:t>
      </w:r>
      <w:r w:rsidRPr="00925308">
        <w:rPr>
          <w:sz w:val="28"/>
          <w:szCs w:val="28"/>
        </w:rPr>
        <w:t>дов.</w:t>
      </w:r>
    </w:p>
    <w:p w:rsidR="00075829" w:rsidRDefault="00075829" w:rsidP="00F5136B">
      <w:pPr>
        <w:ind w:firstLine="709"/>
        <w:jc w:val="both"/>
        <w:rPr>
          <w:sz w:val="24"/>
          <w:szCs w:val="24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366"/>
        <w:gridCol w:w="2866"/>
        <w:gridCol w:w="2251"/>
        <w:gridCol w:w="2361"/>
      </w:tblGrid>
      <w:tr w:rsidR="00925308" w:rsidRPr="00033367" w:rsidTr="00B21CDE">
        <w:tc>
          <w:tcPr>
            <w:tcW w:w="577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366" w:type="dxa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66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925308" w:rsidRPr="009978D9" w:rsidRDefault="00925308" w:rsidP="00B21CDE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251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925308" w:rsidRPr="009978D9" w:rsidRDefault="00925308" w:rsidP="00B21CD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925308" w:rsidRPr="00033367" w:rsidTr="00B21CDE">
        <w:tc>
          <w:tcPr>
            <w:tcW w:w="577" w:type="dxa"/>
            <w:shd w:val="clear" w:color="auto" w:fill="auto"/>
          </w:tcPr>
          <w:p w:rsidR="00925308" w:rsidRPr="00033367" w:rsidRDefault="00925308" w:rsidP="00B21CDE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25308" w:rsidRPr="00033367" w:rsidTr="00B21CDE">
        <w:tc>
          <w:tcPr>
            <w:tcW w:w="10421" w:type="dxa"/>
            <w:gridSpan w:val="5"/>
            <w:shd w:val="clear" w:color="auto" w:fill="auto"/>
          </w:tcPr>
          <w:p w:rsidR="00925308" w:rsidRPr="009978D9" w:rsidRDefault="00925308" w:rsidP="00B21CDE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925308" w:rsidRPr="00033367" w:rsidTr="00B21CDE">
        <w:tc>
          <w:tcPr>
            <w:tcW w:w="577" w:type="dxa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925308" w:rsidRPr="000610F3" w:rsidRDefault="00925308" w:rsidP="00B21C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925308" w:rsidRPr="00033367" w:rsidTr="00B21CDE">
        <w:tc>
          <w:tcPr>
            <w:tcW w:w="10421" w:type="dxa"/>
            <w:gridSpan w:val="5"/>
            <w:shd w:val="clear" w:color="auto" w:fill="auto"/>
          </w:tcPr>
          <w:p w:rsidR="00925308" w:rsidRPr="009978D9" w:rsidRDefault="00925308" w:rsidP="00B21C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lastRenderedPageBreak/>
              <w:t xml:space="preserve">Самостоятельная работа в рамках практических занятий </w:t>
            </w:r>
            <w:r>
              <w:rPr>
                <w:i/>
                <w:sz w:val="28"/>
              </w:rPr>
              <w:t xml:space="preserve">по дисциплине </w:t>
            </w:r>
          </w:p>
        </w:tc>
      </w:tr>
      <w:tr w:rsidR="00925308" w:rsidRPr="00033367" w:rsidTr="00B21CDE">
        <w:tc>
          <w:tcPr>
            <w:tcW w:w="577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925308">
              <w:rPr>
                <w:sz w:val="28"/>
                <w:szCs w:val="28"/>
              </w:rPr>
              <w:t>«О пробл</w:t>
            </w:r>
            <w:r w:rsidRPr="00925308">
              <w:rPr>
                <w:sz w:val="28"/>
                <w:szCs w:val="28"/>
              </w:rPr>
              <w:t>е</w:t>
            </w:r>
            <w:r w:rsidRPr="00925308">
              <w:rPr>
                <w:sz w:val="28"/>
                <w:szCs w:val="28"/>
              </w:rPr>
              <w:t>мах концепции проекции. Ист</w:t>
            </w:r>
            <w:r w:rsidRPr="00925308">
              <w:rPr>
                <w:sz w:val="28"/>
                <w:szCs w:val="28"/>
              </w:rPr>
              <w:t>о</w:t>
            </w:r>
            <w:r w:rsidRPr="00925308">
              <w:rPr>
                <w:sz w:val="28"/>
                <w:szCs w:val="28"/>
              </w:rPr>
              <w:t>рия проективной психологии. О</w:t>
            </w:r>
            <w:r w:rsidRPr="00925308">
              <w:rPr>
                <w:sz w:val="28"/>
                <w:szCs w:val="28"/>
              </w:rPr>
              <w:t>п</w:t>
            </w:r>
            <w:r w:rsidRPr="00925308">
              <w:rPr>
                <w:sz w:val="28"/>
                <w:szCs w:val="28"/>
              </w:rPr>
              <w:t>ределение прое</w:t>
            </w:r>
            <w:r w:rsidRPr="00925308">
              <w:rPr>
                <w:sz w:val="28"/>
                <w:szCs w:val="28"/>
              </w:rPr>
              <w:t>к</w:t>
            </w:r>
            <w:r w:rsidRPr="00925308">
              <w:rPr>
                <w:sz w:val="28"/>
                <w:szCs w:val="28"/>
              </w:rPr>
              <w:t>ции. Историч</w:t>
            </w:r>
            <w:r w:rsidRPr="00925308">
              <w:rPr>
                <w:sz w:val="28"/>
                <w:szCs w:val="28"/>
              </w:rPr>
              <w:t>е</w:t>
            </w:r>
            <w:r w:rsidRPr="00925308">
              <w:rPr>
                <w:sz w:val="28"/>
                <w:szCs w:val="28"/>
              </w:rPr>
              <w:t>ское развитие концепции пр</w:t>
            </w:r>
            <w:r w:rsidRPr="00925308">
              <w:rPr>
                <w:sz w:val="28"/>
                <w:szCs w:val="28"/>
              </w:rPr>
              <w:t>о</w:t>
            </w:r>
            <w:r w:rsidRPr="00925308">
              <w:rPr>
                <w:sz w:val="28"/>
                <w:szCs w:val="28"/>
              </w:rPr>
              <w:t>екции»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925308">
              <w:rPr>
                <w:sz w:val="28"/>
                <w:szCs w:val="28"/>
              </w:rPr>
              <w:t>«Проекти</w:t>
            </w:r>
            <w:r w:rsidRPr="00925308">
              <w:rPr>
                <w:sz w:val="28"/>
                <w:szCs w:val="28"/>
              </w:rPr>
              <w:t>в</w:t>
            </w:r>
            <w:r w:rsidRPr="00925308">
              <w:rPr>
                <w:sz w:val="28"/>
                <w:szCs w:val="28"/>
              </w:rPr>
              <w:t>ные методы из</w:t>
            </w:r>
            <w:r w:rsidRPr="00925308">
              <w:rPr>
                <w:sz w:val="28"/>
                <w:szCs w:val="28"/>
              </w:rPr>
              <w:t>у</w:t>
            </w:r>
            <w:r w:rsidRPr="00925308">
              <w:rPr>
                <w:sz w:val="28"/>
                <w:szCs w:val="28"/>
              </w:rPr>
              <w:t>чения личн</w:t>
            </w:r>
            <w:r w:rsidRPr="00925308">
              <w:rPr>
                <w:sz w:val="28"/>
                <w:szCs w:val="28"/>
              </w:rPr>
              <w:t>о</w:t>
            </w:r>
            <w:r w:rsidRPr="00925308">
              <w:rPr>
                <w:sz w:val="28"/>
                <w:szCs w:val="28"/>
              </w:rPr>
              <w:t>сти. Классификация проективных м</w:t>
            </w:r>
            <w:r w:rsidRPr="00925308">
              <w:rPr>
                <w:sz w:val="28"/>
                <w:szCs w:val="28"/>
              </w:rPr>
              <w:t>е</w:t>
            </w:r>
            <w:r w:rsidRPr="00925308">
              <w:rPr>
                <w:sz w:val="28"/>
                <w:szCs w:val="28"/>
              </w:rPr>
              <w:t>тодик. Совр</w:t>
            </w:r>
            <w:r w:rsidRPr="00925308">
              <w:rPr>
                <w:sz w:val="28"/>
                <w:szCs w:val="28"/>
              </w:rPr>
              <w:t>е</w:t>
            </w:r>
            <w:r w:rsidRPr="00925308">
              <w:rPr>
                <w:sz w:val="28"/>
                <w:szCs w:val="28"/>
              </w:rPr>
              <w:t>менные конце</w:t>
            </w:r>
            <w:r w:rsidRPr="00925308">
              <w:rPr>
                <w:sz w:val="28"/>
                <w:szCs w:val="28"/>
              </w:rPr>
              <w:t>п</w:t>
            </w:r>
            <w:r w:rsidRPr="00925308">
              <w:rPr>
                <w:sz w:val="28"/>
                <w:szCs w:val="28"/>
              </w:rPr>
              <w:t>туальные тенде</w:t>
            </w:r>
            <w:r w:rsidRPr="00925308">
              <w:rPr>
                <w:sz w:val="28"/>
                <w:szCs w:val="28"/>
              </w:rPr>
              <w:t>н</w:t>
            </w:r>
            <w:r w:rsidRPr="00925308">
              <w:rPr>
                <w:sz w:val="28"/>
                <w:szCs w:val="28"/>
              </w:rPr>
              <w:t>ции в проекти</w:t>
            </w:r>
            <w:r w:rsidRPr="00925308">
              <w:rPr>
                <w:sz w:val="28"/>
                <w:szCs w:val="28"/>
              </w:rPr>
              <w:t>в</w:t>
            </w:r>
            <w:r w:rsidRPr="00925308">
              <w:rPr>
                <w:sz w:val="28"/>
                <w:szCs w:val="28"/>
              </w:rPr>
              <w:t>ной психол</w:t>
            </w:r>
            <w:r w:rsidRPr="00925308">
              <w:rPr>
                <w:sz w:val="28"/>
                <w:szCs w:val="28"/>
              </w:rPr>
              <w:t>о</w:t>
            </w:r>
            <w:r w:rsidRPr="00925308">
              <w:rPr>
                <w:sz w:val="28"/>
                <w:szCs w:val="28"/>
              </w:rPr>
              <w:t>гии. Возможности проективной психологии в изучении личн</w:t>
            </w:r>
            <w:r w:rsidRPr="00925308">
              <w:rPr>
                <w:sz w:val="28"/>
                <w:szCs w:val="28"/>
              </w:rPr>
              <w:t>о</w:t>
            </w:r>
            <w:r w:rsidRPr="00925308">
              <w:rPr>
                <w:sz w:val="28"/>
                <w:szCs w:val="28"/>
              </w:rPr>
              <w:t>сти»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практических навыков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25308" w:rsidRPr="00033367" w:rsidTr="00B21CDE">
        <w:tc>
          <w:tcPr>
            <w:tcW w:w="577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925308">
              <w:rPr>
                <w:sz w:val="28"/>
                <w:szCs w:val="28"/>
              </w:rPr>
              <w:t>«Методики дополнения (н</w:t>
            </w:r>
            <w:r w:rsidRPr="00925308">
              <w:rPr>
                <w:sz w:val="28"/>
                <w:szCs w:val="28"/>
              </w:rPr>
              <w:t>е</w:t>
            </w:r>
            <w:r w:rsidRPr="00925308">
              <w:rPr>
                <w:sz w:val="28"/>
                <w:szCs w:val="28"/>
              </w:rPr>
              <w:t>законченные предложения) Методика «Нез</w:t>
            </w:r>
            <w:r w:rsidRPr="00925308">
              <w:rPr>
                <w:sz w:val="28"/>
                <w:szCs w:val="28"/>
              </w:rPr>
              <w:t>а</w:t>
            </w:r>
            <w:r w:rsidRPr="00925308">
              <w:rPr>
                <w:sz w:val="28"/>
                <w:szCs w:val="28"/>
              </w:rPr>
              <w:t>конченные пре</w:t>
            </w:r>
            <w:r w:rsidRPr="00925308">
              <w:rPr>
                <w:sz w:val="28"/>
                <w:szCs w:val="28"/>
              </w:rPr>
              <w:t>д</w:t>
            </w:r>
            <w:r w:rsidRPr="00925308">
              <w:rPr>
                <w:sz w:val="28"/>
                <w:szCs w:val="28"/>
              </w:rPr>
              <w:t>ложения» Сакса Леви»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proofErr w:type="gramEnd"/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проблемно-ситуационных задач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25308" w:rsidRPr="00033367" w:rsidTr="00B21CDE">
        <w:tc>
          <w:tcPr>
            <w:tcW w:w="577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25308" w:rsidRDefault="00925308" w:rsidP="00B21CDE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925308">
              <w:rPr>
                <w:sz w:val="28"/>
                <w:szCs w:val="28"/>
              </w:rPr>
              <w:t>«Методики и</w:t>
            </w:r>
            <w:r w:rsidRPr="00925308">
              <w:rPr>
                <w:sz w:val="28"/>
                <w:szCs w:val="28"/>
              </w:rPr>
              <w:t>н</w:t>
            </w:r>
            <w:r w:rsidRPr="00925308">
              <w:rPr>
                <w:sz w:val="28"/>
                <w:szCs w:val="28"/>
              </w:rPr>
              <w:t>терпретации (ТАТ, Ф.Розенцвейга) Методика «Тем</w:t>
            </w:r>
            <w:r w:rsidRPr="00925308">
              <w:rPr>
                <w:sz w:val="28"/>
                <w:szCs w:val="28"/>
              </w:rPr>
              <w:t>а</w:t>
            </w:r>
            <w:r w:rsidRPr="00925308">
              <w:rPr>
                <w:sz w:val="28"/>
                <w:szCs w:val="28"/>
              </w:rPr>
              <w:t>тический аппе</w:t>
            </w:r>
            <w:r w:rsidRPr="00925308">
              <w:rPr>
                <w:sz w:val="28"/>
                <w:szCs w:val="28"/>
              </w:rPr>
              <w:t>р</w:t>
            </w:r>
            <w:r w:rsidRPr="00925308">
              <w:rPr>
                <w:sz w:val="28"/>
                <w:szCs w:val="28"/>
              </w:rPr>
              <w:t xml:space="preserve">цептивный тест». </w:t>
            </w:r>
            <w:proofErr w:type="spellStart"/>
            <w:r w:rsidRPr="00925308">
              <w:rPr>
                <w:sz w:val="28"/>
                <w:szCs w:val="28"/>
              </w:rPr>
              <w:t>Фрустрационный</w:t>
            </w:r>
            <w:proofErr w:type="spellEnd"/>
            <w:r w:rsidRPr="00925308">
              <w:rPr>
                <w:sz w:val="28"/>
                <w:szCs w:val="28"/>
              </w:rPr>
              <w:t xml:space="preserve"> тест Розенцве</w:t>
            </w:r>
            <w:r w:rsidRPr="00925308">
              <w:rPr>
                <w:sz w:val="28"/>
                <w:szCs w:val="28"/>
              </w:rPr>
              <w:t>й</w:t>
            </w:r>
            <w:r w:rsidRPr="00925308">
              <w:rPr>
                <w:sz w:val="28"/>
                <w:szCs w:val="28"/>
              </w:rPr>
              <w:t>га»</w:t>
            </w:r>
          </w:p>
          <w:p w:rsidR="00925308" w:rsidRDefault="00925308" w:rsidP="00B21CDE">
            <w:pPr>
              <w:jc w:val="both"/>
              <w:rPr>
                <w:sz w:val="28"/>
                <w:szCs w:val="28"/>
              </w:rPr>
            </w:pPr>
          </w:p>
          <w:p w:rsidR="00925308" w:rsidRPr="00033367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 w:val="restart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</w:p>
        </w:tc>
        <w:tc>
          <w:tcPr>
            <w:tcW w:w="2361" w:type="dxa"/>
            <w:shd w:val="clear" w:color="auto" w:fill="auto"/>
          </w:tcPr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Аудиторная </w:t>
            </w:r>
          </w:p>
        </w:tc>
      </w:tr>
      <w:tr w:rsidR="00925308" w:rsidRPr="00033367" w:rsidTr="00B21CDE">
        <w:tc>
          <w:tcPr>
            <w:tcW w:w="577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925308">
              <w:rPr>
                <w:sz w:val="28"/>
                <w:szCs w:val="28"/>
              </w:rPr>
              <w:t>«Методики структуриров</w:t>
            </w:r>
            <w:r w:rsidRPr="00925308">
              <w:rPr>
                <w:sz w:val="28"/>
                <w:szCs w:val="28"/>
              </w:rPr>
              <w:t>а</w:t>
            </w:r>
            <w:r w:rsidRPr="00925308">
              <w:rPr>
                <w:sz w:val="28"/>
                <w:szCs w:val="28"/>
              </w:rPr>
              <w:t xml:space="preserve">ния (тест </w:t>
            </w:r>
            <w:proofErr w:type="spellStart"/>
            <w:r w:rsidRPr="00925308">
              <w:rPr>
                <w:sz w:val="28"/>
                <w:szCs w:val="28"/>
              </w:rPr>
              <w:t>Рорш</w:t>
            </w:r>
            <w:r w:rsidRPr="00925308">
              <w:rPr>
                <w:sz w:val="28"/>
                <w:szCs w:val="28"/>
              </w:rPr>
              <w:t>а</w:t>
            </w:r>
            <w:r w:rsidRPr="00925308">
              <w:rPr>
                <w:sz w:val="28"/>
                <w:szCs w:val="28"/>
              </w:rPr>
              <w:t>ха</w:t>
            </w:r>
            <w:proofErr w:type="spellEnd"/>
            <w:r w:rsidRPr="00925308">
              <w:rPr>
                <w:sz w:val="28"/>
                <w:szCs w:val="28"/>
              </w:rPr>
              <w:t>) Тест че</w:t>
            </w:r>
            <w:r w:rsidRPr="00925308">
              <w:rPr>
                <w:sz w:val="28"/>
                <w:szCs w:val="28"/>
              </w:rPr>
              <w:t>р</w:t>
            </w:r>
            <w:r w:rsidRPr="00925308">
              <w:rPr>
                <w:sz w:val="28"/>
                <w:szCs w:val="28"/>
              </w:rPr>
              <w:t xml:space="preserve">нильных пятен </w:t>
            </w:r>
            <w:proofErr w:type="spellStart"/>
            <w:r w:rsidRPr="00925308">
              <w:rPr>
                <w:sz w:val="28"/>
                <w:szCs w:val="28"/>
              </w:rPr>
              <w:t>Рорш</w:t>
            </w:r>
            <w:r w:rsidRPr="00925308">
              <w:rPr>
                <w:sz w:val="28"/>
                <w:szCs w:val="28"/>
              </w:rPr>
              <w:t>а</w:t>
            </w:r>
            <w:r w:rsidRPr="00925308">
              <w:rPr>
                <w:sz w:val="28"/>
                <w:szCs w:val="28"/>
              </w:rPr>
              <w:t>ха.Hand-test</w:t>
            </w:r>
            <w:proofErr w:type="spellEnd"/>
            <w:r w:rsidRPr="00925308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25308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проблемно-ситуационных задач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25308" w:rsidRPr="00033367" w:rsidTr="00B21CDE">
        <w:tc>
          <w:tcPr>
            <w:tcW w:w="577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25308" w:rsidRPr="00033367" w:rsidRDefault="00925308" w:rsidP="00B21C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925308">
              <w:rPr>
                <w:sz w:val="28"/>
                <w:szCs w:val="28"/>
              </w:rPr>
              <w:t>«Методика "Дом-Дерево- Чел</w:t>
            </w:r>
            <w:r w:rsidRPr="0092530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век"</w:t>
            </w:r>
            <w:r w:rsidRPr="00925308">
              <w:rPr>
                <w:sz w:val="28"/>
                <w:szCs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925308" w:rsidRPr="000610F3" w:rsidRDefault="00925308" w:rsidP="00B2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Pr="00033367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25308" w:rsidRPr="00033367" w:rsidTr="00B21CDE">
        <w:tc>
          <w:tcPr>
            <w:tcW w:w="577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25308" w:rsidRDefault="00925308" w:rsidP="00B21CDE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925308" w:rsidRDefault="00925308" w:rsidP="00B21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проблемно-ситуационных задач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25308" w:rsidRDefault="00925308" w:rsidP="00B21C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</w:tbl>
    <w:p w:rsidR="00476000" w:rsidRDefault="00476000" w:rsidP="00925308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5136B" w:rsidRPr="000B30DB" w:rsidRDefault="00F5136B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740529" w:rsidRPr="009C4A0D" w:rsidRDefault="00740529" w:rsidP="00740529">
      <w:pPr>
        <w:ind w:firstLine="709"/>
        <w:jc w:val="both"/>
        <w:rPr>
          <w:color w:val="000000"/>
          <w:sz w:val="10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740529" w:rsidRPr="006E062D" w:rsidRDefault="00DE14E9" w:rsidP="0074052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74052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740529" w:rsidRPr="006E062D" w:rsidRDefault="00DE14E9" w:rsidP="0074052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74052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740529" w:rsidRPr="00460AEA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740529" w:rsidRPr="00C35B2E" w:rsidRDefault="00740529" w:rsidP="00740529">
      <w:pPr>
        <w:ind w:firstLine="709"/>
        <w:jc w:val="both"/>
        <w:rPr>
          <w:sz w:val="8"/>
          <w:szCs w:val="28"/>
        </w:rPr>
      </w:pPr>
    </w:p>
    <w:p w:rsidR="00740529" w:rsidRPr="00821EB4" w:rsidRDefault="00740529" w:rsidP="0074052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74052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740529" w:rsidRPr="00981A6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740529" w:rsidRPr="009F413C" w:rsidRDefault="00740529" w:rsidP="0074052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740529" w:rsidRPr="009F413C" w:rsidRDefault="00740529" w:rsidP="0074052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42208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0529" w:rsidRPr="00742208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3C37BE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740529" w:rsidRPr="003C37BE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F327C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740529" w:rsidRPr="00AF327C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титульный лист с кратким запоминающимся названием кейса;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основная часть, где содержится главный массив информации, внутренняя и</w:t>
      </w:r>
      <w:r w:rsidRPr="00AF327C">
        <w:rPr>
          <w:sz w:val="28"/>
        </w:rPr>
        <w:t>н</w:t>
      </w:r>
      <w:r w:rsidRPr="00AF327C">
        <w:rPr>
          <w:sz w:val="28"/>
        </w:rPr>
        <w:t xml:space="preserve">трига, проблема;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>заключение (в нем решение проблемы, рассматриваемой в кейсе, иногда м</w:t>
      </w:r>
      <w:r w:rsidRPr="00AF327C">
        <w:rPr>
          <w:sz w:val="28"/>
        </w:rPr>
        <w:t>о</w:t>
      </w:r>
      <w:r w:rsidRPr="00AF327C">
        <w:rPr>
          <w:sz w:val="28"/>
        </w:rPr>
        <w:t xml:space="preserve">жет быть не завершено);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тематического портфолио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Тематическое портфолио работ </w:t>
      </w:r>
      <w:r>
        <w:rPr>
          <w:sz w:val="28"/>
        </w:rPr>
        <w:t xml:space="preserve">– </w:t>
      </w:r>
      <w:r w:rsidRPr="00AD3EBB">
        <w:rPr>
          <w:sz w:val="28"/>
        </w:rPr>
        <w:t>материалы, отражающие цели, процесс и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740529" w:rsidRPr="00AD3EBB" w:rsidRDefault="00740529" w:rsidP="00740529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>Структура тематического портфолио работ: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сопроводительный текст автора портфолио с описанием цели, предназнач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ния и краткого описания документа;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письменные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>,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рые позволяют обнаружить связь между полученными и получаемыми знаниями).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портфолио и дать название своей работе;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интеллект-карты, таблицы;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AD3EBB">
        <w:rPr>
          <w:sz w:val="28"/>
        </w:rPr>
        <w:t>) подобрать необходимые источники информации (в том числе</w:t>
      </w:r>
      <w:r>
        <w:rPr>
          <w:sz w:val="28"/>
        </w:rPr>
        <w:t>,</w:t>
      </w:r>
      <w:r w:rsidRPr="00AD3EBB">
        <w:rPr>
          <w:sz w:val="28"/>
        </w:rPr>
        <w:t xml:space="preserve"> интернет-ресурсы) по теме и написать тезисы;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740529" w:rsidRDefault="00740529" w:rsidP="00740529">
      <w:pPr>
        <w:ind w:firstLine="709"/>
        <w:jc w:val="center"/>
        <w:rPr>
          <w:b/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740529" w:rsidRPr="009C4A0D" w:rsidRDefault="00740529" w:rsidP="00740529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9C4A0D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740529" w:rsidRPr="009C4A0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740529" w:rsidRPr="009C4A0D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740529" w:rsidRPr="00BD5AFD" w:rsidRDefault="00740529" w:rsidP="0074052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740529" w:rsidRPr="00BD5AFD" w:rsidRDefault="00740529" w:rsidP="007405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40529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40529" w:rsidRPr="00C35B2E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40529" w:rsidRPr="00BD5AFD" w:rsidRDefault="00740529" w:rsidP="00740529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740529" w:rsidRPr="00344EFB" w:rsidRDefault="00740529" w:rsidP="0074052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740529" w:rsidRDefault="00740529" w:rsidP="00740529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740529" w:rsidRPr="00F922E9" w:rsidRDefault="00740529" w:rsidP="0074052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Pr="00344EFB">
        <w:rPr>
          <w:sz w:val="28"/>
          <w:szCs w:val="28"/>
        </w:rPr>
        <w:t>о</w:t>
      </w:r>
      <w:r w:rsidRPr="00344EFB">
        <w:rPr>
          <w:sz w:val="28"/>
          <w:szCs w:val="28"/>
        </w:rPr>
        <w:t>торое является «сердцем» идеи, темы.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>
        <w:rPr>
          <w:sz w:val="28"/>
          <w:szCs w:val="28"/>
        </w:rPr>
        <w:t>П</w:t>
      </w:r>
      <w:r w:rsidRPr="00344EFB">
        <w:rPr>
          <w:sz w:val="28"/>
          <w:szCs w:val="28"/>
        </w:rPr>
        <w:t>ланета и ее спутники»)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Pr="00344EFB">
        <w:rPr>
          <w:sz w:val="28"/>
          <w:szCs w:val="28"/>
        </w:rPr>
        <w:t>В итоге получается структ</w:t>
      </w:r>
      <w:r w:rsidRPr="00344EFB">
        <w:rPr>
          <w:sz w:val="28"/>
          <w:szCs w:val="28"/>
        </w:rPr>
        <w:t>у</w:t>
      </w:r>
      <w:r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Pr="00344EFB">
        <w:rPr>
          <w:sz w:val="28"/>
          <w:szCs w:val="28"/>
        </w:rPr>
        <w:t>н</w:t>
      </w:r>
      <w:r w:rsidRPr="00344EFB">
        <w:rPr>
          <w:sz w:val="28"/>
          <w:szCs w:val="28"/>
        </w:rPr>
        <w:t>ное поле данной темы.</w:t>
      </w:r>
    </w:p>
    <w:p w:rsidR="00740529" w:rsidRPr="00755609" w:rsidRDefault="00740529" w:rsidP="00740529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4</w:t>
      </w:r>
      <w:r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Pr="00344EFB">
        <w:rPr>
          <w:sz w:val="28"/>
          <w:szCs w:val="28"/>
        </w:rPr>
        <w:t>в скобках указывать источники, из кот</w:t>
      </w:r>
      <w:r w:rsidRPr="00344EFB">
        <w:rPr>
          <w:sz w:val="28"/>
          <w:szCs w:val="28"/>
        </w:rPr>
        <w:t>о</w:t>
      </w:r>
      <w:r w:rsidRPr="00344EFB">
        <w:rPr>
          <w:sz w:val="28"/>
          <w:szCs w:val="28"/>
        </w:rPr>
        <w:t xml:space="preserve">рых выписаны определения понятия.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FA" w:rsidRDefault="008447FA" w:rsidP="00FD5B6B">
      <w:r>
        <w:separator/>
      </w:r>
    </w:p>
  </w:endnote>
  <w:endnote w:type="continuationSeparator" w:id="0">
    <w:p w:rsidR="008447FA" w:rsidRDefault="008447F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DE14E9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925308">
      <w:rPr>
        <w:noProof/>
      </w:rPr>
      <w:t>4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FA" w:rsidRDefault="008447FA" w:rsidP="00FD5B6B">
      <w:r>
        <w:separator/>
      </w:r>
    </w:p>
  </w:footnote>
  <w:footnote w:type="continuationSeparator" w:id="0">
    <w:p w:rsidR="008447FA" w:rsidRDefault="008447F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7963"/>
    <w:rsid w:val="00075829"/>
    <w:rsid w:val="00083C34"/>
    <w:rsid w:val="000931E3"/>
    <w:rsid w:val="000B30DB"/>
    <w:rsid w:val="001F5EE1"/>
    <w:rsid w:val="00214DF1"/>
    <w:rsid w:val="0026698D"/>
    <w:rsid w:val="002D2784"/>
    <w:rsid w:val="003B5F75"/>
    <w:rsid w:val="003C37BE"/>
    <w:rsid w:val="00476000"/>
    <w:rsid w:val="004B2C94"/>
    <w:rsid w:val="004C1386"/>
    <w:rsid w:val="004D1091"/>
    <w:rsid w:val="004E26F7"/>
    <w:rsid w:val="005677BE"/>
    <w:rsid w:val="00582BA5"/>
    <w:rsid w:val="00593334"/>
    <w:rsid w:val="006847B8"/>
    <w:rsid w:val="00693E11"/>
    <w:rsid w:val="006C0611"/>
    <w:rsid w:val="006F14A4"/>
    <w:rsid w:val="006F7AD8"/>
    <w:rsid w:val="00740529"/>
    <w:rsid w:val="00742208"/>
    <w:rsid w:val="00755609"/>
    <w:rsid w:val="0079237F"/>
    <w:rsid w:val="008113A5"/>
    <w:rsid w:val="00832D24"/>
    <w:rsid w:val="008447FA"/>
    <w:rsid w:val="00845C7D"/>
    <w:rsid w:val="00910E6B"/>
    <w:rsid w:val="00925308"/>
    <w:rsid w:val="00941017"/>
    <w:rsid w:val="009511F7"/>
    <w:rsid w:val="00985E1D"/>
    <w:rsid w:val="009978D9"/>
    <w:rsid w:val="009C2F35"/>
    <w:rsid w:val="009C4A0D"/>
    <w:rsid w:val="009F49C5"/>
    <w:rsid w:val="00AB184C"/>
    <w:rsid w:val="00AD3EBB"/>
    <w:rsid w:val="00AF327C"/>
    <w:rsid w:val="00B350F3"/>
    <w:rsid w:val="00BF1CD1"/>
    <w:rsid w:val="00C22803"/>
    <w:rsid w:val="00C33701"/>
    <w:rsid w:val="00C35B2E"/>
    <w:rsid w:val="00C83AB7"/>
    <w:rsid w:val="00CD127D"/>
    <w:rsid w:val="00D06B87"/>
    <w:rsid w:val="00D33524"/>
    <w:rsid w:val="00D35869"/>
    <w:rsid w:val="00D471E6"/>
    <w:rsid w:val="00DE14E9"/>
    <w:rsid w:val="00E57C66"/>
    <w:rsid w:val="00E60CBC"/>
    <w:rsid w:val="00E624CB"/>
    <w:rsid w:val="00F0689E"/>
    <w:rsid w:val="00F44E53"/>
    <w:rsid w:val="00F5136B"/>
    <w:rsid w:val="00F55788"/>
    <w:rsid w:val="00F8248C"/>
    <w:rsid w:val="00F8739C"/>
    <w:rsid w:val="00F922E9"/>
    <w:rsid w:val="00FA05BF"/>
    <w:rsid w:val="00FC09AE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Asus</cp:lastModifiedBy>
  <cp:revision>3</cp:revision>
  <dcterms:created xsi:type="dcterms:W3CDTF">2022-05-03T12:49:00Z</dcterms:created>
  <dcterms:modified xsi:type="dcterms:W3CDTF">2022-05-04T07:05:00Z</dcterms:modified>
</cp:coreProperties>
</file>