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07A" w:rsidRPr="00B45EF9" w:rsidRDefault="00AB207A" w:rsidP="00AB207A">
      <w:pPr>
        <w:spacing w:after="0" w:line="240" w:lineRule="auto"/>
        <w:contextualSpacing/>
        <w:jc w:val="both"/>
        <w:rPr>
          <w:rFonts w:ascii="Times New Roman" w:eastAsia="Times New Roman" w:hAnsi="Times New Roman" w:cs="Times New Roman"/>
          <w:b/>
          <w:i/>
          <w:color w:val="000000"/>
          <w:sz w:val="28"/>
          <w:szCs w:val="28"/>
        </w:rPr>
      </w:pPr>
      <w:r w:rsidRPr="00B45EF9">
        <w:rPr>
          <w:rFonts w:ascii="Times New Roman" w:eastAsia="Times New Roman" w:hAnsi="Times New Roman" w:cs="Times New Roman"/>
          <w:b/>
          <w:color w:val="000000"/>
          <w:sz w:val="28"/>
          <w:szCs w:val="28"/>
        </w:rPr>
        <w:t xml:space="preserve">СЕМИНАРСКОЕ ЗАНЯТИЕ </w:t>
      </w:r>
      <w:r w:rsidRPr="00B45EF9">
        <w:rPr>
          <w:rFonts w:ascii="Times New Roman" w:eastAsia="Times New Roman" w:hAnsi="Times New Roman" w:cs="Times New Roman"/>
          <w:b/>
          <w:sz w:val="28"/>
          <w:szCs w:val="28"/>
        </w:rPr>
        <w:t xml:space="preserve"> </w:t>
      </w:r>
      <w:r w:rsidRPr="00B45EF9">
        <w:rPr>
          <w:rFonts w:ascii="Times New Roman" w:eastAsia="Times New Roman" w:hAnsi="Times New Roman" w:cs="Times New Roman"/>
          <w:b/>
          <w:color w:val="000000"/>
          <w:sz w:val="28"/>
          <w:szCs w:val="28"/>
        </w:rPr>
        <w:t xml:space="preserve">ГРАЖДАНСКОЕ ПРАВО. </w:t>
      </w:r>
    </w:p>
    <w:p w:rsidR="00AB207A" w:rsidRPr="00B45EF9" w:rsidRDefault="00AB207A" w:rsidP="00AB207A">
      <w:pPr>
        <w:spacing w:after="0" w:line="240" w:lineRule="auto"/>
        <w:contextualSpacing/>
        <w:jc w:val="both"/>
        <w:rPr>
          <w:rFonts w:ascii="Times New Roman" w:eastAsia="Times New Roman" w:hAnsi="Times New Roman" w:cs="Times New Roman"/>
          <w:color w:val="000000"/>
          <w:sz w:val="28"/>
          <w:szCs w:val="28"/>
        </w:rPr>
      </w:pPr>
    </w:p>
    <w:p w:rsidR="00AB207A" w:rsidRDefault="00AB207A" w:rsidP="00AB207A">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 Вопросы для рассмотрения: </w:t>
      </w:r>
    </w:p>
    <w:p w:rsidR="00AB207A" w:rsidRDefault="00AB207A" w:rsidP="00AB207A">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1.Понятие, предмет и метод гражданского права.</w:t>
      </w:r>
    </w:p>
    <w:p w:rsidR="00AB207A" w:rsidRDefault="00AB207A" w:rsidP="00AB207A">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2.Принципы гражданского права.</w:t>
      </w:r>
    </w:p>
    <w:p w:rsidR="00AB207A" w:rsidRPr="00B45EF9" w:rsidRDefault="00AB207A" w:rsidP="00AB207A">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3.Источники гражданского права.</w:t>
      </w:r>
    </w:p>
    <w:p w:rsidR="00AB207A" w:rsidRDefault="00AB207A" w:rsidP="00AB207A">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B45EF9">
        <w:rPr>
          <w:rFonts w:ascii="Times New Roman" w:eastAsia="Times New Roman" w:hAnsi="Times New Roman" w:cs="Times New Roman"/>
          <w:color w:val="000000"/>
          <w:sz w:val="28"/>
          <w:szCs w:val="28"/>
        </w:rPr>
        <w:t>. Понятие гражданского правоотношения. Физические и юридические лица.</w:t>
      </w:r>
    </w:p>
    <w:p w:rsidR="00AB207A" w:rsidRPr="00B45EF9" w:rsidRDefault="00AB207A" w:rsidP="00AB207A">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5.Обьекты гражданских прав.</w:t>
      </w:r>
      <w:r w:rsidRPr="00B45EF9">
        <w:rPr>
          <w:rFonts w:ascii="Times New Roman" w:eastAsia="Times New Roman" w:hAnsi="Times New Roman" w:cs="Times New Roman"/>
          <w:color w:val="000000"/>
          <w:sz w:val="28"/>
          <w:szCs w:val="28"/>
        </w:rPr>
        <w:t xml:space="preserve"> </w:t>
      </w:r>
    </w:p>
    <w:p w:rsidR="00AB207A" w:rsidRPr="00B45EF9" w:rsidRDefault="00AB207A" w:rsidP="00AB207A">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Pr="00B45EF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Вещные и обязательственные права. Право собственности и другие вещные права.</w:t>
      </w:r>
    </w:p>
    <w:p w:rsidR="00AB207A" w:rsidRDefault="00AB207A" w:rsidP="00AB207A">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B45EF9">
        <w:rPr>
          <w:rFonts w:ascii="Times New Roman" w:eastAsia="Times New Roman" w:hAnsi="Times New Roman" w:cs="Times New Roman"/>
          <w:color w:val="000000"/>
          <w:sz w:val="28"/>
          <w:szCs w:val="28"/>
        </w:rPr>
        <w:t>.</w:t>
      </w:r>
      <w:r w:rsidR="00997B36">
        <w:rPr>
          <w:rFonts w:ascii="Times New Roman" w:eastAsia="Times New Roman" w:hAnsi="Times New Roman" w:cs="Times New Roman"/>
          <w:color w:val="000000"/>
          <w:sz w:val="28"/>
          <w:szCs w:val="28"/>
        </w:rPr>
        <w:t>Сделка. Договор</w:t>
      </w:r>
      <w:proofErr w:type="gramStart"/>
      <w:r w:rsidR="00997B36">
        <w:rPr>
          <w:rFonts w:ascii="Times New Roman" w:eastAsia="Times New Roman" w:hAnsi="Times New Roman" w:cs="Times New Roman"/>
          <w:color w:val="000000"/>
          <w:sz w:val="28"/>
          <w:szCs w:val="28"/>
        </w:rPr>
        <w:t>.</w:t>
      </w:r>
      <w:proofErr w:type="gramEnd"/>
      <w:r w:rsidRPr="00B45EF9">
        <w:rPr>
          <w:rFonts w:ascii="Times New Roman" w:eastAsia="Times New Roman" w:hAnsi="Times New Roman" w:cs="Times New Roman"/>
          <w:color w:val="000000"/>
          <w:sz w:val="28"/>
          <w:szCs w:val="28"/>
        </w:rPr>
        <w:t xml:space="preserve"> </w:t>
      </w:r>
      <w:r w:rsidR="00997B36">
        <w:rPr>
          <w:rFonts w:ascii="Times New Roman" w:eastAsia="Times New Roman" w:hAnsi="Times New Roman" w:cs="Times New Roman"/>
          <w:color w:val="000000"/>
          <w:sz w:val="28"/>
          <w:szCs w:val="28"/>
        </w:rPr>
        <w:t xml:space="preserve">Обязательство </w:t>
      </w:r>
      <w:r w:rsidRPr="00B45EF9">
        <w:rPr>
          <w:rFonts w:ascii="Times New Roman" w:eastAsia="Times New Roman" w:hAnsi="Times New Roman" w:cs="Times New Roman"/>
          <w:color w:val="000000"/>
          <w:sz w:val="28"/>
          <w:szCs w:val="28"/>
        </w:rPr>
        <w:t xml:space="preserve">и стороны обязательства. Исполнение обязательств. Ответственность за нарушение обязательств. </w:t>
      </w:r>
    </w:p>
    <w:p w:rsidR="00997B36" w:rsidRPr="00B45EF9" w:rsidRDefault="00997B36" w:rsidP="00AB207A">
      <w:pPr>
        <w:spacing w:after="0" w:line="240" w:lineRule="auto"/>
        <w:contextualSpacing/>
        <w:jc w:val="both"/>
        <w:rPr>
          <w:rFonts w:ascii="Times New Roman" w:eastAsia="Times New Roman" w:hAnsi="Times New Roman" w:cs="Times New Roman"/>
          <w:color w:val="000000"/>
          <w:sz w:val="28"/>
          <w:szCs w:val="28"/>
        </w:rPr>
      </w:pPr>
      <w:bookmarkStart w:id="0" w:name="_GoBack"/>
      <w:bookmarkEnd w:id="0"/>
    </w:p>
    <w:p w:rsidR="00AB207A" w:rsidRPr="00B45EF9" w:rsidRDefault="00AB207A" w:rsidP="00AB207A">
      <w:pPr>
        <w:spacing w:after="0" w:line="240" w:lineRule="auto"/>
        <w:contextualSpacing/>
        <w:jc w:val="both"/>
        <w:rPr>
          <w:rFonts w:ascii="Times New Roman" w:eastAsia="Times New Roman" w:hAnsi="Times New Roman" w:cs="Times New Roman"/>
          <w:color w:val="000000"/>
          <w:sz w:val="28"/>
          <w:szCs w:val="28"/>
        </w:rPr>
      </w:pPr>
      <w:proofErr w:type="gramStart"/>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w:t>
      </w:r>
      <w:r w:rsidRPr="00B45EF9">
        <w:rPr>
          <w:rFonts w:ascii="Times New Roman" w:eastAsia="Times New Roman" w:hAnsi="Times New Roman" w:cs="Times New Roman"/>
          <w:sz w:val="28"/>
          <w:szCs w:val="28"/>
        </w:rPr>
        <w:t xml:space="preserve"> </w:t>
      </w:r>
      <w:r w:rsidRPr="00B45EF9">
        <w:rPr>
          <w:rFonts w:ascii="Times New Roman" w:eastAsia="Times New Roman" w:hAnsi="Times New Roman" w:cs="Times New Roman"/>
          <w:color w:val="000000"/>
          <w:sz w:val="28"/>
          <w:szCs w:val="28"/>
        </w:rPr>
        <w:t>«гражданское право», «предмет гражданского права», «имущественные отношения», «личные неимущественные отношения», «принципы гражданского права», «метод гражданского права», «система гражданского права», «субъекты гражданского права», «правоспособность», «дееспособность», «предпринимательская деятельность», «юридическое лицо», «коммерческая организация», «некоммерческая организация», «казенные учреждения», «автономные учреждения», «бюджетные учреждения», «организационно-правовая форма</w:t>
      </w:r>
      <w:proofErr w:type="gramEnd"/>
      <w:r w:rsidRPr="00B45EF9">
        <w:rPr>
          <w:rFonts w:ascii="Times New Roman" w:eastAsia="Times New Roman" w:hAnsi="Times New Roman" w:cs="Times New Roman"/>
          <w:color w:val="000000"/>
          <w:sz w:val="28"/>
          <w:szCs w:val="28"/>
        </w:rPr>
        <w:t xml:space="preserve"> </w:t>
      </w:r>
      <w:proofErr w:type="gramStart"/>
      <w:r w:rsidRPr="00B45EF9">
        <w:rPr>
          <w:rFonts w:ascii="Times New Roman" w:eastAsia="Times New Roman" w:hAnsi="Times New Roman" w:cs="Times New Roman"/>
          <w:color w:val="000000"/>
          <w:sz w:val="28"/>
          <w:szCs w:val="28"/>
        </w:rPr>
        <w:t>юридического лица», «объекты гражданского права», «вещи», «деньги», «ценные бумаги», «работы», «услуги», «коммерческая тайна», «служебная тайна», «интеллектуальная собственность», «нематериальные блага», «сделки», «кабальные сделки», «мнимые сделки», «притворные сделки», «ничтожная сделка», «оспоримая сделка», «представительство», «доверенность», «вещные и обязательственные права», «собственность», «право собственности», «основания приобретения (прекращения) права собственности», «право хозяйственного ведения», «право оперативного управления», «сервитут», «гражданско-правовая защита права собственности и других вещных прав», «</w:t>
      </w:r>
      <w:proofErr w:type="spellStart"/>
      <w:r w:rsidRPr="00B45EF9">
        <w:rPr>
          <w:rFonts w:ascii="Times New Roman" w:eastAsia="Times New Roman" w:hAnsi="Times New Roman" w:cs="Times New Roman"/>
          <w:color w:val="000000"/>
          <w:sz w:val="28"/>
          <w:szCs w:val="28"/>
        </w:rPr>
        <w:t>виндикационный</w:t>
      </w:r>
      <w:proofErr w:type="spellEnd"/>
      <w:proofErr w:type="gramEnd"/>
      <w:r w:rsidRPr="00B45EF9">
        <w:rPr>
          <w:rFonts w:ascii="Times New Roman" w:eastAsia="Times New Roman" w:hAnsi="Times New Roman" w:cs="Times New Roman"/>
          <w:color w:val="000000"/>
          <w:sz w:val="28"/>
          <w:szCs w:val="28"/>
        </w:rPr>
        <w:t xml:space="preserve"> </w:t>
      </w:r>
      <w:proofErr w:type="gramStart"/>
      <w:r w:rsidRPr="00B45EF9">
        <w:rPr>
          <w:rFonts w:ascii="Times New Roman" w:eastAsia="Times New Roman" w:hAnsi="Times New Roman" w:cs="Times New Roman"/>
          <w:color w:val="000000"/>
          <w:sz w:val="28"/>
          <w:szCs w:val="28"/>
        </w:rPr>
        <w:t>иск», «</w:t>
      </w:r>
      <w:proofErr w:type="spellStart"/>
      <w:r w:rsidRPr="00B45EF9">
        <w:rPr>
          <w:rFonts w:ascii="Times New Roman" w:eastAsia="Times New Roman" w:hAnsi="Times New Roman" w:cs="Times New Roman"/>
          <w:color w:val="000000"/>
          <w:sz w:val="28"/>
          <w:szCs w:val="28"/>
        </w:rPr>
        <w:t>негаторный</w:t>
      </w:r>
      <w:proofErr w:type="spellEnd"/>
      <w:r w:rsidRPr="00B45EF9">
        <w:rPr>
          <w:rFonts w:ascii="Times New Roman" w:eastAsia="Times New Roman" w:hAnsi="Times New Roman" w:cs="Times New Roman"/>
          <w:color w:val="000000"/>
          <w:sz w:val="28"/>
          <w:szCs w:val="28"/>
        </w:rPr>
        <w:t xml:space="preserve"> иск», «обязательства», «неустойка», «залог», «удержание», «поручительство», «задаток», «гражданско-правовой договор».</w:t>
      </w:r>
      <w:proofErr w:type="gramEnd"/>
    </w:p>
    <w:p w:rsidR="00AB207A" w:rsidRPr="00B45EF9" w:rsidRDefault="00AB207A" w:rsidP="00AB207A">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 Доклады по теме занятия:</w:t>
      </w:r>
    </w:p>
    <w:p w:rsidR="00AB207A" w:rsidRPr="00B45EF9" w:rsidRDefault="00AB207A" w:rsidP="00AB207A">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1. Организационно-правовые формы юридических лиц: особенности их правового положения. </w:t>
      </w:r>
    </w:p>
    <w:p w:rsidR="00AB207A" w:rsidRPr="00B45EF9" w:rsidRDefault="00AB207A" w:rsidP="00AB207A">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Договор платных медицинских услуг.</w:t>
      </w:r>
    </w:p>
    <w:p w:rsidR="00AB207A" w:rsidRPr="00B45EF9" w:rsidRDefault="00AB207A" w:rsidP="00AB207A">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3. Правовое регулирование информации, составляющей служебную и коммерческую тайну. </w:t>
      </w:r>
      <w:r>
        <w:rPr>
          <w:rFonts w:ascii="Times New Roman" w:eastAsia="Times New Roman" w:hAnsi="Times New Roman" w:cs="Times New Roman"/>
          <w:color w:val="000000"/>
          <w:sz w:val="28"/>
          <w:szCs w:val="28"/>
        </w:rPr>
        <w:t>Врачебная тайна.</w:t>
      </w:r>
    </w:p>
    <w:p w:rsidR="00AB207A" w:rsidRPr="00B45EF9" w:rsidRDefault="00AB207A" w:rsidP="00AB207A">
      <w:pPr>
        <w:spacing w:after="0" w:line="240" w:lineRule="auto"/>
        <w:contextualSpacing/>
        <w:jc w:val="both"/>
        <w:rPr>
          <w:rFonts w:ascii="Times New Roman" w:eastAsia="Times New Roman" w:hAnsi="Times New Roman" w:cs="Times New Roman"/>
          <w:color w:val="000000"/>
          <w:sz w:val="28"/>
          <w:szCs w:val="28"/>
        </w:rPr>
      </w:pPr>
    </w:p>
    <w:p w:rsidR="00AB207A" w:rsidRPr="00B45EF9" w:rsidRDefault="00AB207A" w:rsidP="00AB207A">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 Рекомендуемая литература: </w:t>
      </w:r>
    </w:p>
    <w:p w:rsidR="00AB207A" w:rsidRPr="00B45EF9" w:rsidRDefault="00AB207A" w:rsidP="00AB207A">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1.«Правоведение» Марченко Михаил Николаевич, Дерябина Елена Михайловна</w:t>
      </w:r>
      <w:r>
        <w:rPr>
          <w:rFonts w:ascii="Times New Roman" w:eastAsia="Times New Roman" w:hAnsi="Times New Roman" w:cs="Times New Roman"/>
          <w:b/>
          <w:color w:val="000000"/>
          <w:sz w:val="28"/>
          <w:szCs w:val="28"/>
        </w:rPr>
        <w:t xml:space="preserve"> Издательство: Проспект, 2014</w:t>
      </w:r>
      <w:r w:rsidRPr="00B45EF9">
        <w:rPr>
          <w:rFonts w:ascii="Times New Roman" w:eastAsia="Times New Roman" w:hAnsi="Times New Roman" w:cs="Times New Roman"/>
          <w:b/>
          <w:color w:val="000000"/>
          <w:sz w:val="28"/>
          <w:szCs w:val="28"/>
        </w:rPr>
        <w:t xml:space="preserve"> г.</w:t>
      </w:r>
    </w:p>
    <w:p w:rsidR="00AB207A" w:rsidRPr="00B45EF9" w:rsidRDefault="00AB207A" w:rsidP="00AB207A">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2.Гражданский кодекс РФ (с комментариями), части 1-3.</w:t>
      </w:r>
    </w:p>
    <w:p w:rsidR="00AB207A" w:rsidRPr="00B45EF9" w:rsidRDefault="00AB207A" w:rsidP="00AB207A">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3. Информационно-правовая система «Гарант»</w:t>
      </w:r>
      <w:r>
        <w:rPr>
          <w:rFonts w:ascii="Times New Roman" w:eastAsia="Times New Roman" w:hAnsi="Times New Roman" w:cs="Times New Roman"/>
          <w:color w:val="000000"/>
          <w:sz w:val="28"/>
          <w:szCs w:val="28"/>
        </w:rPr>
        <w:t>, «Консультант плюс»</w:t>
      </w:r>
    </w:p>
    <w:p w:rsidR="00AB207A" w:rsidRPr="00B45EF9" w:rsidRDefault="00AB207A" w:rsidP="00AB207A">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lastRenderedPageBreak/>
        <w:t>4.</w:t>
      </w:r>
      <w:r w:rsidRPr="00B45EF9">
        <w:rPr>
          <w:rFonts w:ascii="Times New Roman" w:eastAsia="Times New Roman" w:hAnsi="Times New Roman" w:cs="Times New Roman"/>
          <w:sz w:val="28"/>
          <w:szCs w:val="28"/>
        </w:rPr>
        <w:t xml:space="preserve"> </w:t>
      </w:r>
      <w:r w:rsidRPr="00B45EF9">
        <w:rPr>
          <w:rFonts w:ascii="Times New Roman" w:eastAsia="Times New Roman" w:hAnsi="Times New Roman" w:cs="Times New Roman"/>
          <w:color w:val="000000"/>
          <w:sz w:val="28"/>
          <w:szCs w:val="28"/>
        </w:rPr>
        <w:t>Гражданское право: Учебник для вузов: В 3 т.: Т.1/ Под ред. А.П. Сергеева. М., 2010.</w:t>
      </w:r>
    </w:p>
    <w:p w:rsidR="003D526D" w:rsidRDefault="003D526D"/>
    <w:sectPr w:rsidR="003D5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07A"/>
    <w:rsid w:val="003D526D"/>
    <w:rsid w:val="00997B36"/>
    <w:rsid w:val="00AB2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0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0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2017-12-25T15:51:00Z</dcterms:created>
  <dcterms:modified xsi:type="dcterms:W3CDTF">2017-12-25T15:51:00Z</dcterms:modified>
</cp:coreProperties>
</file>