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21FB" w:rsidRPr="006127AB" w:rsidRDefault="00DD21FB" w:rsidP="00DD21FB">
      <w:pPr>
        <w:jc w:val="center"/>
        <w:rPr>
          <w:b/>
          <w:sz w:val="28"/>
        </w:rPr>
      </w:pPr>
      <w:r>
        <w:rPr>
          <w:b/>
          <w:sz w:val="28"/>
        </w:rPr>
        <w:t>ПРАКТИКУМ ПО НЕОТЛОЖНОЙ ПОМОЩИ</w:t>
      </w:r>
    </w:p>
    <w:p w:rsidR="00DD21FB" w:rsidRPr="006127AB" w:rsidRDefault="00DD21FB" w:rsidP="00DD21FB">
      <w:pPr>
        <w:ind w:firstLine="709"/>
        <w:jc w:val="center"/>
        <w:rPr>
          <w:sz w:val="28"/>
        </w:rPr>
      </w:pPr>
    </w:p>
    <w:p w:rsidR="00DD21FB" w:rsidRDefault="00DD21FB" w:rsidP="00DD21FB">
      <w:pPr>
        <w:jc w:val="center"/>
        <w:rPr>
          <w:sz w:val="28"/>
        </w:rPr>
      </w:pPr>
      <w:proofErr w:type="gramStart"/>
      <w:r w:rsidRPr="006127AB">
        <w:rPr>
          <w:sz w:val="28"/>
        </w:rPr>
        <w:t>по</w:t>
      </w:r>
      <w:proofErr w:type="gramEnd"/>
      <w:r w:rsidRPr="006127AB">
        <w:rPr>
          <w:sz w:val="28"/>
        </w:rPr>
        <w:t xml:space="preserve"> специальности </w:t>
      </w:r>
    </w:p>
    <w:p w:rsidR="00DD21FB" w:rsidRPr="006127AB" w:rsidRDefault="00DD21FB" w:rsidP="00DD21FB">
      <w:pPr>
        <w:ind w:firstLine="709"/>
        <w:rPr>
          <w:sz w:val="28"/>
        </w:rPr>
      </w:pPr>
    </w:p>
    <w:p w:rsidR="00DD21FB" w:rsidRPr="00BD661B" w:rsidRDefault="00DD21FB" w:rsidP="00DD21FB">
      <w:pPr>
        <w:jc w:val="center"/>
      </w:pPr>
      <w:r>
        <w:rPr>
          <w:i/>
          <w:sz w:val="28"/>
          <w:szCs w:val="28"/>
        </w:rPr>
        <w:t>33</w:t>
      </w:r>
      <w:r w:rsidRPr="001C249B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Фармация</w:t>
      </w: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jc w:val="center"/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Default="008409D0" w:rsidP="008409D0">
      <w:pPr>
        <w:rPr>
          <w:sz w:val="24"/>
          <w:szCs w:val="24"/>
        </w:rPr>
      </w:pPr>
    </w:p>
    <w:p w:rsidR="008409D0" w:rsidRPr="00BD661B" w:rsidRDefault="008409D0" w:rsidP="008409D0">
      <w:pPr>
        <w:jc w:val="center"/>
        <w:rPr>
          <w:sz w:val="24"/>
          <w:szCs w:val="24"/>
        </w:rPr>
      </w:pPr>
    </w:p>
    <w:p w:rsidR="008409D0" w:rsidRPr="00BD661B" w:rsidRDefault="008409D0" w:rsidP="008409D0">
      <w:pPr>
        <w:jc w:val="center"/>
        <w:rPr>
          <w:sz w:val="24"/>
          <w:szCs w:val="24"/>
        </w:rPr>
      </w:pPr>
    </w:p>
    <w:p w:rsidR="008409D0" w:rsidRPr="00BD661B" w:rsidRDefault="008409D0" w:rsidP="008409D0">
      <w:pPr>
        <w:jc w:val="center"/>
        <w:rPr>
          <w:sz w:val="24"/>
          <w:szCs w:val="24"/>
        </w:rPr>
      </w:pPr>
    </w:p>
    <w:p w:rsidR="008409D0" w:rsidRPr="00875309" w:rsidRDefault="008409D0" w:rsidP="008409D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127A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F13A4D">
        <w:rPr>
          <w:color w:val="000000"/>
          <w:sz w:val="24"/>
          <w:szCs w:val="24"/>
          <w:shd w:val="clear" w:color="auto" w:fill="FFFFFF"/>
        </w:rPr>
        <w:t>3</w:t>
      </w:r>
      <w:r w:rsidR="009E46E2">
        <w:rPr>
          <w:color w:val="000000"/>
          <w:sz w:val="24"/>
          <w:szCs w:val="24"/>
          <w:shd w:val="clear" w:color="auto" w:fill="FFFFFF"/>
        </w:rPr>
        <w:t>3</w:t>
      </w:r>
      <w:r w:rsidRPr="00F13A4D">
        <w:rPr>
          <w:color w:val="000000"/>
          <w:sz w:val="24"/>
          <w:szCs w:val="24"/>
          <w:shd w:val="clear" w:color="auto" w:fill="FFFFFF"/>
        </w:rPr>
        <w:t xml:space="preserve">.05.01 </w:t>
      </w:r>
      <w:r w:rsidR="009E46E2">
        <w:rPr>
          <w:color w:val="000000"/>
          <w:sz w:val="24"/>
          <w:szCs w:val="24"/>
          <w:shd w:val="clear" w:color="auto" w:fill="FFFFFF"/>
        </w:rPr>
        <w:t>Фармация</w:t>
      </w:r>
      <w:r w:rsidRPr="00875309">
        <w:rPr>
          <w:color w:val="000000"/>
          <w:sz w:val="24"/>
          <w:szCs w:val="24"/>
        </w:rPr>
        <w:t>,</w:t>
      </w:r>
      <w:r w:rsidRPr="006127A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</w:p>
    <w:p w:rsidR="008409D0" w:rsidRPr="00CF7355" w:rsidRDefault="008409D0" w:rsidP="008409D0">
      <w:pPr>
        <w:ind w:firstLine="709"/>
        <w:jc w:val="center"/>
        <w:rPr>
          <w:color w:val="000000"/>
          <w:sz w:val="24"/>
          <w:szCs w:val="24"/>
        </w:rPr>
      </w:pPr>
      <w:proofErr w:type="gramStart"/>
      <w:r w:rsidRPr="00CF7355">
        <w:rPr>
          <w:color w:val="000000"/>
          <w:sz w:val="24"/>
          <w:szCs w:val="24"/>
        </w:rPr>
        <w:t>протокол</w:t>
      </w:r>
      <w:proofErr w:type="gramEnd"/>
      <w:r w:rsidRPr="00CF7355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</w:t>
      </w:r>
      <w:bookmarkStart w:id="0" w:name="_GoBack"/>
      <w:bookmarkEnd w:id="0"/>
      <w:r w:rsidRPr="009511F7">
        <w:rPr>
          <w:sz w:val="28"/>
        </w:rPr>
        <w:t xml:space="preserve">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8409D0" w:rsidRPr="008409D0">
        <w:rPr>
          <w:rFonts w:ascii="TimesNewRomanPSMT" w:hAnsi="TimesNewRomanPSMT"/>
          <w:color w:val="000000"/>
          <w:sz w:val="28"/>
          <w:szCs w:val="28"/>
        </w:rPr>
        <w:t xml:space="preserve">обеспечить выпускника по специальности «медико-профилактическое дело» необходимой информацией и знаниями по вопросам </w:t>
      </w:r>
      <w:proofErr w:type="spellStart"/>
      <w:r w:rsidR="008409D0" w:rsidRPr="008409D0">
        <w:rPr>
          <w:rFonts w:ascii="TimesNewRomanPSMT" w:hAnsi="TimesNewRomanPSMT"/>
          <w:color w:val="000000"/>
          <w:sz w:val="28"/>
          <w:szCs w:val="28"/>
        </w:rPr>
        <w:t>этиопатогенеза</w:t>
      </w:r>
      <w:proofErr w:type="spellEnd"/>
      <w:r w:rsidR="008409D0" w:rsidRPr="008409D0">
        <w:rPr>
          <w:rFonts w:ascii="TimesNewRomanPSMT" w:hAnsi="TimesNewRomanPSMT"/>
          <w:color w:val="000000"/>
          <w:sz w:val="28"/>
          <w:szCs w:val="28"/>
        </w:rPr>
        <w:t>, клиники, диагностики и оказания неотложной помощи при различных неотложны</w:t>
      </w:r>
      <w:r w:rsidR="008409D0">
        <w:rPr>
          <w:rFonts w:ascii="TimesNewRomanPSMT" w:hAnsi="TimesNewRomanPSMT"/>
          <w:color w:val="000000"/>
          <w:sz w:val="28"/>
          <w:szCs w:val="28"/>
        </w:rPr>
        <w:t>х и угрожающих жизни состояниях</w:t>
      </w:r>
      <w:r w:rsidR="00C15AAC">
        <w:rPr>
          <w:rStyle w:val="fontstyle01"/>
          <w:sz w:val="28"/>
          <w:szCs w:val="28"/>
        </w:rPr>
        <w:t>.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B50BD8">
              <w:rPr>
                <w:sz w:val="24"/>
                <w:szCs w:val="24"/>
              </w:rPr>
              <w:t>работы</w:t>
            </w:r>
            <w:proofErr w:type="gramEnd"/>
            <w:r w:rsidRPr="00B50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Форма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B50BD8">
              <w:rPr>
                <w:sz w:val="24"/>
                <w:szCs w:val="24"/>
              </w:rPr>
              <w:t>самостоятельной</w:t>
            </w:r>
            <w:proofErr w:type="gramEnd"/>
            <w:r w:rsidRPr="00B50BD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 </w:t>
            </w:r>
            <w:r w:rsidRPr="00B50BD8">
              <w:rPr>
                <w:i/>
                <w:sz w:val="24"/>
                <w:szCs w:val="24"/>
              </w:rPr>
              <w:t>(</w:t>
            </w:r>
            <w:proofErr w:type="gramStart"/>
            <w:r w:rsidRPr="00B50BD8">
              <w:rPr>
                <w:i/>
                <w:sz w:val="24"/>
                <w:szCs w:val="24"/>
              </w:rPr>
              <w:t>в</w:t>
            </w:r>
            <w:proofErr w:type="gramEnd"/>
            <w:r w:rsidRPr="00B50BD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Pr="00B50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Форма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B50BD8">
              <w:rPr>
                <w:sz w:val="24"/>
                <w:szCs w:val="24"/>
              </w:rPr>
              <w:t>контактной</w:t>
            </w:r>
            <w:proofErr w:type="gramEnd"/>
            <w:r w:rsidRPr="00B50BD8">
              <w:rPr>
                <w:sz w:val="24"/>
                <w:szCs w:val="24"/>
              </w:rPr>
              <w:t xml:space="preserve">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B50BD8">
              <w:rPr>
                <w:sz w:val="24"/>
                <w:szCs w:val="24"/>
              </w:rPr>
              <w:t>работы</w:t>
            </w:r>
            <w:proofErr w:type="gramEnd"/>
            <w:r w:rsidRPr="00B50BD8">
              <w:rPr>
                <w:sz w:val="24"/>
                <w:szCs w:val="24"/>
              </w:rPr>
              <w:t xml:space="preserve"> при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B50BD8">
              <w:rPr>
                <w:sz w:val="24"/>
                <w:szCs w:val="24"/>
              </w:rPr>
              <w:t>проведении</w:t>
            </w:r>
            <w:proofErr w:type="gramEnd"/>
            <w:r w:rsidRPr="00B50BD8">
              <w:rPr>
                <w:sz w:val="24"/>
                <w:szCs w:val="24"/>
              </w:rPr>
              <w:t xml:space="preserve">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B50BD8">
              <w:rPr>
                <w:sz w:val="24"/>
                <w:szCs w:val="24"/>
              </w:rPr>
              <w:t>текущего</w:t>
            </w:r>
            <w:proofErr w:type="gramEnd"/>
            <w:r w:rsidRPr="00B50BD8">
              <w:rPr>
                <w:sz w:val="24"/>
                <w:szCs w:val="24"/>
              </w:rPr>
              <w:t xml:space="preserve">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B50BD8">
              <w:rPr>
                <w:sz w:val="24"/>
                <w:szCs w:val="24"/>
              </w:rPr>
              <w:t>контроля</w:t>
            </w:r>
            <w:proofErr w:type="gramEnd"/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B50BD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50BD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опрос;</w:t>
            </w:r>
          </w:p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Решение проблемно-ситуационных задач; </w:t>
            </w:r>
          </w:p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0979BD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CE077C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CE077C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CE077C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B50BD8"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B50BD8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50BD8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B50BD8" w:rsidRDefault="006E5C48" w:rsidP="00E024F6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B50BD8">
              <w:rPr>
                <w:i/>
                <w:sz w:val="24"/>
                <w:szCs w:val="24"/>
              </w:rPr>
              <w:t>модуля</w:t>
            </w:r>
            <w:proofErr w:type="gramEnd"/>
            <w:r w:rsidRPr="00B50BD8">
              <w:rPr>
                <w:i/>
                <w:sz w:val="24"/>
                <w:szCs w:val="24"/>
              </w:rPr>
              <w:t xml:space="preserve"> «</w:t>
            </w:r>
            <w:r w:rsidR="00E024F6" w:rsidRPr="00E024F6">
              <w:rPr>
                <w:i/>
                <w:sz w:val="24"/>
                <w:szCs w:val="24"/>
              </w:rPr>
              <w:t>Дифференциальная диагностика и оказание неотложной медицинской помощи</w:t>
            </w:r>
            <w:r w:rsidR="00E024F6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 w:rsidRPr="00E024F6">
              <w:rPr>
                <w:sz w:val="24"/>
                <w:szCs w:val="24"/>
              </w:rPr>
              <w:t xml:space="preserve">Принципы оказания неотложной медицинской помощи на </w:t>
            </w:r>
            <w:proofErr w:type="spellStart"/>
            <w:r w:rsidR="00E024F6" w:rsidRPr="00E024F6">
              <w:rPr>
                <w:sz w:val="24"/>
                <w:szCs w:val="24"/>
              </w:rPr>
              <w:t>догоспитальном</w:t>
            </w:r>
            <w:proofErr w:type="spellEnd"/>
            <w:r w:rsidR="00E024F6" w:rsidRPr="00E024F6">
              <w:rPr>
                <w:sz w:val="24"/>
                <w:szCs w:val="24"/>
              </w:rPr>
              <w:t xml:space="preserve"> этапе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6E5C48" w:rsidRPr="00B50BD8" w:rsidRDefault="006D520E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  <w:r w:rsidR="00CB4176" w:rsidRPr="00B50BD8">
              <w:rPr>
                <w:sz w:val="24"/>
                <w:szCs w:val="24"/>
              </w:rPr>
              <w:t>;</w:t>
            </w:r>
          </w:p>
          <w:p w:rsidR="00CB4176" w:rsidRPr="00B50BD8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B50BD8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Внезапная смерть. Методы восстановления жизнедеятельности. Базовая сердечно-легочная реанимация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Неотложные состояния в терапии. Артериальные гипертензии. Острый коронарный синдром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Неотложные состояния в терапии. Недостаточность кровообращения. Нарушения сердечного ритма и проводимости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Неотложные состояния в терапии. Острая дыхательная недостаточность. Астматическое состояние.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Неотложная помощь при острых аллергических реакциях. Анафилактический шок.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CE077C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E024F6">
              <w:rPr>
                <w:color w:val="000000"/>
                <w:sz w:val="22"/>
                <w:szCs w:val="22"/>
                <w:shd w:val="clear" w:color="auto" w:fill="FFF0F7"/>
              </w:rPr>
              <w:t>Неотложные неврологические состояния. Острое нарушение мозгового кровообращения. Черепно-мозговая травма (открытая и закрытая)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B50BD8" w:rsidRDefault="00487989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E024F6" w:rsidRPr="00033367" w:rsidTr="00487989">
        <w:tc>
          <w:tcPr>
            <w:tcW w:w="1205" w:type="dxa"/>
            <w:shd w:val="clear" w:color="auto" w:fill="auto"/>
          </w:tcPr>
          <w:p w:rsidR="00E024F6" w:rsidRDefault="00E024F6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E024F6" w:rsidRPr="00B50BD8" w:rsidRDefault="00E024F6" w:rsidP="00E024F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5A5D36">
              <w:rPr>
                <w:color w:val="000000"/>
                <w:sz w:val="22"/>
                <w:szCs w:val="22"/>
                <w:shd w:val="clear" w:color="auto" w:fill="FFF0F7"/>
              </w:rPr>
              <w:t>Неотложная помощь при отравлениях.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A5D3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E024F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jc w:val="center"/>
              <w:rPr>
                <w:sz w:val="24"/>
                <w:szCs w:val="24"/>
              </w:rPr>
            </w:pPr>
          </w:p>
        </w:tc>
      </w:tr>
      <w:tr w:rsidR="00E024F6" w:rsidRPr="00033367" w:rsidTr="00487989">
        <w:tc>
          <w:tcPr>
            <w:tcW w:w="1205" w:type="dxa"/>
            <w:shd w:val="clear" w:color="auto" w:fill="auto"/>
          </w:tcPr>
          <w:p w:rsidR="00E024F6" w:rsidRDefault="00E024F6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3" w:type="dxa"/>
            <w:shd w:val="clear" w:color="auto" w:fill="auto"/>
          </w:tcPr>
          <w:p w:rsidR="00E024F6" w:rsidRPr="00B50BD8" w:rsidRDefault="00E024F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5A5D36">
              <w:rPr>
                <w:color w:val="000000"/>
                <w:sz w:val="22"/>
                <w:szCs w:val="22"/>
                <w:shd w:val="clear" w:color="auto" w:fill="FFF0F7"/>
              </w:rPr>
              <w:t>Неотложные состояния в хирургии и травматологии. Кровотечения. Поражения физическими факторами.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A5D3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E024F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jc w:val="center"/>
              <w:rPr>
                <w:sz w:val="24"/>
                <w:szCs w:val="24"/>
              </w:rPr>
            </w:pPr>
          </w:p>
        </w:tc>
      </w:tr>
      <w:tr w:rsidR="00E024F6" w:rsidRPr="00033367" w:rsidTr="00487989">
        <w:tc>
          <w:tcPr>
            <w:tcW w:w="1205" w:type="dxa"/>
            <w:shd w:val="clear" w:color="auto" w:fill="auto"/>
          </w:tcPr>
          <w:p w:rsidR="00E024F6" w:rsidRDefault="00E024F6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E024F6" w:rsidRPr="00B50BD8" w:rsidRDefault="00E024F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5A5D36">
              <w:rPr>
                <w:color w:val="000000"/>
                <w:sz w:val="22"/>
                <w:szCs w:val="22"/>
                <w:shd w:val="clear" w:color="auto" w:fill="FFF0F7"/>
              </w:rPr>
              <w:t>Изучение алгоритмов оказания неотложной помощи при различных заболеваниях и травмах. Отработка приемов сердечно-легочной реанимации.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A5D3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E024F6" w:rsidRPr="00B50BD8" w:rsidRDefault="005A5D36" w:rsidP="005A5D36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E024F6" w:rsidRPr="00B50BD8" w:rsidRDefault="00E024F6" w:rsidP="004879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BA5" w:rsidRDefault="00582BA5" w:rsidP="000A4687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26" w:rsidRDefault="005D6926" w:rsidP="00FD5B6B">
      <w:r>
        <w:separator/>
      </w:r>
    </w:p>
  </w:endnote>
  <w:endnote w:type="continuationSeparator" w:id="0">
    <w:p w:rsidR="005D6926" w:rsidRDefault="005D69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A5D36">
      <w:rPr>
        <w:noProof/>
      </w:rPr>
      <w:t>9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26" w:rsidRDefault="005D6926" w:rsidP="00FD5B6B">
      <w:r>
        <w:separator/>
      </w:r>
    </w:p>
  </w:footnote>
  <w:footnote w:type="continuationSeparator" w:id="0">
    <w:p w:rsidR="005D6926" w:rsidRDefault="005D69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9BD"/>
    <w:rsid w:val="000A4687"/>
    <w:rsid w:val="000B3CBC"/>
    <w:rsid w:val="001C01FC"/>
    <w:rsid w:val="001F01C0"/>
    <w:rsid w:val="001F5EE1"/>
    <w:rsid w:val="001F644B"/>
    <w:rsid w:val="0026698D"/>
    <w:rsid w:val="002A6F94"/>
    <w:rsid w:val="002D2784"/>
    <w:rsid w:val="00326533"/>
    <w:rsid w:val="00344327"/>
    <w:rsid w:val="003B4DBF"/>
    <w:rsid w:val="003B5739"/>
    <w:rsid w:val="003B5F75"/>
    <w:rsid w:val="003C175E"/>
    <w:rsid w:val="003C37BE"/>
    <w:rsid w:val="003F563D"/>
    <w:rsid w:val="00420C93"/>
    <w:rsid w:val="00476000"/>
    <w:rsid w:val="00487989"/>
    <w:rsid w:val="004A40EF"/>
    <w:rsid w:val="004B2C94"/>
    <w:rsid w:val="004B5955"/>
    <w:rsid w:val="004C1386"/>
    <w:rsid w:val="004D1091"/>
    <w:rsid w:val="00515463"/>
    <w:rsid w:val="005677BE"/>
    <w:rsid w:val="00582BA5"/>
    <w:rsid w:val="00593334"/>
    <w:rsid w:val="005A5D36"/>
    <w:rsid w:val="005D6926"/>
    <w:rsid w:val="006559B5"/>
    <w:rsid w:val="006847B8"/>
    <w:rsid w:val="00693E11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7D7BE5"/>
    <w:rsid w:val="008113A5"/>
    <w:rsid w:val="00832D24"/>
    <w:rsid w:val="008409D0"/>
    <w:rsid w:val="00845C7D"/>
    <w:rsid w:val="008E7AE4"/>
    <w:rsid w:val="009511F7"/>
    <w:rsid w:val="00985E1D"/>
    <w:rsid w:val="009978D9"/>
    <w:rsid w:val="009C2F35"/>
    <w:rsid w:val="009C4A0D"/>
    <w:rsid w:val="009E46E2"/>
    <w:rsid w:val="009F49C5"/>
    <w:rsid w:val="00A338BB"/>
    <w:rsid w:val="00AD3EBB"/>
    <w:rsid w:val="00AF327C"/>
    <w:rsid w:val="00B350F3"/>
    <w:rsid w:val="00B50BD8"/>
    <w:rsid w:val="00B84E87"/>
    <w:rsid w:val="00BF1CD1"/>
    <w:rsid w:val="00C15AAC"/>
    <w:rsid w:val="00C35B2E"/>
    <w:rsid w:val="00C83AB7"/>
    <w:rsid w:val="00CB4176"/>
    <w:rsid w:val="00CE077C"/>
    <w:rsid w:val="00CF1E95"/>
    <w:rsid w:val="00D06B87"/>
    <w:rsid w:val="00D33524"/>
    <w:rsid w:val="00D35869"/>
    <w:rsid w:val="00D45F9B"/>
    <w:rsid w:val="00D471E6"/>
    <w:rsid w:val="00D61E46"/>
    <w:rsid w:val="00D70C5D"/>
    <w:rsid w:val="00D87864"/>
    <w:rsid w:val="00DD21FB"/>
    <w:rsid w:val="00E024F6"/>
    <w:rsid w:val="00E245A5"/>
    <w:rsid w:val="00E40AAD"/>
    <w:rsid w:val="00E57C66"/>
    <w:rsid w:val="00F0689E"/>
    <w:rsid w:val="00F35D79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024F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25</cp:revision>
  <cp:lastPrinted>2019-10-17T03:15:00Z</cp:lastPrinted>
  <dcterms:created xsi:type="dcterms:W3CDTF">2019-02-26T05:11:00Z</dcterms:created>
  <dcterms:modified xsi:type="dcterms:W3CDTF">2023-11-08T07:11:00Z</dcterms:modified>
</cp:coreProperties>
</file>