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B1A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4C13316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14:paraId="02D18293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14:paraId="3A8B01FE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14:paraId="01D836C9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14:paraId="5EBA686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304417C8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3F510E6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3A2487B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3C35FF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94552EF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138B6A40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6677E167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200F298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0B9C6B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720A0332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14:paraId="05297A66" w14:textId="77777777" w:rsidR="002812D6" w:rsidRDefault="002812D6" w:rsidP="00522AE6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ПО ПО</w:t>
      </w:r>
      <w:r w:rsidR="00522AE6" w:rsidRPr="00522AE6">
        <w:rPr>
          <w:b/>
          <w:sz w:val="28"/>
          <w:szCs w:val="28"/>
        </w:rPr>
        <w:t>ДГОТОВК</w:t>
      </w:r>
      <w:r>
        <w:rPr>
          <w:b/>
          <w:sz w:val="28"/>
          <w:szCs w:val="28"/>
        </w:rPr>
        <w:t>Е</w:t>
      </w:r>
      <w:r w:rsidR="00522AE6" w:rsidRPr="00522AE6">
        <w:rPr>
          <w:b/>
          <w:sz w:val="28"/>
          <w:szCs w:val="28"/>
        </w:rPr>
        <w:t xml:space="preserve"> </w:t>
      </w:r>
    </w:p>
    <w:p w14:paraId="234942FE" w14:textId="77777777" w:rsidR="00522AE6" w:rsidRDefault="00522AE6" w:rsidP="00522AE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522AE6">
        <w:rPr>
          <w:b/>
          <w:sz w:val="28"/>
          <w:szCs w:val="28"/>
        </w:rPr>
        <w:t xml:space="preserve">К СДАЧЕ И СДАЧА </w:t>
      </w:r>
      <w:r>
        <w:rPr>
          <w:b/>
          <w:sz w:val="28"/>
          <w:szCs w:val="28"/>
        </w:rPr>
        <w:t>ГОСУДАРСТВЕННОГО ЭКЗАМЕНА</w:t>
      </w:r>
      <w:r w:rsidRPr="003E7CE3">
        <w:rPr>
          <w:sz w:val="28"/>
          <w:szCs w:val="28"/>
        </w:rPr>
        <w:t xml:space="preserve"> </w:t>
      </w:r>
    </w:p>
    <w:p w14:paraId="4C9BDCFE" w14:textId="77777777" w:rsidR="00734CB8" w:rsidRPr="003E7CE3" w:rsidRDefault="00522AE6" w:rsidP="00522AE6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0530A" w:rsidRPr="003E7CE3">
        <w:rPr>
          <w:sz w:val="28"/>
          <w:szCs w:val="28"/>
        </w:rPr>
        <w:t>направлению подготовки</w:t>
      </w:r>
    </w:p>
    <w:p w14:paraId="1279EA7F" w14:textId="77777777"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14:paraId="6A25C507" w14:textId="77777777"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16447B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16447B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14:paraId="460494E7" w14:textId="77777777"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14:paraId="38D14952" w14:textId="77777777" w:rsidR="00734CB8" w:rsidRPr="003E7CE3" w:rsidRDefault="00ED4061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Фтизиатрия</w:t>
      </w:r>
    </w:p>
    <w:p w14:paraId="4FF69BBD" w14:textId="77777777"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14:paraId="42C1906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14:paraId="16CDAB1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B296BDE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2F1C0DAC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2455A39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9A31546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2073ECBB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1A4D94A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2D4CB8E4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735DBDB8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6E443334" w14:textId="77777777"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14:paraId="496D395E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7E3E9F24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36C19AB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25219D0C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1592ACBB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36F92D78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10521C87" w14:textId="77777777" w:rsidR="00DD7F2F" w:rsidRPr="00DD7F2F" w:rsidRDefault="00DD7F2F" w:rsidP="00DD7F2F">
      <w:pPr>
        <w:jc w:val="both"/>
        <w:rPr>
          <w:sz w:val="28"/>
          <w:szCs w:val="28"/>
        </w:rPr>
      </w:pPr>
      <w:r w:rsidRPr="00DD7F2F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</w:t>
      </w:r>
    </w:p>
    <w:p w14:paraId="391D28E8" w14:textId="77777777" w:rsidR="00DD7F2F" w:rsidRPr="00DD7F2F" w:rsidRDefault="00DD7F2F" w:rsidP="00DD7F2F">
      <w:pPr>
        <w:tabs>
          <w:tab w:val="left" w:pos="142"/>
        </w:tabs>
        <w:ind w:firstLine="709"/>
      </w:pPr>
    </w:p>
    <w:p w14:paraId="2EB71929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14CFB4F" w14:textId="77777777" w:rsidR="00734CB8" w:rsidRPr="003E7CE3" w:rsidRDefault="00734CB8" w:rsidP="003E7CE3">
      <w:pPr>
        <w:tabs>
          <w:tab w:val="left" w:pos="142"/>
        </w:tabs>
        <w:ind w:firstLine="709"/>
      </w:pPr>
    </w:p>
    <w:p w14:paraId="4151CF21" w14:textId="77777777" w:rsidR="00734CB8" w:rsidRPr="003E7CE3" w:rsidRDefault="00DD7F2F" w:rsidP="00DD7F2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34CB8" w:rsidRPr="003E7CE3">
        <w:rPr>
          <w:sz w:val="28"/>
          <w:szCs w:val="28"/>
        </w:rPr>
        <w:t>Оренбург</w:t>
      </w:r>
    </w:p>
    <w:p w14:paraId="7A83FF20" w14:textId="77777777"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0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14:paraId="34DF5C2C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>: 3</w:t>
      </w:r>
      <w:r w:rsidR="0016447B">
        <w:rPr>
          <w:rStyle w:val="13"/>
          <w:b w:val="0"/>
          <w:bCs w:val="0"/>
          <w:sz w:val="28"/>
          <w:szCs w:val="28"/>
        </w:rPr>
        <w:t>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16447B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14:paraId="77DFCD09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ED4061">
        <w:rPr>
          <w:rStyle w:val="13"/>
          <w:b w:val="0"/>
          <w:bCs w:val="0"/>
          <w:sz w:val="28"/>
          <w:szCs w:val="28"/>
        </w:rPr>
        <w:t>Фтизиатрия</w:t>
      </w:r>
    </w:p>
    <w:p w14:paraId="5FC9D64B" w14:textId="77777777"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0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14:paraId="5D2ED72F" w14:textId="77777777"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 </w:t>
      </w:r>
    </w:p>
    <w:p w14:paraId="6901FB0A" w14:textId="77777777"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14:paraId="0C08AE17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14:paraId="440B5AB5" w14:textId="77777777" w:rsidR="0016447B" w:rsidRPr="003E7CE3" w:rsidRDefault="0016447B" w:rsidP="0016447B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</w:t>
      </w:r>
      <w:r>
        <w:rPr>
          <w:sz w:val="28"/>
          <w:szCs w:val="28"/>
        </w:rPr>
        <w:t>03 сентября</w:t>
      </w:r>
      <w:r w:rsidRPr="003E7CE3">
        <w:rPr>
          <w:sz w:val="28"/>
          <w:szCs w:val="28"/>
        </w:rPr>
        <w:t xml:space="preserve"> 2014 г. № </w:t>
      </w:r>
      <w:r>
        <w:rPr>
          <w:sz w:val="28"/>
          <w:szCs w:val="28"/>
        </w:rPr>
        <w:t>1200</w:t>
      </w:r>
      <w:r w:rsidRPr="003E7CE3">
        <w:rPr>
          <w:sz w:val="28"/>
          <w:szCs w:val="28"/>
        </w:rPr>
        <w:t xml:space="preserve"> (с изменениями от 30.04.2015, приказ № 464 Министерства образования и науки РФ);</w:t>
      </w:r>
    </w:p>
    <w:p w14:paraId="02A3ADFF" w14:textId="77777777"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14:paraId="5C56B3C0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14:paraId="053ABBBA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39407310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788AF1E5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14:paraId="056ECA2B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14:paraId="064E7D5C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0C2BEC92" w14:textId="77777777"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14:paraId="0C1F4EB8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14:paraId="281BACBB" w14:textId="77777777" w:rsidR="00832EB5" w:rsidRPr="0016447B" w:rsidRDefault="00832EB5" w:rsidP="00832EB5">
      <w:pPr>
        <w:tabs>
          <w:tab w:val="left" w:pos="142"/>
        </w:tabs>
        <w:ind w:firstLine="709"/>
        <w:jc w:val="right"/>
        <w:rPr>
          <w:b/>
          <w:sz w:val="28"/>
          <w:szCs w:val="28"/>
        </w:rPr>
      </w:pPr>
      <w:bookmarkStart w:id="1" w:name="bookmark6"/>
      <w:r w:rsidRPr="0016447B">
        <w:rPr>
          <w:b/>
          <w:sz w:val="28"/>
          <w:szCs w:val="28"/>
        </w:rPr>
        <w:t>Таблица 1</w:t>
      </w:r>
    </w:p>
    <w:p w14:paraId="48BE4B23" w14:textId="77777777" w:rsidR="0016447B" w:rsidRPr="00832EB5" w:rsidRDefault="0016447B" w:rsidP="00832EB5">
      <w:pPr>
        <w:tabs>
          <w:tab w:val="left" w:pos="142"/>
        </w:tabs>
        <w:ind w:firstLine="709"/>
        <w:jc w:val="right"/>
        <w:rPr>
          <w:b/>
        </w:rPr>
      </w:pPr>
    </w:p>
    <w:p w14:paraId="47556950" w14:textId="77777777" w:rsidR="0016447B" w:rsidRDefault="0016447B" w:rsidP="0016447B">
      <w:pPr>
        <w:pStyle w:val="23"/>
        <w:tabs>
          <w:tab w:val="left" w:pos="993"/>
        </w:tabs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6169A">
        <w:rPr>
          <w:b/>
          <w:sz w:val="28"/>
          <w:szCs w:val="28"/>
        </w:rPr>
        <w:t xml:space="preserve">Компетенции, формирование которых проверяется в ходе ГИА аспиранта по направленности (профилю) </w:t>
      </w:r>
      <w:r w:rsidR="00ED4061">
        <w:rPr>
          <w:b/>
          <w:sz w:val="28"/>
          <w:szCs w:val="28"/>
        </w:rPr>
        <w:t>Фтизиатрия</w:t>
      </w:r>
    </w:p>
    <w:p w14:paraId="32B5F59C" w14:textId="77777777" w:rsidR="0016447B" w:rsidRPr="00DF22CA" w:rsidRDefault="0016447B" w:rsidP="0016447B">
      <w:pPr>
        <w:pStyle w:val="23"/>
        <w:tabs>
          <w:tab w:val="left" w:pos="993"/>
        </w:tabs>
        <w:ind w:right="40" w:firstLine="0"/>
        <w:rPr>
          <w:b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16447B" w:rsidRPr="00DF22CA" w14:paraId="5EE24E14" w14:textId="77777777" w:rsidTr="006E0ED7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C297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F216E" w14:textId="77777777" w:rsidR="0016447B" w:rsidRPr="00DF22CA" w:rsidRDefault="0016447B" w:rsidP="006E0ED7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DF22CA">
              <w:rPr>
                <w:sz w:val="28"/>
                <w:szCs w:val="28"/>
              </w:rPr>
              <w:t>сформированность</w:t>
            </w:r>
            <w:proofErr w:type="spellEnd"/>
            <w:r w:rsidRPr="00DF22CA">
              <w:rPr>
                <w:sz w:val="28"/>
                <w:szCs w:val="28"/>
              </w:rPr>
              <w:t xml:space="preserve"> компетенции</w:t>
            </w:r>
          </w:p>
        </w:tc>
      </w:tr>
      <w:tr w:rsidR="0016447B" w:rsidRPr="00DF22CA" w14:paraId="7CF562D0" w14:textId="77777777" w:rsidTr="006E0ED7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3C4B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D9B9" w14:textId="77777777" w:rsidR="0016447B" w:rsidRPr="00DF22CA" w:rsidRDefault="0016447B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44D5" w14:textId="77777777" w:rsidR="0016447B" w:rsidRPr="00DF22CA" w:rsidRDefault="0016447B" w:rsidP="006E0ED7">
            <w:pPr>
              <w:tabs>
                <w:tab w:val="left" w:pos="142"/>
              </w:tabs>
              <w:ind w:hanging="12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Представление НКР</w:t>
            </w:r>
          </w:p>
        </w:tc>
      </w:tr>
      <w:tr w:rsidR="0016447B" w:rsidRPr="00DF22CA" w14:paraId="4FD4E2EA" w14:textId="77777777" w:rsidTr="006E0ED7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CB1AE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УК-1 способностью к критическому анализу и оценке современных научных</w:t>
            </w:r>
          </w:p>
          <w:p w14:paraId="6999649B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8D03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8BDA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3B15C8B1" w14:textId="77777777" w:rsidTr="006E0ED7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181B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894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   +</w:t>
            </w:r>
            <w:r w:rsidRPr="00DF22CA">
              <w:rPr>
                <w:sz w:val="28"/>
                <w:szCs w:val="28"/>
              </w:rPr>
              <w:tab/>
            </w:r>
          </w:p>
          <w:p w14:paraId="5E25DE27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5FF2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6E2A9B03" w14:textId="77777777" w:rsidTr="006E0ED7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F8DB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B921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2372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586EDF49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B0AE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C0750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4487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674D68F0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D142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08D5F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386B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446789F4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B9FF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УК-6 способностью планировать и решать задачи собственного профессионального и личностного развития;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3A50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DE44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3A521A25" w14:textId="77777777" w:rsidTr="006E0ED7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438C5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ОПК-1 способностью и готовностью к организации проведения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C352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   +</w:t>
            </w:r>
            <w:r w:rsidRPr="00DF22CA">
              <w:rPr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EDE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22AC89C7" w14:textId="77777777" w:rsidTr="006E0ED7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1E0DE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ОПК-2 способностью и готовностью к проведению прикладных научных исследований в области биологии </w:t>
            </w:r>
            <w:r w:rsidRPr="00DF22CA">
              <w:rPr>
                <w:sz w:val="28"/>
                <w:szCs w:val="28"/>
              </w:rPr>
              <w:lastRenderedPageBreak/>
              <w:t>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A64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AE8E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      +</w:t>
            </w:r>
            <w:r w:rsidRPr="00DF22CA">
              <w:rPr>
                <w:sz w:val="28"/>
                <w:szCs w:val="28"/>
              </w:rPr>
              <w:tab/>
            </w:r>
          </w:p>
        </w:tc>
      </w:tr>
      <w:tr w:rsidR="0016447B" w:rsidRPr="00DF22CA" w14:paraId="0BD631DC" w14:textId="77777777" w:rsidTr="006E0ED7">
        <w:trPr>
          <w:trHeight w:val="27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6B70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lastRenderedPageBreak/>
              <w:t>ОПК-3 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80DB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80AE0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7D019D09" w14:textId="77777777" w:rsidTr="006E0ED7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3696A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ОПК-4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CC98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A8D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33A7D90B" w14:textId="77777777" w:rsidTr="006E0ED7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622C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ОПК-5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0E3A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76B30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7B8BA4F1" w14:textId="77777777" w:rsidTr="006E0ED7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5536" w14:textId="77777777" w:rsidR="0016447B" w:rsidRPr="00DF22CA" w:rsidRDefault="0016447B" w:rsidP="006E0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ОПК-6 готовностью к преподавательской деятельности по образовательным программам высшего образования;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C6C4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3859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3F5DF668" w14:textId="77777777" w:rsidTr="006E0ED7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A012" w14:textId="77777777" w:rsidR="0016447B" w:rsidRPr="00DF22CA" w:rsidRDefault="0016447B" w:rsidP="00ED4061">
            <w:pPr>
              <w:contextualSpacing/>
              <w:jc w:val="both"/>
              <w:rPr>
                <w:sz w:val="28"/>
                <w:szCs w:val="28"/>
              </w:rPr>
            </w:pPr>
            <w:r w:rsidRPr="00DF22CA">
              <w:rPr>
                <w:bCs/>
                <w:sz w:val="28"/>
                <w:szCs w:val="28"/>
              </w:rPr>
              <w:t xml:space="preserve">ПК-1 </w:t>
            </w:r>
            <w:r w:rsidRPr="00DF22CA">
              <w:rPr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ED4061">
              <w:rPr>
                <w:sz w:val="28"/>
                <w:szCs w:val="28"/>
              </w:rPr>
              <w:t>туберкулеза</w:t>
            </w:r>
            <w:r w:rsidRPr="00DF22CA">
              <w:rPr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исследования;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0A962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   +</w:t>
            </w:r>
            <w:r w:rsidRPr="00DF22CA">
              <w:rPr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DC15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5BC5F7BE" w14:textId="77777777" w:rsidTr="006E0ED7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2D976" w14:textId="77777777" w:rsidR="0016447B" w:rsidRPr="00DF22CA" w:rsidRDefault="0016447B" w:rsidP="00ED4061">
            <w:pPr>
              <w:contextualSpacing/>
              <w:jc w:val="both"/>
              <w:rPr>
                <w:sz w:val="28"/>
                <w:szCs w:val="28"/>
              </w:rPr>
            </w:pPr>
            <w:r w:rsidRPr="00DF22CA">
              <w:rPr>
                <w:bCs/>
                <w:sz w:val="28"/>
                <w:szCs w:val="28"/>
              </w:rPr>
              <w:t xml:space="preserve">ПК-2 </w:t>
            </w:r>
            <w:r w:rsidRPr="00DF22CA">
              <w:rPr>
                <w:sz w:val="28"/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ED4061">
              <w:rPr>
                <w:sz w:val="28"/>
                <w:szCs w:val="28"/>
              </w:rPr>
              <w:t>Фтизиатрия</w:t>
            </w:r>
            <w:r w:rsidRPr="00DF22CA">
              <w:rPr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D4A00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BC6F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  <w:tr w:rsidR="0016447B" w:rsidRPr="00DF22CA" w14:paraId="222476B5" w14:textId="77777777" w:rsidTr="006E0ED7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12F5" w14:textId="77777777" w:rsidR="0016447B" w:rsidRPr="00DF22CA" w:rsidRDefault="0016447B" w:rsidP="00ED4061">
            <w:pPr>
              <w:contextualSpacing/>
              <w:jc w:val="both"/>
              <w:rPr>
                <w:sz w:val="28"/>
                <w:szCs w:val="28"/>
              </w:rPr>
            </w:pPr>
            <w:r w:rsidRPr="00DF22CA">
              <w:rPr>
                <w:bCs/>
                <w:sz w:val="28"/>
                <w:szCs w:val="28"/>
              </w:rPr>
              <w:t xml:space="preserve">ПК-3 </w:t>
            </w:r>
            <w:r w:rsidRPr="00DF22CA">
              <w:rPr>
                <w:sz w:val="28"/>
                <w:szCs w:val="28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ED4061">
              <w:rPr>
                <w:sz w:val="28"/>
                <w:szCs w:val="28"/>
              </w:rPr>
              <w:t>Фтизиатрия</w:t>
            </w:r>
            <w:bookmarkStart w:id="2" w:name="_GoBack"/>
            <w:bookmarkEnd w:id="2"/>
            <w:r w:rsidRPr="00DF22CA">
              <w:rPr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202A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 xml:space="preserve">   +</w:t>
            </w:r>
            <w:r w:rsidRPr="00DF22CA">
              <w:rPr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B8F6" w14:textId="77777777" w:rsidR="0016447B" w:rsidRPr="00DF22CA" w:rsidRDefault="0016447B" w:rsidP="006E0ED7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r w:rsidRPr="00DF22CA">
              <w:rPr>
                <w:sz w:val="28"/>
                <w:szCs w:val="28"/>
              </w:rPr>
              <w:t>+</w:t>
            </w:r>
          </w:p>
        </w:tc>
      </w:tr>
    </w:tbl>
    <w:p w14:paraId="6BEAC037" w14:textId="77777777" w:rsidR="00832EB5" w:rsidRPr="00832EB5" w:rsidRDefault="00832EB5" w:rsidP="00832EB5">
      <w:pPr>
        <w:tabs>
          <w:tab w:val="left" w:pos="142"/>
        </w:tabs>
        <w:ind w:firstLine="709"/>
        <w:jc w:val="center"/>
        <w:rPr>
          <w:b/>
        </w:rPr>
      </w:pPr>
    </w:p>
    <w:p w14:paraId="27DCDC3E" w14:textId="77777777"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14:paraId="5EF9FD7B" w14:textId="77777777" w:rsidR="00265339" w:rsidRDefault="00522AE6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3" w:name="bookmark14"/>
      <w:bookmarkEnd w:id="1"/>
      <w:r>
        <w:rPr>
          <w:sz w:val="28"/>
          <w:szCs w:val="28"/>
        </w:rPr>
        <w:t>2</w:t>
      </w:r>
      <w:r w:rsidR="00265339" w:rsidRPr="003E7CE3">
        <w:rPr>
          <w:sz w:val="28"/>
          <w:szCs w:val="28"/>
        </w:rPr>
        <w:t xml:space="preserve">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3"/>
    </w:p>
    <w:p w14:paraId="377E320C" w14:textId="77777777"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14:paraId="7F52D271" w14:textId="77777777" w:rsidR="00265339" w:rsidRPr="003E7CE3" w:rsidRDefault="00522AE6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4" w:name="bookmark15"/>
      <w:r>
        <w:rPr>
          <w:sz w:val="28"/>
          <w:szCs w:val="28"/>
        </w:rPr>
        <w:t>2</w:t>
      </w:r>
      <w:r w:rsidR="00265339" w:rsidRPr="003E7CE3">
        <w:rPr>
          <w:sz w:val="28"/>
          <w:szCs w:val="28"/>
        </w:rPr>
        <w:t>.1 Критерии оценки ответа аспиранта при сдаче                                  государственного экзамена</w:t>
      </w:r>
      <w:bookmarkEnd w:id="4"/>
    </w:p>
    <w:p w14:paraId="27604252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Ответ </w:t>
      </w:r>
      <w:r w:rsidRPr="003E7CE3">
        <w:rPr>
          <w:sz w:val="28"/>
          <w:szCs w:val="28"/>
        </w:rPr>
        <w:lastRenderedPageBreak/>
        <w:t>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14:paraId="32DD14A3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14:paraId="666D8AA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14:paraId="136E0A68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14:paraId="7F91FF69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14:paraId="1F0051DD" w14:textId="77777777"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5" w:name="bookmark16"/>
    </w:p>
    <w:bookmarkEnd w:id="5"/>
    <w:p w14:paraId="6A51425B" w14:textId="77777777" w:rsidR="00265339" w:rsidRPr="003E7CE3" w:rsidRDefault="00265339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sectPr w:rsidR="00265339" w:rsidRPr="003E7CE3" w:rsidSect="00B5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13D"/>
    <w:rsid w:val="00057728"/>
    <w:rsid w:val="0010530A"/>
    <w:rsid w:val="0016447B"/>
    <w:rsid w:val="00170376"/>
    <w:rsid w:val="001B57CD"/>
    <w:rsid w:val="001C60F8"/>
    <w:rsid w:val="001D3D96"/>
    <w:rsid w:val="00265339"/>
    <w:rsid w:val="002812D6"/>
    <w:rsid w:val="00281E83"/>
    <w:rsid w:val="002E123D"/>
    <w:rsid w:val="002F715D"/>
    <w:rsid w:val="00330FED"/>
    <w:rsid w:val="0038425D"/>
    <w:rsid w:val="003E7CE3"/>
    <w:rsid w:val="004442BB"/>
    <w:rsid w:val="004B7FC6"/>
    <w:rsid w:val="004C48B6"/>
    <w:rsid w:val="00522AE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63457"/>
    <w:rsid w:val="00777CA1"/>
    <w:rsid w:val="007D6BDA"/>
    <w:rsid w:val="007E4637"/>
    <w:rsid w:val="008137F1"/>
    <w:rsid w:val="00832EB5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5142C"/>
    <w:rsid w:val="00BB3833"/>
    <w:rsid w:val="00BE5808"/>
    <w:rsid w:val="00CA2C2A"/>
    <w:rsid w:val="00D0017C"/>
    <w:rsid w:val="00D60254"/>
    <w:rsid w:val="00D85E89"/>
    <w:rsid w:val="00D85F80"/>
    <w:rsid w:val="00DD7F2F"/>
    <w:rsid w:val="00E3098F"/>
    <w:rsid w:val="00EA5142"/>
    <w:rsid w:val="00EC4CE4"/>
    <w:rsid w:val="00ED4061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5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164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d"/>
    <w:rsid w:val="0016447B"/>
    <w:pPr>
      <w:shd w:val="clear" w:color="auto" w:fill="FFFFFF"/>
      <w:spacing w:line="301" w:lineRule="exact"/>
      <w:ind w:hanging="640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7C11-EC2B-7D4C-A356-509C940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1343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47</cp:revision>
  <dcterms:created xsi:type="dcterms:W3CDTF">2019-06-29T13:44:00Z</dcterms:created>
  <dcterms:modified xsi:type="dcterms:W3CDTF">2021-04-13T16:39:00Z</dcterms:modified>
</cp:coreProperties>
</file>