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высшего образования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997673" w:rsidRDefault="00FD5B6B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Министерства здравоохранения Российской Федерации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</w:t>
      </w:r>
      <w:r w:rsidR="005677BE" w:rsidRPr="00997673">
        <w:rPr>
          <w:b/>
          <w:sz w:val="28"/>
          <w:szCs w:val="28"/>
        </w:rPr>
        <w:t xml:space="preserve">УКАЗАНИЯ </w:t>
      </w:r>
    </w:p>
    <w:p w:rsidR="004B2C94" w:rsidRPr="00997673" w:rsidRDefault="004B2C94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ПО САМОСТОЯТЕЛЬНОЙ РАБОТЕ </w:t>
      </w:r>
      <w:r w:rsidR="00D06B87" w:rsidRPr="00997673">
        <w:rPr>
          <w:b/>
          <w:sz w:val="28"/>
          <w:szCs w:val="28"/>
        </w:rPr>
        <w:t>ОБУЧАЮЩИХСЯ</w:t>
      </w:r>
      <w:r w:rsidRPr="00997673">
        <w:rPr>
          <w:b/>
          <w:sz w:val="28"/>
          <w:szCs w:val="28"/>
        </w:rPr>
        <w:t xml:space="preserve"> </w:t>
      </w:r>
    </w:p>
    <w:p w:rsidR="00D854A9" w:rsidRPr="00997673" w:rsidRDefault="00D854A9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ПО ДИСЦИПЛИНЕ</w:t>
      </w:r>
    </w:p>
    <w:p w:rsidR="00D854A9" w:rsidRPr="00997673" w:rsidRDefault="00D854A9" w:rsidP="00997673">
      <w:pPr>
        <w:ind w:firstLine="709"/>
        <w:jc w:val="center"/>
        <w:rPr>
          <w:b/>
          <w:sz w:val="28"/>
          <w:szCs w:val="28"/>
        </w:rPr>
      </w:pPr>
    </w:p>
    <w:p w:rsidR="00D854A9" w:rsidRPr="00997673" w:rsidRDefault="00966BF3" w:rsidP="00997673">
      <w:pPr>
        <w:ind w:firstLine="709"/>
        <w:jc w:val="center"/>
        <w:rPr>
          <w:sz w:val="28"/>
          <w:szCs w:val="28"/>
        </w:rPr>
      </w:pPr>
      <w:r w:rsidRPr="00997673">
        <w:rPr>
          <w:b/>
          <w:sz w:val="28"/>
          <w:szCs w:val="28"/>
        </w:rPr>
        <w:t>ПАТОЛОГИЯ</w:t>
      </w: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 xml:space="preserve">ПО ПРОГРАММЕ ПОДГОТОВКИ КАДРОВ ВЫСШЕЙ КВАЛИФИКАЦИИ 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В ОРДИНАТУРЕ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по специальности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97673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997673">
        <w:rPr>
          <w:b/>
          <w:i/>
          <w:sz w:val="28"/>
          <w:szCs w:val="28"/>
        </w:rPr>
        <w:t>Кардиология</w:t>
      </w: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 xml:space="preserve"> высшего образования - </w:t>
      </w:r>
      <w:proofErr w:type="gramStart"/>
      <w:r w:rsidRPr="00997673">
        <w:rPr>
          <w:color w:val="000000"/>
          <w:sz w:val="24"/>
          <w:szCs w:val="24"/>
        </w:rPr>
        <w:t>программы  подготовки</w:t>
      </w:r>
      <w:proofErr w:type="gramEnd"/>
      <w:r w:rsidRPr="00997673">
        <w:rPr>
          <w:color w:val="000000"/>
          <w:sz w:val="24"/>
          <w:szCs w:val="24"/>
        </w:rPr>
        <w:t xml:space="preserve"> кадров высшей квалификации в ординатуре по  специальности</w:t>
      </w:r>
      <w:r w:rsidRPr="00997673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997673">
        <w:rPr>
          <w:i/>
          <w:sz w:val="24"/>
          <w:szCs w:val="24"/>
        </w:rPr>
        <w:t>Кардиология</w:t>
      </w:r>
      <w:r w:rsidRPr="00997673">
        <w:rPr>
          <w:color w:val="000000"/>
          <w:sz w:val="24"/>
          <w:szCs w:val="24"/>
        </w:rPr>
        <w:t>, утвержденной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D854A9" w:rsidRPr="00997673" w:rsidRDefault="00D854A9" w:rsidP="00997673">
      <w:pPr>
        <w:ind w:firstLine="709"/>
        <w:jc w:val="center"/>
        <w:rPr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b/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b/>
          <w:sz w:val="24"/>
          <w:szCs w:val="24"/>
        </w:rPr>
      </w:pPr>
      <w:r w:rsidRPr="00997673">
        <w:rPr>
          <w:b/>
          <w:sz w:val="24"/>
          <w:szCs w:val="24"/>
        </w:rPr>
        <w:t>протокол № 11 от «22» июня 2018г.</w:t>
      </w:r>
    </w:p>
    <w:p w:rsidR="00D854A9" w:rsidRPr="00997673" w:rsidRDefault="00D854A9" w:rsidP="00997673">
      <w:pPr>
        <w:ind w:firstLine="709"/>
        <w:jc w:val="center"/>
        <w:rPr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FD5B6B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Оренбург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FD5B6B" w:rsidRPr="00997673" w:rsidRDefault="009511F7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lastRenderedPageBreak/>
        <w:t>1.</w:t>
      </w:r>
      <w:r w:rsidR="00FD5B6B" w:rsidRPr="00997673">
        <w:rPr>
          <w:b/>
          <w:sz w:val="28"/>
          <w:szCs w:val="28"/>
        </w:rPr>
        <w:t>Пояснительная записка</w:t>
      </w:r>
      <w:r w:rsidRPr="00997673">
        <w:rPr>
          <w:b/>
          <w:sz w:val="28"/>
          <w:szCs w:val="28"/>
        </w:rPr>
        <w:t xml:space="preserve"> 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>.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997673">
        <w:rPr>
          <w:sz w:val="28"/>
          <w:szCs w:val="28"/>
        </w:rPr>
        <w:t>р</w:t>
      </w:r>
      <w:r w:rsidRPr="00997673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997673">
        <w:rPr>
          <w:sz w:val="28"/>
          <w:szCs w:val="28"/>
        </w:rPr>
        <w:t xml:space="preserve">, общепрофессиональных </w:t>
      </w:r>
      <w:r w:rsidRPr="00997673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997673">
        <w:rPr>
          <w:sz w:val="28"/>
          <w:szCs w:val="28"/>
        </w:rPr>
        <w:t>ельской деятельности, подготовку</w:t>
      </w:r>
      <w:r w:rsidRPr="00997673">
        <w:rPr>
          <w:sz w:val="28"/>
          <w:szCs w:val="28"/>
        </w:rPr>
        <w:t xml:space="preserve"> к </w:t>
      </w:r>
      <w:r w:rsidR="000931E3" w:rsidRPr="00997673">
        <w:rPr>
          <w:sz w:val="28"/>
          <w:szCs w:val="28"/>
        </w:rPr>
        <w:t>за</w:t>
      </w:r>
      <w:r w:rsidR="00FD5B6B" w:rsidRPr="00997673">
        <w:rPr>
          <w:sz w:val="28"/>
          <w:szCs w:val="28"/>
        </w:rPr>
        <w:t>нятиям и прохождение</w:t>
      </w:r>
      <w:r w:rsidR="000931E3" w:rsidRPr="00997673">
        <w:rPr>
          <w:sz w:val="28"/>
          <w:szCs w:val="28"/>
        </w:rPr>
        <w:t xml:space="preserve"> промежуточной аттестации</w:t>
      </w:r>
      <w:r w:rsidRPr="00997673">
        <w:rPr>
          <w:sz w:val="28"/>
          <w:szCs w:val="28"/>
        </w:rPr>
        <w:t xml:space="preserve">. 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997673">
        <w:rPr>
          <w:sz w:val="28"/>
          <w:szCs w:val="28"/>
        </w:rPr>
        <w:t>тие,</w:t>
      </w:r>
      <w:r w:rsidRPr="00997673">
        <w:rPr>
          <w:sz w:val="28"/>
          <w:szCs w:val="28"/>
        </w:rPr>
        <w:t xml:space="preserve"> др.). </w:t>
      </w:r>
    </w:p>
    <w:p w:rsidR="00F5136B" w:rsidRPr="00997673" w:rsidRDefault="00FD5B6B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sz w:val="28"/>
          <w:szCs w:val="28"/>
        </w:rPr>
        <w:t xml:space="preserve">Целью самостоятельной работы является </w:t>
      </w:r>
      <w:r w:rsidR="00966BF3" w:rsidRPr="00997673">
        <w:rPr>
          <w:sz w:val="28"/>
          <w:szCs w:val="28"/>
        </w:rPr>
        <w:t>углубление,  расширение, систематизация и закрепление полученных теоретических знаний и практических умений ординаторов; формирование профессиональных врачебных умений и навыков по диагностике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патологических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активности и исследовательских умений ординатора; формирование умений использовать справочную документацию и специальную литературу для решения профессиональных задач.</w:t>
      </w:r>
      <w:r w:rsidR="00966BF3" w:rsidRPr="00997673">
        <w:rPr>
          <w:sz w:val="28"/>
          <w:szCs w:val="28"/>
        </w:rPr>
        <w:br/>
      </w:r>
      <w:r w:rsidR="006F14A4" w:rsidRPr="00997673">
        <w:rPr>
          <w:b/>
          <w:sz w:val="28"/>
          <w:szCs w:val="28"/>
        </w:rPr>
        <w:t xml:space="preserve">2. </w:t>
      </w:r>
      <w:r w:rsidR="00F55788" w:rsidRPr="00997673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997673" w:rsidRDefault="00476000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по дисциплине представлено </w:t>
      </w:r>
      <w:r w:rsidRPr="00997673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997673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997673" w:rsidRDefault="00476000" w:rsidP="00997673">
      <w:pPr>
        <w:ind w:firstLine="709"/>
        <w:jc w:val="both"/>
        <w:rPr>
          <w:b/>
          <w:bCs/>
          <w:sz w:val="28"/>
          <w:szCs w:val="28"/>
        </w:rPr>
      </w:pPr>
      <w:r w:rsidRPr="00997673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997673">
        <w:rPr>
          <w:sz w:val="28"/>
          <w:szCs w:val="28"/>
        </w:rPr>
        <w:t xml:space="preserve">, раздел 8 </w:t>
      </w:r>
      <w:proofErr w:type="gramStart"/>
      <w:r w:rsidR="00F55788" w:rsidRPr="00997673">
        <w:rPr>
          <w:sz w:val="28"/>
          <w:szCs w:val="28"/>
        </w:rPr>
        <w:t>« Перечень</w:t>
      </w:r>
      <w:proofErr w:type="gramEnd"/>
      <w:r w:rsidR="00F55788" w:rsidRPr="00997673">
        <w:rPr>
          <w:sz w:val="28"/>
          <w:szCs w:val="28"/>
        </w:rPr>
        <w:t xml:space="preserve"> основной и дополнительной учебной литературы, необходимой для освоения дисциплины (модуля)»</w:t>
      </w:r>
      <w:r w:rsidRPr="00997673">
        <w:rPr>
          <w:sz w:val="28"/>
          <w:szCs w:val="28"/>
        </w:rPr>
        <w:t xml:space="preserve">. </w:t>
      </w:r>
    </w:p>
    <w:p w:rsidR="00476000" w:rsidRPr="00997673" w:rsidRDefault="00476000" w:rsidP="00997673">
      <w:pPr>
        <w:ind w:firstLine="709"/>
        <w:jc w:val="both"/>
        <w:rPr>
          <w:b/>
          <w:sz w:val="28"/>
          <w:szCs w:val="28"/>
        </w:rPr>
      </w:pPr>
    </w:p>
    <w:p w:rsidR="00F5136B" w:rsidRPr="00997673" w:rsidRDefault="00F5136B" w:rsidP="0099767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92"/>
        <w:gridCol w:w="2880"/>
        <w:gridCol w:w="1959"/>
        <w:gridCol w:w="1959"/>
      </w:tblGrid>
      <w:tr w:rsidR="006F14A4" w:rsidRPr="00997673" w:rsidTr="003B42EB">
        <w:tc>
          <w:tcPr>
            <w:tcW w:w="1205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97673">
              <w:rPr>
                <w:sz w:val="28"/>
                <w:szCs w:val="28"/>
              </w:rPr>
              <w:t>№</w:t>
            </w:r>
          </w:p>
        </w:tc>
        <w:tc>
          <w:tcPr>
            <w:tcW w:w="219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880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Форма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767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1959" w:type="dxa"/>
            <w:shd w:val="clear" w:color="auto" w:fill="auto"/>
          </w:tcPr>
          <w:p w:rsidR="00F55788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997673" w:rsidRDefault="00F55788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Форма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контактной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работы при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проведении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текущего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7673">
              <w:rPr>
                <w:sz w:val="28"/>
                <w:szCs w:val="28"/>
              </w:rPr>
              <w:t>контроля</w:t>
            </w:r>
            <w:r w:rsidR="009978D9" w:rsidRPr="00997673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F14A4" w:rsidRPr="00997673" w:rsidTr="003B42EB">
        <w:tc>
          <w:tcPr>
            <w:tcW w:w="1205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5</w:t>
            </w:r>
          </w:p>
        </w:tc>
      </w:tr>
      <w:tr w:rsidR="009978D9" w:rsidRPr="00997673" w:rsidTr="00966BF3">
        <w:tc>
          <w:tcPr>
            <w:tcW w:w="10195" w:type="dxa"/>
            <w:gridSpan w:val="5"/>
            <w:shd w:val="clear" w:color="auto" w:fill="auto"/>
          </w:tcPr>
          <w:p w:rsidR="009978D9" w:rsidRPr="00997673" w:rsidRDefault="009978D9" w:rsidP="00997673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966BF3" w:rsidRPr="00997673" w:rsidTr="003B42EB">
        <w:tc>
          <w:tcPr>
            <w:tcW w:w="1205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Курация больных в отделении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выполнения практических заданий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966BF3" w:rsidRPr="00997673" w:rsidTr="003B42EB">
        <w:tc>
          <w:tcPr>
            <w:tcW w:w="1205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Написание истории болезни курируемых больных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истории болезни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966BF3" w:rsidRPr="00997673" w:rsidTr="003B42EB">
        <w:tc>
          <w:tcPr>
            <w:tcW w:w="1205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</w:tr>
      <w:tr w:rsidR="00966BF3" w:rsidRPr="00997673" w:rsidTr="00966BF3">
        <w:tc>
          <w:tcPr>
            <w:tcW w:w="10195" w:type="dxa"/>
            <w:gridSpan w:val="5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t xml:space="preserve">Самостоятельная работа в рамках модуля </w:t>
            </w:r>
          </w:p>
        </w:tc>
      </w:tr>
      <w:tr w:rsidR="00966BF3" w:rsidRPr="00997673" w:rsidTr="003B42EB">
        <w:tc>
          <w:tcPr>
            <w:tcW w:w="1205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</w:tr>
      <w:tr w:rsidR="00966BF3" w:rsidRPr="00997673" w:rsidTr="00966BF3">
        <w:tc>
          <w:tcPr>
            <w:tcW w:w="10195" w:type="dxa"/>
            <w:gridSpan w:val="5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b/>
                <w:i/>
                <w:sz w:val="28"/>
                <w:szCs w:val="28"/>
              </w:rPr>
            </w:pPr>
            <w:r w:rsidRPr="00997673">
              <w:rPr>
                <w:b/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966BF3" w:rsidRPr="00997673" w:rsidRDefault="00966BF3" w:rsidP="0099767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t>дисциплины</w:t>
            </w:r>
          </w:p>
        </w:tc>
      </w:tr>
      <w:tr w:rsidR="00966BF3" w:rsidRPr="00997673" w:rsidTr="003B42EB">
        <w:tc>
          <w:tcPr>
            <w:tcW w:w="1205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966BF3" w:rsidRPr="00997673" w:rsidRDefault="00966BF3" w:rsidP="0099767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Тема № 1: «Клиническая патологическая физиология. Патофизиология сердечно-сосудистой системы как основа применения лекарственных средств. П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редставление о патогенезе заболеваний сердечно-сосудистой системы, физиологических и патофизиологических основах развития основных синдромов; </w:t>
            </w:r>
            <w:r w:rsidRPr="00997673">
              <w:rPr>
                <w:rFonts w:eastAsiaTheme="minorHAnsi"/>
                <w:sz w:val="28"/>
                <w:szCs w:val="28"/>
                <w:lang w:eastAsia="en-US"/>
              </w:rPr>
              <w:t xml:space="preserve">состоянии 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реактивности, воспаления, адаптации, </w:t>
            </w:r>
            <w:r w:rsidRPr="00997673">
              <w:rPr>
                <w:sz w:val="28"/>
                <w:szCs w:val="28"/>
              </w:rPr>
              <w:t xml:space="preserve">аллергических </w:t>
            </w:r>
            <w:proofErr w:type="gramStart"/>
            <w:r w:rsidRPr="00997673">
              <w:rPr>
                <w:sz w:val="28"/>
                <w:szCs w:val="28"/>
              </w:rPr>
              <w:t>реакциях,  об</w:t>
            </w:r>
            <w:proofErr w:type="gramEnd"/>
            <w:r w:rsidRPr="00997673">
              <w:rPr>
                <w:sz w:val="28"/>
                <w:szCs w:val="28"/>
              </w:rPr>
              <w:t xml:space="preserve"> иммунитете и иммунопатологических состояниях </w:t>
            </w:r>
            <w:r w:rsidRPr="00997673">
              <w:rPr>
                <w:rFonts w:eastAsia="Calibri"/>
                <w:bCs/>
                <w:sz w:val="28"/>
                <w:szCs w:val="28"/>
              </w:rPr>
              <w:lastRenderedPageBreak/>
              <w:t xml:space="preserve">при патологии сердечно-сосудистой системы. </w:t>
            </w:r>
            <w:r w:rsidRPr="00997673">
              <w:rPr>
                <w:sz w:val="28"/>
                <w:szCs w:val="28"/>
              </w:rPr>
              <w:t>Патофизиология липидного обмена, атеросклероза и ишемической болезни сердца, патофизиологические механизмы при артериальных гипертензиях, при нарушениях ритма и проводимости, сердечной недостаточности».</w:t>
            </w:r>
          </w:p>
        </w:tc>
        <w:tc>
          <w:tcPr>
            <w:tcW w:w="2880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1.</w:t>
            </w:r>
            <w:r w:rsidR="00CF0B97" w:rsidRPr="00997673">
              <w:rPr>
                <w:sz w:val="28"/>
                <w:szCs w:val="28"/>
              </w:rPr>
              <w:t xml:space="preserve"> </w:t>
            </w:r>
            <w:r w:rsidRPr="00997673">
              <w:rPr>
                <w:sz w:val="28"/>
                <w:szCs w:val="28"/>
              </w:rPr>
              <w:t>Подготовка к клиническим практическим занятиям: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вопросы, составление рефератов; решение ситуационных задач;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2. Практическая подготовка на клинической базе: самостоятельная работа </w:t>
            </w:r>
            <w:proofErr w:type="gramStart"/>
            <w:r w:rsidRPr="00997673">
              <w:rPr>
                <w:sz w:val="28"/>
                <w:szCs w:val="28"/>
              </w:rPr>
              <w:t>ординатора  с</w:t>
            </w:r>
            <w:proofErr w:type="gramEnd"/>
            <w:r w:rsidRPr="00997673">
              <w:rPr>
                <w:sz w:val="28"/>
                <w:szCs w:val="28"/>
              </w:rPr>
              <w:t xml:space="preserve"> курируемыми больными в палате. Проведение анализа данных клинического </w:t>
            </w:r>
            <w:proofErr w:type="gramStart"/>
            <w:r w:rsidRPr="00997673">
              <w:rPr>
                <w:sz w:val="28"/>
                <w:szCs w:val="28"/>
              </w:rPr>
              <w:t>обследования,  лабораторных</w:t>
            </w:r>
            <w:proofErr w:type="gramEnd"/>
            <w:r w:rsidRPr="00997673">
              <w:rPr>
                <w:sz w:val="28"/>
                <w:szCs w:val="28"/>
              </w:rPr>
              <w:t xml:space="preserve"> и инструментальных методов исследования курируемых больных для обоснования диагноза и проведения дифференциального </w:t>
            </w:r>
            <w:r w:rsidRPr="00997673">
              <w:rPr>
                <w:sz w:val="28"/>
                <w:szCs w:val="28"/>
              </w:rPr>
              <w:lastRenderedPageBreak/>
              <w:t>диагноза. Н</w:t>
            </w:r>
            <w:r w:rsidRPr="00997673">
              <w:rPr>
                <w:rFonts w:eastAsia="Calibri"/>
                <w:sz w:val="28"/>
                <w:szCs w:val="28"/>
              </w:rPr>
              <w:t>азначение лечения</w:t>
            </w:r>
            <w:r w:rsidRPr="00997673">
              <w:rPr>
                <w:sz w:val="28"/>
                <w:szCs w:val="28"/>
              </w:rPr>
              <w:t xml:space="preserve">. Написание клинических историй болезни 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Устный опрос,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представление реферата с мультимедийной презентацией; проверка практических навыков,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историй болезни,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выполнения практических заданий, решение проблемно-ситуационных задач.</w:t>
            </w:r>
          </w:p>
        </w:tc>
        <w:tc>
          <w:tcPr>
            <w:tcW w:w="1959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практических занятиях;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B42EB" w:rsidRPr="00997673" w:rsidTr="003B42EB">
        <w:tc>
          <w:tcPr>
            <w:tcW w:w="1205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B42EB" w:rsidRPr="00997673" w:rsidRDefault="003B42EB" w:rsidP="0099767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Тема № 2: «Клиническая патологическая анатомия. Роль патологоанатомических методов диагностики в работе врача кардиолога (стационара и поликлиники). Прижизненная морфологическая диагностика сердечно-сосудистых заболеваний. Морфологические проявления различных патологических процессов. Понятие о патологоанатомическом диа</w:t>
            </w:r>
            <w:r w:rsidRPr="00997673">
              <w:rPr>
                <w:sz w:val="28"/>
                <w:szCs w:val="28"/>
              </w:rPr>
              <w:lastRenderedPageBreak/>
              <w:t>гнозе. Установление причин смерти».</w:t>
            </w:r>
          </w:p>
        </w:tc>
        <w:tc>
          <w:tcPr>
            <w:tcW w:w="2880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1. Подготовка к клиническим практическим занятиям: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вопросы, составление рефератов; решение ситуационных задач;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2. Практическая подготовка на клинической базе: самостоятельная работа </w:t>
            </w:r>
            <w:proofErr w:type="gramStart"/>
            <w:r w:rsidRPr="00997673">
              <w:rPr>
                <w:sz w:val="28"/>
                <w:szCs w:val="28"/>
              </w:rPr>
              <w:t>ординатора  с</w:t>
            </w:r>
            <w:proofErr w:type="gramEnd"/>
            <w:r w:rsidRPr="00997673">
              <w:rPr>
                <w:sz w:val="28"/>
                <w:szCs w:val="28"/>
              </w:rPr>
              <w:t xml:space="preserve"> курируемыми больными в палате. Проведение анализа данных клинического </w:t>
            </w:r>
            <w:proofErr w:type="gramStart"/>
            <w:r w:rsidRPr="00997673">
              <w:rPr>
                <w:sz w:val="28"/>
                <w:szCs w:val="28"/>
              </w:rPr>
              <w:t>обследования,  лабораторных</w:t>
            </w:r>
            <w:proofErr w:type="gramEnd"/>
            <w:r w:rsidRPr="00997673">
              <w:rPr>
                <w:sz w:val="28"/>
                <w:szCs w:val="28"/>
              </w:rPr>
              <w:t xml:space="preserve"> и инструментальных методов исследования курируемых больных </w:t>
            </w:r>
            <w:r w:rsidRPr="00997673">
              <w:rPr>
                <w:sz w:val="28"/>
                <w:szCs w:val="28"/>
              </w:rPr>
              <w:lastRenderedPageBreak/>
              <w:t>для обоснования диагноза и проведения дифференциального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азначение лечения</w:t>
            </w:r>
            <w:r w:rsidRPr="00997673">
              <w:rPr>
                <w:sz w:val="28"/>
                <w:szCs w:val="28"/>
              </w:rPr>
              <w:t xml:space="preserve">. Написание клинических историй болезни 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Устный опрос,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представление реферата с мультимедийной презентацией; проверка практических навыков,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историй болезни,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выполнения практических заданий, решение проблемно-ситуационных задач.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практических занятиях;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B42EB" w:rsidRPr="00997673" w:rsidTr="003B42EB">
        <w:tc>
          <w:tcPr>
            <w:tcW w:w="1205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B42EB" w:rsidRPr="00997673" w:rsidRDefault="003B42EB" w:rsidP="0099767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Тема № 3: «Общие вопросы клинической фармакологии. Клиническая фармакология и тактика применения гиполипидемических, </w:t>
            </w:r>
            <w:proofErr w:type="spellStart"/>
            <w:r w:rsidRPr="00997673">
              <w:rPr>
                <w:sz w:val="28"/>
                <w:szCs w:val="28"/>
              </w:rPr>
              <w:t>противотромботических</w:t>
            </w:r>
            <w:proofErr w:type="spellEnd"/>
            <w:r w:rsidRPr="00997673">
              <w:rPr>
                <w:sz w:val="28"/>
                <w:szCs w:val="28"/>
              </w:rPr>
              <w:t xml:space="preserve"> средств (</w:t>
            </w:r>
            <w:proofErr w:type="spellStart"/>
            <w:r w:rsidRPr="00997673">
              <w:rPr>
                <w:sz w:val="28"/>
                <w:szCs w:val="28"/>
              </w:rPr>
              <w:t>тромболитиков</w:t>
            </w:r>
            <w:proofErr w:type="spellEnd"/>
            <w:r w:rsidRPr="00997673">
              <w:rPr>
                <w:sz w:val="28"/>
                <w:szCs w:val="28"/>
              </w:rPr>
              <w:t>, антикоагулянтов и антиагрегантов</w:t>
            </w:r>
            <w:proofErr w:type="gramStart"/>
            <w:r w:rsidRPr="00997673">
              <w:rPr>
                <w:sz w:val="28"/>
                <w:szCs w:val="28"/>
              </w:rPr>
              <w:t>),антиангинальных</w:t>
            </w:r>
            <w:proofErr w:type="gramEnd"/>
            <w:r w:rsidRPr="00997673">
              <w:rPr>
                <w:sz w:val="28"/>
                <w:szCs w:val="28"/>
              </w:rPr>
              <w:t xml:space="preserve"> и антигипертензивных, антиаритмических,  антибактериальных препаратов,    стероидных и нестероидных противовоспалительных средств».</w:t>
            </w:r>
          </w:p>
        </w:tc>
        <w:tc>
          <w:tcPr>
            <w:tcW w:w="2880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1. Подготовка к клиническим практическим занятиям: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вопросы, составление рефератов; решение ситуационных задач;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2. Практическая подготовка на клинической базе: самостоятельная работа </w:t>
            </w:r>
            <w:proofErr w:type="gramStart"/>
            <w:r w:rsidRPr="00997673">
              <w:rPr>
                <w:sz w:val="28"/>
                <w:szCs w:val="28"/>
              </w:rPr>
              <w:t>ординатора  с</w:t>
            </w:r>
            <w:proofErr w:type="gramEnd"/>
            <w:r w:rsidRPr="00997673">
              <w:rPr>
                <w:sz w:val="28"/>
                <w:szCs w:val="28"/>
              </w:rPr>
              <w:t xml:space="preserve"> курируемыми больными в палате. Проведение анализа данных клинического </w:t>
            </w:r>
            <w:proofErr w:type="gramStart"/>
            <w:r w:rsidRPr="00997673">
              <w:rPr>
                <w:sz w:val="28"/>
                <w:szCs w:val="28"/>
              </w:rPr>
              <w:t>обследования,  лабораторных</w:t>
            </w:r>
            <w:proofErr w:type="gramEnd"/>
            <w:r w:rsidRPr="00997673">
              <w:rPr>
                <w:sz w:val="28"/>
                <w:szCs w:val="28"/>
              </w:rPr>
              <w:t xml:space="preserve"> и инструментальных методов исследования курируемых больных для обоснования диагноза и проведения дифференциального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азначение лечения</w:t>
            </w:r>
            <w:r w:rsidRPr="00997673">
              <w:rPr>
                <w:sz w:val="28"/>
                <w:szCs w:val="28"/>
              </w:rPr>
              <w:t xml:space="preserve">. Написание клинических историй болезни 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Устный опрос,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представление реферата с мультимедийной презентацией; проверка практических навыков,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историй болезни,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выполнения практических заданий, решение проблемно-ситуационных задач.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практических занятиях;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B42EB" w:rsidRPr="00997673" w:rsidTr="003B42EB">
        <w:tc>
          <w:tcPr>
            <w:tcW w:w="1205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3B42EB" w:rsidRPr="00997673" w:rsidRDefault="003B42EB" w:rsidP="0099767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Тема № 4: «Клиническая биохимия и лабораторная диагностика. Роль </w:t>
            </w:r>
            <w:r w:rsidRPr="00997673">
              <w:rPr>
                <w:sz w:val="28"/>
                <w:szCs w:val="28"/>
              </w:rPr>
              <w:lastRenderedPageBreak/>
              <w:t xml:space="preserve">и место клинической лабораторной диагностики в лечебно-диагностическом процессе. Принципы и правила клинической оценки результатов лабораторных исследований. Диагностическая характеристика лабораторных тестов. Диагностическая оценка лабораторного исследования крови Лабораторная диагностика расстройств гемостаза. Диагностическая оценка стандартных биохимических методов исследования в терапии. Биохимические исследования мочи, диагностическая оценка результатов. Диагностическая оценка результатов лабораторного анализа мочи. Оценки физико-химических свойств </w:t>
            </w:r>
            <w:r w:rsidRPr="00997673">
              <w:rPr>
                <w:sz w:val="28"/>
                <w:szCs w:val="28"/>
              </w:rPr>
              <w:lastRenderedPageBreak/>
              <w:t>мочи при патологических процессах».</w:t>
            </w:r>
          </w:p>
        </w:tc>
        <w:tc>
          <w:tcPr>
            <w:tcW w:w="2880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1. Подготовка к клиническим практическим занятиям: работа с конспектом лекции; работа над </w:t>
            </w:r>
            <w:r w:rsidRPr="00997673">
              <w:rPr>
                <w:sz w:val="28"/>
                <w:szCs w:val="28"/>
              </w:rPr>
              <w:lastRenderedPageBreak/>
              <w:t>учебным материалом (учебника, первоисточника, дополнительной литературы); подготовка ответов на контрольные вопросы, составление рефератов; решение ситуационных задач;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2. Практическая подготовка на клинической базе: самостоятельная работа </w:t>
            </w:r>
            <w:proofErr w:type="gramStart"/>
            <w:r w:rsidRPr="00997673">
              <w:rPr>
                <w:sz w:val="28"/>
                <w:szCs w:val="28"/>
              </w:rPr>
              <w:t>ординатора  с</w:t>
            </w:r>
            <w:proofErr w:type="gramEnd"/>
            <w:r w:rsidRPr="00997673">
              <w:rPr>
                <w:sz w:val="28"/>
                <w:szCs w:val="28"/>
              </w:rPr>
              <w:t xml:space="preserve"> курируемыми больными в палате. Проведение анализа данных клинического </w:t>
            </w:r>
            <w:proofErr w:type="gramStart"/>
            <w:r w:rsidRPr="00997673">
              <w:rPr>
                <w:sz w:val="28"/>
                <w:szCs w:val="28"/>
              </w:rPr>
              <w:t>обследования,  лабораторных</w:t>
            </w:r>
            <w:proofErr w:type="gramEnd"/>
            <w:r w:rsidRPr="00997673">
              <w:rPr>
                <w:sz w:val="28"/>
                <w:szCs w:val="28"/>
              </w:rPr>
              <w:t xml:space="preserve"> и инструментальных методов исследования курируемых больных для обоснования диагноза и проведения дифференциального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азначение лечения</w:t>
            </w:r>
            <w:r w:rsidRPr="00997673">
              <w:rPr>
                <w:sz w:val="28"/>
                <w:szCs w:val="28"/>
              </w:rPr>
              <w:t xml:space="preserve">. Написание клинических историй болезни 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Устный опрос,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представление реферата </w:t>
            </w:r>
            <w:r w:rsidRPr="00997673">
              <w:rPr>
                <w:sz w:val="28"/>
                <w:szCs w:val="28"/>
              </w:rPr>
              <w:lastRenderedPageBreak/>
              <w:t>с мультимедийной презентацией; проверка практических навыков,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историй болезни,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выполнения практических заданий, решение проблемно-ситуационных задач.</w:t>
            </w: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аудиторная – на практических занятиях;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3B42EB" w:rsidRPr="00997673" w:rsidTr="003B42EB">
        <w:tc>
          <w:tcPr>
            <w:tcW w:w="1205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</w:tc>
      </w:tr>
      <w:bookmarkEnd w:id="0"/>
    </w:tbl>
    <w:p w:rsidR="009978D9" w:rsidRPr="00997673" w:rsidRDefault="009978D9" w:rsidP="00997673">
      <w:pPr>
        <w:ind w:firstLine="709"/>
        <w:jc w:val="both"/>
        <w:rPr>
          <w:sz w:val="28"/>
          <w:szCs w:val="28"/>
        </w:rPr>
      </w:pPr>
    </w:p>
    <w:p w:rsidR="00593334" w:rsidRPr="00997673" w:rsidRDefault="00593334" w:rsidP="00997673">
      <w:pPr>
        <w:ind w:firstLine="709"/>
        <w:jc w:val="both"/>
        <w:rPr>
          <w:sz w:val="28"/>
          <w:szCs w:val="28"/>
        </w:rPr>
      </w:pPr>
      <w:r w:rsidRPr="00997673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997673">
        <w:rPr>
          <w:b/>
          <w:sz w:val="28"/>
          <w:szCs w:val="28"/>
        </w:rPr>
        <w:t>дисциплине</w:t>
      </w:r>
      <w:r w:rsidRPr="00997673">
        <w:rPr>
          <w:b/>
          <w:sz w:val="28"/>
          <w:szCs w:val="28"/>
        </w:rPr>
        <w:t xml:space="preserve">. </w:t>
      </w:r>
    </w:p>
    <w:p w:rsidR="006F7AD8" w:rsidRPr="00997673" w:rsidRDefault="006F7AD8" w:rsidP="00997673">
      <w:pPr>
        <w:ind w:firstLine="709"/>
        <w:jc w:val="center"/>
        <w:rPr>
          <w:b/>
          <w:i/>
          <w:sz w:val="28"/>
          <w:szCs w:val="28"/>
        </w:rPr>
      </w:pPr>
    </w:p>
    <w:p w:rsidR="009C4A0D" w:rsidRPr="00997673" w:rsidRDefault="009C4A0D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указания </w:t>
      </w:r>
      <w:r w:rsidR="00693E11" w:rsidRPr="00997673">
        <w:rPr>
          <w:b/>
          <w:sz w:val="28"/>
          <w:szCs w:val="28"/>
        </w:rPr>
        <w:t>обучающимся</w:t>
      </w:r>
      <w:r w:rsidRPr="00997673">
        <w:rPr>
          <w:b/>
          <w:sz w:val="28"/>
          <w:szCs w:val="28"/>
        </w:rPr>
        <w:t xml:space="preserve"> </w:t>
      </w:r>
    </w:p>
    <w:p w:rsidR="009C4A0D" w:rsidRPr="00997673" w:rsidRDefault="009C4A0D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997673" w:rsidRDefault="009C4A0D" w:rsidP="00997673">
      <w:pPr>
        <w:ind w:firstLine="709"/>
        <w:jc w:val="center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Пример 1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/ - прочитать еще раз;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? – непонятно, требует уточнения;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! – смело;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S – слишком сложно. </w:t>
      </w:r>
    </w:p>
    <w:p w:rsidR="009C4A0D" w:rsidRPr="00997673" w:rsidRDefault="009C4A0D" w:rsidP="00997673">
      <w:pPr>
        <w:ind w:firstLine="709"/>
        <w:jc w:val="center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Пример 2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= </w:t>
      </w:r>
      <w:proofErr w:type="gramStart"/>
      <w:r w:rsidRPr="00997673">
        <w:rPr>
          <w:color w:val="000000"/>
          <w:sz w:val="28"/>
          <w:szCs w:val="28"/>
        </w:rPr>
        <w:t>- это</w:t>
      </w:r>
      <w:proofErr w:type="gramEnd"/>
      <w:r w:rsidRPr="00997673">
        <w:rPr>
          <w:color w:val="000000"/>
          <w:sz w:val="28"/>
          <w:szCs w:val="28"/>
        </w:rPr>
        <w:t xml:space="preserve"> важно;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97673">
        <w:rPr>
          <w:color w:val="000000"/>
          <w:sz w:val="28"/>
          <w:szCs w:val="28"/>
        </w:rPr>
        <w:t>[ -</w:t>
      </w:r>
      <w:proofErr w:type="gramEnd"/>
      <w:r w:rsidRPr="00997673">
        <w:rPr>
          <w:color w:val="000000"/>
          <w:sz w:val="28"/>
          <w:szCs w:val="28"/>
        </w:rPr>
        <w:t xml:space="preserve"> сделать выписки;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97673">
        <w:rPr>
          <w:color w:val="000000"/>
          <w:sz w:val="28"/>
          <w:szCs w:val="28"/>
        </w:rPr>
        <w:t>[ ]</w:t>
      </w:r>
      <w:proofErr w:type="gramEnd"/>
      <w:r w:rsidRPr="00997673">
        <w:rPr>
          <w:color w:val="000000"/>
          <w:sz w:val="28"/>
          <w:szCs w:val="28"/>
        </w:rPr>
        <w:t xml:space="preserve"> – выписки сделаны;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! – очень важно;</w:t>
      </w:r>
    </w:p>
    <w:p w:rsidR="009C4A0D" w:rsidRPr="00997673" w:rsidRDefault="008113A5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997673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997673" w:rsidRDefault="008113A5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997673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99767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997673">
        <w:rPr>
          <w:color w:val="000000"/>
          <w:sz w:val="28"/>
          <w:szCs w:val="28"/>
        </w:rPr>
        <w:t xml:space="preserve">л.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997673">
        <w:rPr>
          <w:color w:val="000000"/>
          <w:sz w:val="28"/>
          <w:szCs w:val="28"/>
        </w:rPr>
        <w:t>дистантного</w:t>
      </w:r>
      <w:proofErr w:type="spellEnd"/>
      <w:r w:rsidRPr="00997673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997673">
        <w:rPr>
          <w:color w:val="000000"/>
          <w:sz w:val="28"/>
          <w:szCs w:val="28"/>
        </w:rPr>
        <w:t>нумерование</w:t>
      </w:r>
      <w:proofErr w:type="spellEnd"/>
      <w:r w:rsidRPr="00997673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8. </w:t>
      </w:r>
      <w:r w:rsidRPr="0099767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997673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997673">
        <w:rPr>
          <w:color w:val="000000"/>
          <w:spacing w:val="-4"/>
          <w:sz w:val="28"/>
          <w:szCs w:val="28"/>
        </w:rPr>
        <w:t>=исходный текст</w:t>
      </w:r>
      <w:r w:rsidRPr="00997673">
        <w:rPr>
          <w:color w:val="000000"/>
          <w:sz w:val="28"/>
          <w:szCs w:val="28"/>
        </w:rPr>
        <w:t>».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99767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99767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997673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</w:t>
      </w:r>
      <w:r w:rsidRPr="00997673">
        <w:rPr>
          <w:color w:val="000000"/>
          <w:sz w:val="28"/>
          <w:szCs w:val="28"/>
        </w:rPr>
        <w:lastRenderedPageBreak/>
        <w:t xml:space="preserve">условными значками на вспомогательном поле обводят, подчеркивают или обозначают ключевые аспекты лекций.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99767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15. </w:t>
      </w:r>
      <w:r w:rsidRPr="0099767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997673" w:rsidRDefault="009C4A0D" w:rsidP="00997673">
      <w:pPr>
        <w:ind w:firstLine="709"/>
        <w:jc w:val="both"/>
        <w:rPr>
          <w:sz w:val="28"/>
          <w:szCs w:val="28"/>
        </w:rPr>
      </w:pPr>
    </w:p>
    <w:p w:rsidR="00693E11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указания </w:t>
      </w:r>
      <w:r w:rsidR="00693E11" w:rsidRPr="00997673">
        <w:rPr>
          <w:b/>
          <w:sz w:val="28"/>
          <w:szCs w:val="28"/>
        </w:rPr>
        <w:t>обучающимся</w:t>
      </w:r>
      <w:r w:rsidRPr="00997673">
        <w:rPr>
          <w:b/>
          <w:sz w:val="28"/>
          <w:szCs w:val="28"/>
        </w:rPr>
        <w:t xml:space="preserve"> по подготовке</w:t>
      </w:r>
    </w:p>
    <w:p w:rsidR="00C35B2E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 к практическим занятиям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Практическое занятие </w:t>
      </w:r>
      <w:r w:rsidRPr="00997673">
        <w:rPr>
          <w:i/>
          <w:sz w:val="28"/>
          <w:szCs w:val="28"/>
        </w:rPr>
        <w:t>–</w:t>
      </w:r>
      <w:r w:rsidRPr="00997673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997673">
        <w:rPr>
          <w:sz w:val="28"/>
          <w:szCs w:val="28"/>
        </w:rPr>
        <w:t xml:space="preserve"> </w:t>
      </w:r>
      <w:r w:rsidRPr="00997673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997673">
        <w:rPr>
          <w:sz w:val="28"/>
          <w:szCs w:val="28"/>
        </w:rPr>
        <w:t xml:space="preserve">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«</w:t>
      </w:r>
      <w:r w:rsidRPr="00997673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997673">
        <w:rPr>
          <w:sz w:val="28"/>
          <w:szCs w:val="28"/>
        </w:rPr>
        <w:t>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997673" w:rsidRDefault="00C35B2E" w:rsidP="00997673">
      <w:pPr>
        <w:ind w:firstLine="709"/>
        <w:jc w:val="center"/>
        <w:rPr>
          <w:sz w:val="28"/>
          <w:szCs w:val="28"/>
        </w:rPr>
      </w:pPr>
      <w:r w:rsidRPr="00997673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1. Во введение следует: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В предуведомлении следует: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раскрыть известные ранее попытки её решения.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3. В процессе аргументации необходимо: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сформулировать заключение в общем виде;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Pr="00997673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997673">
        <w:rPr>
          <w:sz w:val="28"/>
          <w:szCs w:val="28"/>
        </w:rPr>
        <w:t xml:space="preserve">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В заключении целесообразно: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97673" w:rsidRDefault="00C35B2E" w:rsidP="00997673">
      <w:pPr>
        <w:ind w:firstLine="709"/>
        <w:jc w:val="center"/>
        <w:rPr>
          <w:i/>
          <w:color w:val="000000"/>
          <w:sz w:val="28"/>
          <w:szCs w:val="28"/>
        </w:rPr>
      </w:pPr>
      <w:r w:rsidRPr="00997673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997673" w:rsidRDefault="00C35B2E" w:rsidP="00997673">
      <w:pPr>
        <w:ind w:firstLine="709"/>
        <w:jc w:val="center"/>
        <w:rPr>
          <w:i/>
          <w:color w:val="000000"/>
          <w:sz w:val="28"/>
          <w:szCs w:val="28"/>
        </w:rPr>
      </w:pPr>
      <w:r w:rsidRPr="00997673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997673" w:rsidRDefault="00C35B2E" w:rsidP="0099767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97673" w:rsidRDefault="00C35B2E" w:rsidP="0099767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97673" w:rsidRDefault="00C35B2E" w:rsidP="0099767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97673" w:rsidRDefault="00C35B2E" w:rsidP="0099767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97673" w:rsidRDefault="00C35B2E" w:rsidP="0099767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97673" w:rsidRDefault="00C35B2E" w:rsidP="0099767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center"/>
        <w:rPr>
          <w:b/>
          <w:bCs/>
          <w:sz w:val="28"/>
          <w:szCs w:val="28"/>
        </w:rPr>
      </w:pPr>
      <w:r w:rsidRPr="00997673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997673" w:rsidRDefault="00C35B2E" w:rsidP="0099767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актуальность рассматриваемой проблемы;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отражение мнения по проблеме реферирующего.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997673">
        <w:rPr>
          <w:sz w:val="28"/>
          <w:szCs w:val="28"/>
        </w:rPr>
        <w:t>Times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New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Roman</w:t>
      </w:r>
      <w:proofErr w:type="spellEnd"/>
      <w:r w:rsidRPr="00997673">
        <w:rPr>
          <w:sz w:val="28"/>
          <w:szCs w:val="28"/>
        </w:rPr>
        <w:t xml:space="preserve">» 14 </w:t>
      </w:r>
      <w:proofErr w:type="spellStart"/>
      <w:r w:rsidRPr="00997673">
        <w:rPr>
          <w:sz w:val="28"/>
          <w:szCs w:val="28"/>
        </w:rPr>
        <w:t>пт</w:t>
      </w:r>
      <w:proofErr w:type="spellEnd"/>
      <w:r w:rsidRPr="00997673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997673">
          <w:rPr>
            <w:sz w:val="28"/>
            <w:szCs w:val="28"/>
          </w:rPr>
          <w:t>10 мм</w:t>
        </w:r>
      </w:smartTag>
      <w:r w:rsidRPr="00997673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997673">
          <w:rPr>
            <w:sz w:val="28"/>
            <w:szCs w:val="28"/>
          </w:rPr>
          <w:t>20 мм</w:t>
        </w:r>
      </w:smartTag>
      <w:r w:rsidRPr="00997673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Pr="00997673" w:rsidRDefault="009C4A0D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Компьютерная презентация: демонстрация в наглядной форме основных положений доклада, степени освоения содержания проблемы.</w:t>
      </w:r>
    </w:p>
    <w:p w:rsidR="00C35B2E" w:rsidRPr="00997673" w:rsidRDefault="00C35B2E" w:rsidP="009976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97673">
        <w:rPr>
          <w:i/>
          <w:sz w:val="28"/>
          <w:szCs w:val="28"/>
        </w:rPr>
        <w:t>Алгоритм подготовки компьютерной презентации</w:t>
      </w:r>
      <w:r w:rsidRPr="00997673">
        <w:rPr>
          <w:sz w:val="28"/>
          <w:szCs w:val="28"/>
        </w:rPr>
        <w:t>: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2) разработка структуры презентации;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3) создание презентации в </w:t>
      </w:r>
      <w:proofErr w:type="spellStart"/>
      <w:r w:rsidRPr="00997673">
        <w:rPr>
          <w:sz w:val="28"/>
          <w:szCs w:val="28"/>
        </w:rPr>
        <w:t>Power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Point</w:t>
      </w:r>
      <w:proofErr w:type="spellEnd"/>
      <w:r w:rsidRPr="00997673">
        <w:rPr>
          <w:sz w:val="28"/>
          <w:szCs w:val="28"/>
        </w:rPr>
        <w:t>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4) репетиция доклада с использованием презентации.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997673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997673" w:rsidRDefault="00C35B2E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Презентация должна полностью </w:t>
      </w:r>
      <w:r w:rsidRPr="00997673">
        <w:rPr>
          <w:bCs/>
          <w:sz w:val="28"/>
          <w:szCs w:val="28"/>
        </w:rPr>
        <w:t>соответствовать тексту вашего доклада</w:t>
      </w:r>
      <w:r w:rsidRPr="00997673">
        <w:rPr>
          <w:sz w:val="28"/>
          <w:szCs w:val="28"/>
        </w:rPr>
        <w:t xml:space="preserve">. В первую очередь </w:t>
      </w:r>
      <w:r w:rsidR="00F922E9" w:rsidRPr="00997673">
        <w:rPr>
          <w:sz w:val="28"/>
          <w:szCs w:val="28"/>
        </w:rPr>
        <w:t>в</w:t>
      </w:r>
      <w:r w:rsidRPr="00997673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 w:rsidRPr="00997673">
        <w:rPr>
          <w:sz w:val="28"/>
          <w:szCs w:val="28"/>
        </w:rPr>
        <w:t>в</w:t>
      </w:r>
      <w:r w:rsidR="00C35B2E" w:rsidRPr="00997673">
        <w:rPr>
          <w:sz w:val="28"/>
          <w:szCs w:val="28"/>
        </w:rPr>
        <w:t>ашего доклада.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 xml:space="preserve">Слайды </w:t>
      </w:r>
      <w:r w:rsidR="00C35B2E" w:rsidRPr="00997673">
        <w:rPr>
          <w:bCs/>
          <w:sz w:val="28"/>
          <w:szCs w:val="28"/>
        </w:rPr>
        <w:t xml:space="preserve">не </w:t>
      </w:r>
      <w:r w:rsidR="00C35B2E" w:rsidRPr="00997673">
        <w:rPr>
          <w:sz w:val="28"/>
          <w:szCs w:val="28"/>
        </w:rPr>
        <w:t xml:space="preserve">должны быть </w:t>
      </w:r>
      <w:r w:rsidR="00C35B2E" w:rsidRPr="00997673">
        <w:rPr>
          <w:bCs/>
          <w:sz w:val="28"/>
          <w:szCs w:val="28"/>
        </w:rPr>
        <w:t xml:space="preserve">перегружены </w:t>
      </w:r>
      <w:r w:rsidR="00C35B2E" w:rsidRPr="00997673">
        <w:rPr>
          <w:sz w:val="28"/>
          <w:szCs w:val="28"/>
        </w:rPr>
        <w:t xml:space="preserve">графической и текстовой </w:t>
      </w:r>
      <w:r w:rsidR="00C35B2E" w:rsidRPr="00997673">
        <w:rPr>
          <w:bCs/>
          <w:sz w:val="28"/>
          <w:szCs w:val="28"/>
        </w:rPr>
        <w:t>информацией</w:t>
      </w:r>
      <w:r w:rsidR="00C35B2E" w:rsidRPr="00997673">
        <w:rPr>
          <w:sz w:val="28"/>
          <w:szCs w:val="28"/>
        </w:rPr>
        <w:t>, различными эффектами анимации.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Текст </w:t>
      </w:r>
      <w:r w:rsidR="00C35B2E" w:rsidRPr="00997673">
        <w:rPr>
          <w:sz w:val="28"/>
          <w:szCs w:val="28"/>
        </w:rPr>
        <w:t xml:space="preserve">на слайдах </w:t>
      </w:r>
      <w:r w:rsidR="00C35B2E" w:rsidRPr="00997673">
        <w:rPr>
          <w:bCs/>
          <w:sz w:val="28"/>
          <w:szCs w:val="28"/>
        </w:rPr>
        <w:t xml:space="preserve">не </w:t>
      </w:r>
      <w:r w:rsidR="00C35B2E" w:rsidRPr="00997673">
        <w:rPr>
          <w:sz w:val="28"/>
          <w:szCs w:val="28"/>
        </w:rPr>
        <w:t xml:space="preserve">должен быть </w:t>
      </w:r>
      <w:r w:rsidR="00C35B2E" w:rsidRPr="00997673">
        <w:rPr>
          <w:bCs/>
          <w:sz w:val="28"/>
          <w:szCs w:val="28"/>
        </w:rPr>
        <w:t>слишком мелким (кегель 24-28).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Предложения </w:t>
      </w:r>
      <w:r w:rsidR="00C35B2E" w:rsidRPr="00997673">
        <w:rPr>
          <w:sz w:val="28"/>
          <w:szCs w:val="28"/>
        </w:rPr>
        <w:t xml:space="preserve">должны быть короткими, максимум – </w:t>
      </w:r>
      <w:r w:rsidR="00C35B2E" w:rsidRPr="00997673">
        <w:rPr>
          <w:bCs/>
          <w:sz w:val="28"/>
          <w:szCs w:val="28"/>
        </w:rPr>
        <w:t>7 слов</w:t>
      </w:r>
      <w:r w:rsidR="00C35B2E" w:rsidRPr="00997673">
        <w:rPr>
          <w:sz w:val="28"/>
          <w:szCs w:val="28"/>
        </w:rPr>
        <w:t xml:space="preserve">. Каждая отдельная </w:t>
      </w:r>
      <w:r w:rsidR="00C35B2E" w:rsidRPr="00997673">
        <w:rPr>
          <w:bCs/>
          <w:sz w:val="28"/>
          <w:szCs w:val="28"/>
        </w:rPr>
        <w:t xml:space="preserve">информация </w:t>
      </w:r>
      <w:r w:rsidR="00C35B2E" w:rsidRPr="00997673">
        <w:rPr>
          <w:sz w:val="28"/>
          <w:szCs w:val="28"/>
        </w:rPr>
        <w:t xml:space="preserve">должна быть в отдельном предложении или </w:t>
      </w:r>
      <w:r w:rsidR="00C35B2E" w:rsidRPr="00997673">
        <w:rPr>
          <w:bCs/>
          <w:sz w:val="28"/>
          <w:szCs w:val="28"/>
        </w:rPr>
        <w:t>на отдельном слайде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Тезисы </w:t>
      </w:r>
      <w:r w:rsidR="00C35B2E" w:rsidRPr="00997673">
        <w:rPr>
          <w:sz w:val="28"/>
          <w:szCs w:val="28"/>
        </w:rPr>
        <w:t xml:space="preserve">доклада должны быть </w:t>
      </w:r>
      <w:r w:rsidR="00C35B2E" w:rsidRPr="00997673">
        <w:rPr>
          <w:bCs/>
          <w:sz w:val="28"/>
          <w:szCs w:val="28"/>
        </w:rPr>
        <w:t>общепонятными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Не допускаются </w:t>
      </w:r>
      <w:r w:rsidR="00C35B2E" w:rsidRPr="00997673">
        <w:rPr>
          <w:sz w:val="28"/>
          <w:szCs w:val="28"/>
        </w:rPr>
        <w:t xml:space="preserve">орфографические </w:t>
      </w:r>
      <w:r w:rsidR="00C35B2E" w:rsidRPr="00997673">
        <w:rPr>
          <w:bCs/>
          <w:sz w:val="28"/>
          <w:szCs w:val="28"/>
        </w:rPr>
        <w:t xml:space="preserve">ошибки </w:t>
      </w:r>
      <w:r w:rsidR="00C35B2E" w:rsidRPr="00997673">
        <w:rPr>
          <w:sz w:val="28"/>
          <w:szCs w:val="28"/>
        </w:rPr>
        <w:t>в тексте презентации!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bCs/>
          <w:sz w:val="28"/>
          <w:szCs w:val="28"/>
        </w:rPr>
        <w:lastRenderedPageBreak/>
        <w:t xml:space="preserve">- </w:t>
      </w:r>
      <w:r w:rsidR="00C35B2E" w:rsidRPr="00997673">
        <w:rPr>
          <w:bCs/>
          <w:sz w:val="28"/>
          <w:szCs w:val="28"/>
        </w:rPr>
        <w:t xml:space="preserve">Иллюстрации </w:t>
      </w:r>
      <w:r w:rsidR="00C35B2E" w:rsidRPr="00997673">
        <w:rPr>
          <w:sz w:val="28"/>
          <w:szCs w:val="28"/>
        </w:rPr>
        <w:t xml:space="preserve">(рисунки, графики, таблицы) должны иметь </w:t>
      </w:r>
      <w:r w:rsidR="00C35B2E" w:rsidRPr="00997673">
        <w:rPr>
          <w:bCs/>
          <w:sz w:val="28"/>
          <w:szCs w:val="28"/>
        </w:rPr>
        <w:t>четкое</w:t>
      </w:r>
      <w:r w:rsidR="00C35B2E" w:rsidRPr="00997673">
        <w:rPr>
          <w:sz w:val="28"/>
          <w:szCs w:val="28"/>
        </w:rPr>
        <w:t xml:space="preserve">, краткое и выразительное </w:t>
      </w:r>
      <w:r w:rsidR="00C35B2E" w:rsidRPr="00997673">
        <w:rPr>
          <w:bCs/>
          <w:sz w:val="28"/>
          <w:szCs w:val="28"/>
        </w:rPr>
        <w:t>название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В </w:t>
      </w:r>
      <w:r w:rsidR="00C35B2E" w:rsidRPr="00997673">
        <w:rPr>
          <w:bCs/>
          <w:color w:val="000000"/>
          <w:sz w:val="28"/>
          <w:szCs w:val="28"/>
        </w:rPr>
        <w:t xml:space="preserve">дизайне </w:t>
      </w:r>
      <w:r w:rsidR="00C35B2E" w:rsidRPr="00997673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997673">
        <w:rPr>
          <w:bCs/>
          <w:color w:val="000000"/>
          <w:sz w:val="28"/>
          <w:szCs w:val="28"/>
        </w:rPr>
        <w:t>«чем меньше, тем лучше»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bCs/>
          <w:color w:val="000000"/>
          <w:sz w:val="28"/>
          <w:szCs w:val="28"/>
        </w:rPr>
        <w:t xml:space="preserve">- </w:t>
      </w:r>
      <w:r w:rsidR="00C35B2E" w:rsidRPr="00997673">
        <w:rPr>
          <w:bCs/>
          <w:color w:val="000000"/>
          <w:sz w:val="28"/>
          <w:szCs w:val="28"/>
        </w:rPr>
        <w:t xml:space="preserve">Не </w:t>
      </w:r>
      <w:r w:rsidR="00C35B2E" w:rsidRPr="00997673">
        <w:rPr>
          <w:color w:val="000000"/>
          <w:sz w:val="28"/>
          <w:szCs w:val="28"/>
        </w:rPr>
        <w:t xml:space="preserve">следует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более 3 </w:t>
      </w:r>
      <w:r w:rsidR="00C35B2E" w:rsidRPr="00997673">
        <w:rPr>
          <w:color w:val="000000"/>
          <w:sz w:val="28"/>
          <w:szCs w:val="28"/>
        </w:rPr>
        <w:t xml:space="preserve">различных </w:t>
      </w:r>
      <w:r w:rsidR="00C35B2E" w:rsidRPr="00997673">
        <w:rPr>
          <w:bCs/>
          <w:color w:val="000000"/>
          <w:sz w:val="28"/>
          <w:szCs w:val="28"/>
        </w:rPr>
        <w:t xml:space="preserve">цветов </w:t>
      </w:r>
      <w:r w:rsidR="00C35B2E" w:rsidRPr="00997673">
        <w:rPr>
          <w:color w:val="000000"/>
          <w:sz w:val="28"/>
          <w:szCs w:val="28"/>
        </w:rPr>
        <w:t>на одном слайде.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bCs/>
          <w:color w:val="000000"/>
          <w:sz w:val="28"/>
          <w:szCs w:val="28"/>
        </w:rPr>
        <w:t xml:space="preserve">- </w:t>
      </w:r>
      <w:r w:rsidR="00C35B2E" w:rsidRPr="00997673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997673">
        <w:rPr>
          <w:color w:val="000000"/>
          <w:sz w:val="28"/>
          <w:szCs w:val="28"/>
        </w:rPr>
        <w:t>, они плохо видны издали.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997673">
        <w:rPr>
          <w:bCs/>
          <w:color w:val="000000"/>
          <w:sz w:val="28"/>
          <w:szCs w:val="28"/>
        </w:rPr>
        <w:t xml:space="preserve">текст легко </w:t>
      </w:r>
      <w:r w:rsidR="00C35B2E" w:rsidRPr="00997673">
        <w:rPr>
          <w:color w:val="000000"/>
          <w:sz w:val="28"/>
          <w:szCs w:val="28"/>
        </w:rPr>
        <w:t xml:space="preserve">мог быть </w:t>
      </w:r>
      <w:r w:rsidR="00C35B2E" w:rsidRPr="00997673">
        <w:rPr>
          <w:bCs/>
          <w:color w:val="000000"/>
          <w:sz w:val="28"/>
          <w:szCs w:val="28"/>
        </w:rPr>
        <w:t>прочитан</w:t>
      </w:r>
      <w:r w:rsidR="00C35B2E" w:rsidRPr="00997673">
        <w:rPr>
          <w:color w:val="000000"/>
          <w:sz w:val="28"/>
          <w:szCs w:val="28"/>
        </w:rPr>
        <w:t xml:space="preserve">. Лучшее сочетание: </w:t>
      </w:r>
      <w:r w:rsidR="00C35B2E" w:rsidRPr="00997673">
        <w:rPr>
          <w:bCs/>
          <w:color w:val="000000"/>
          <w:sz w:val="28"/>
          <w:szCs w:val="28"/>
        </w:rPr>
        <w:t>белый фон, черный текст</w:t>
      </w:r>
      <w:r w:rsidR="00C35B2E" w:rsidRPr="00997673">
        <w:rPr>
          <w:color w:val="000000"/>
          <w:sz w:val="28"/>
          <w:szCs w:val="28"/>
        </w:rPr>
        <w:t>.</w:t>
      </w:r>
      <w:r w:rsidRPr="00997673">
        <w:rPr>
          <w:color w:val="000000"/>
          <w:sz w:val="28"/>
          <w:szCs w:val="28"/>
        </w:rPr>
        <w:t xml:space="preserve"> </w:t>
      </w:r>
      <w:r w:rsidR="00C35B2E" w:rsidRPr="00997673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черный </w:t>
      </w:r>
      <w:r w:rsidR="00C35B2E" w:rsidRPr="00997673">
        <w:rPr>
          <w:color w:val="000000"/>
          <w:sz w:val="28"/>
          <w:szCs w:val="28"/>
        </w:rPr>
        <w:t xml:space="preserve">или </w:t>
      </w:r>
      <w:r w:rsidR="00C35B2E" w:rsidRPr="00997673">
        <w:rPr>
          <w:bCs/>
          <w:color w:val="0F243E"/>
          <w:sz w:val="28"/>
          <w:szCs w:val="28"/>
        </w:rPr>
        <w:t>темно-синий.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Лучше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997673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Используйте только </w:t>
      </w:r>
      <w:r w:rsidR="00C35B2E" w:rsidRPr="00997673">
        <w:rPr>
          <w:bCs/>
          <w:color w:val="000000"/>
          <w:sz w:val="28"/>
          <w:szCs w:val="28"/>
        </w:rPr>
        <w:t>один вид шрифта</w:t>
      </w:r>
      <w:r w:rsidR="00C35B2E" w:rsidRPr="00997673">
        <w:rPr>
          <w:color w:val="000000"/>
          <w:sz w:val="28"/>
          <w:szCs w:val="28"/>
        </w:rPr>
        <w:t xml:space="preserve">. Лучше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простой печатный шрифт </w:t>
      </w:r>
      <w:r w:rsidR="00C35B2E" w:rsidRPr="00997673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997673">
        <w:rPr>
          <w:sz w:val="28"/>
          <w:szCs w:val="28"/>
        </w:rPr>
        <w:t>, дают информацию для контактов.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997673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 w:rsidRPr="00997673">
        <w:rPr>
          <w:i/>
          <w:iCs/>
          <w:color w:val="000000"/>
          <w:sz w:val="28"/>
          <w:szCs w:val="28"/>
        </w:rPr>
        <w:t xml:space="preserve">: 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не пишите длинно;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997673">
        <w:rPr>
          <w:i/>
          <w:iCs/>
          <w:color w:val="000000"/>
          <w:sz w:val="28"/>
          <w:szCs w:val="28"/>
        </w:rPr>
        <w:t>Требования к фону</w:t>
      </w:r>
      <w:r w:rsidR="00F922E9" w:rsidRPr="00997673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Рекомендуется использовать: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синий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желтом,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зеленый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белый на синем,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зеленый на красном,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желтом,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оранжевый на черном,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красном,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оранжевый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зеленом.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997673">
        <w:rPr>
          <w:i/>
          <w:iCs/>
          <w:color w:val="000000"/>
          <w:sz w:val="28"/>
          <w:szCs w:val="28"/>
        </w:rPr>
        <w:t>Требования к иллюстрациям</w:t>
      </w:r>
      <w:r w:rsidR="00F922E9" w:rsidRPr="00997673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Чем </w:t>
      </w:r>
      <w:proofErr w:type="spellStart"/>
      <w:r w:rsidR="00C35B2E" w:rsidRPr="00997673">
        <w:rPr>
          <w:color w:val="000000"/>
          <w:sz w:val="28"/>
          <w:szCs w:val="28"/>
        </w:rPr>
        <w:t>абстрактнее</w:t>
      </w:r>
      <w:proofErr w:type="spellEnd"/>
      <w:r w:rsidR="00C35B2E" w:rsidRPr="00997673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</w:t>
      </w:r>
      <w:r w:rsidR="00C35B2E" w:rsidRPr="00997673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997673">
        <w:rPr>
          <w:bCs/>
          <w:color w:val="000000"/>
          <w:sz w:val="28"/>
          <w:szCs w:val="28"/>
        </w:rPr>
        <w:t xml:space="preserve">анимацию, </w:t>
      </w:r>
      <w:r w:rsidR="00C35B2E" w:rsidRPr="00997673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</w:t>
      </w:r>
      <w:r w:rsidR="00C35B2E" w:rsidRPr="00997673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997673">
        <w:rPr>
          <w:bCs/>
          <w:color w:val="000000"/>
          <w:sz w:val="28"/>
          <w:szCs w:val="28"/>
        </w:rPr>
        <w:t>видеоинформацию,</w:t>
      </w:r>
      <w:r w:rsidR="00C35B2E" w:rsidRPr="00997673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A30" w:rsidRPr="00997673" w:rsidRDefault="00551A30" w:rsidP="00997673">
      <w:pPr>
        <w:ind w:firstLine="709"/>
        <w:rPr>
          <w:b/>
          <w:sz w:val="28"/>
          <w:szCs w:val="28"/>
        </w:rPr>
      </w:pPr>
    </w:p>
    <w:p w:rsidR="00551A30" w:rsidRPr="00997673" w:rsidRDefault="00551A30" w:rsidP="00997673">
      <w:pPr>
        <w:ind w:firstLine="709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Методические указания по подготовке и оформлению клинической истории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В настоящее время история болезни </w:t>
      </w:r>
      <w:proofErr w:type="gramStart"/>
      <w:r w:rsidRPr="00997673">
        <w:rPr>
          <w:color w:val="333333"/>
          <w:sz w:val="28"/>
          <w:szCs w:val="28"/>
        </w:rPr>
        <w:t>- это</w:t>
      </w:r>
      <w:proofErr w:type="gramEnd"/>
      <w:r w:rsidRPr="00997673">
        <w:rPr>
          <w:color w:val="333333"/>
          <w:sz w:val="28"/>
          <w:szCs w:val="28"/>
        </w:rPr>
        <w:t xml:space="preserve"> профессиональный дневник, школа выражения мысли, формулирования наблюдений и впечатлений, следования определенным правилам. История болезни как клинический документ является основой документации стационара. Качество составления многих других медицинских документов зависит от качества заполнения истории болезни. При необходимости она служит </w:t>
      </w:r>
      <w:r w:rsidRPr="00997673">
        <w:rPr>
          <w:color w:val="333333"/>
          <w:sz w:val="28"/>
          <w:szCs w:val="28"/>
        </w:rPr>
        <w:lastRenderedPageBreak/>
        <w:t>материалом для судебно-медицинского следствия, как самостоятельный юридический документ. Поэтому заполнение и ведение историй болезни требует большой эрудиции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Данный медицинский документ, который составляется на каждого больного, находящегося в стационаре медицинской организации, имеет лечебное, научно-практическое, юридическое и педагогическое значение: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лечебное, так как по записям в истории болезни выполняются диагностические и лечебные мероприятия;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научно-практическое, так как служит исходным материалом для изучения причин и особен</w:t>
      </w:r>
      <w:r w:rsidRPr="00997673">
        <w:rPr>
          <w:color w:val="333333"/>
          <w:sz w:val="28"/>
          <w:szCs w:val="28"/>
        </w:rPr>
        <w:softHyphen/>
        <w:t>ностей течения заболевания, а следовательно, для разработки и проведения профилактических мероприятий;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юридическое, так как дает возможность судить о полноте,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органами, поэтому является основным определяющим документом в решении спорных пра</w:t>
      </w:r>
      <w:r w:rsidRPr="00997673">
        <w:rPr>
          <w:color w:val="333333"/>
          <w:sz w:val="28"/>
          <w:szCs w:val="28"/>
        </w:rPr>
        <w:softHyphen/>
        <w:t>вовых вопросов, касающихся юридической ответственности врача;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педагогическое, так как написание ее воспитывает у студента определенное клиническое мышление, учит правильно и методично исследовать больного, анализировать полученные сведения, ставить диагноз, уточнять его, составлять план лечения.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При составлении подобной медицинской документации ординатор работает в условиях самостоятельной работы, поэтому он должен зарегистрировать полученные данные, осмыслить их, правильно сформулировать предварительный диагноз, провести дифференциальную диагностику, что позволяет лучше ознакомиться с определенными нозологическими формами, составить наиболее рациональный план обследо</w:t>
      </w:r>
      <w:r w:rsidRPr="00997673">
        <w:rPr>
          <w:color w:val="333333"/>
          <w:sz w:val="28"/>
          <w:szCs w:val="28"/>
        </w:rPr>
        <w:softHyphen/>
        <w:t>вания, лечения больного в конкретной клинической ситуации.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 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>Алгоритм подготовки истории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Подготовка к написанию и оформление истории болезни проходит в несколько этапов.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Первый этап написания - самостоятельный: ординатор собирает жалобы, анамнез, проводит объективное обследование больного, составляет план обследования, выделяет синдромы, выбирает среди них основной, устанавливает предварительный диагноз, а также составляет план лечения пациента. Следующий этап предполагает совместную работу ординатора и курирующего его преподавателя или заведующего отделением: докладывает все сведения о пациенте: жалобы, анамнез, симптомы, синдромы , предварительный диагноз, план обследования и его соответствие стандартам медицинской помощи, дифференциальный диагноз с учетом основного синдрома, обсуждает  лечения в соответствии с современными стандартами медицинской помощи.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Следующий этап - оформление </w:t>
      </w:r>
      <w:proofErr w:type="gramStart"/>
      <w:r w:rsidRPr="00997673">
        <w:rPr>
          <w:color w:val="333333"/>
          <w:sz w:val="28"/>
          <w:szCs w:val="28"/>
        </w:rPr>
        <w:t>клинической  истории</w:t>
      </w:r>
      <w:proofErr w:type="gramEnd"/>
      <w:r w:rsidRPr="00997673">
        <w:rPr>
          <w:color w:val="333333"/>
          <w:sz w:val="28"/>
          <w:szCs w:val="28"/>
        </w:rPr>
        <w:t xml:space="preserve"> болезни. Написание учебной истории болезни требует от ординатора активного изучения литературы, касающейся данного заболевания. кратко, но вместе с тем максимально полно изложить данные анамнеза </w:t>
      </w:r>
      <w:proofErr w:type="gramStart"/>
      <w:r w:rsidRPr="00997673">
        <w:rPr>
          <w:color w:val="333333"/>
          <w:sz w:val="28"/>
          <w:szCs w:val="28"/>
        </w:rPr>
        <w:t>заболевания  и</w:t>
      </w:r>
      <w:proofErr w:type="gramEnd"/>
      <w:r w:rsidRPr="00997673">
        <w:rPr>
          <w:color w:val="333333"/>
          <w:sz w:val="28"/>
          <w:szCs w:val="28"/>
        </w:rPr>
        <w:t xml:space="preserve"> предшествующего лечения больного.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>Требования к тексту истории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lastRenderedPageBreak/>
        <w:t>Текст истории болезни должен быть написан аккуратным, четким и разборчивым почерком, без сокращения слов. При оформлении истории болезни должны быть соблюдены следующие требования: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строгое следование принятой форме истории болезни;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точность и логичность изложения;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исчерпывающая полнота необходимых сведений;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ясность изложения;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все подзаголовки разделов истории болезни должны быть выделены;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Соблюдение этих требований не пустая формальность, а проявление высокой сознательности и культуры ординатора, правильного понимания им служебного долга.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Проверка клинической истории болезни - заключительный этап освоения профессионального модуля. Поэтому можно рассматривать историю болезни как итоговый документ, который характеризует уровень практических умений и навыков ординатора.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 xml:space="preserve">Требования к уровню знаний, умений и навыков </w:t>
      </w:r>
      <w:proofErr w:type="gramStart"/>
      <w:r w:rsidRPr="00997673">
        <w:rPr>
          <w:i/>
          <w:color w:val="333333"/>
          <w:sz w:val="28"/>
          <w:szCs w:val="28"/>
        </w:rPr>
        <w:t>ординатора ,</w:t>
      </w:r>
      <w:proofErr w:type="gramEnd"/>
      <w:r w:rsidRPr="00997673">
        <w:rPr>
          <w:i/>
          <w:color w:val="333333"/>
          <w:sz w:val="28"/>
          <w:szCs w:val="28"/>
        </w:rPr>
        <w:t xml:space="preserve"> предъявляемые при проверке  истории болезни и практических навыков.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Ординатор должен знать: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основные клинические классификации, используемые для постановки диагноза у данного больного;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определение понятий: «Клинический диагноз», «Основной диагноз», «Осложнения», «Со</w:t>
      </w:r>
      <w:r w:rsidRPr="00997673">
        <w:rPr>
          <w:color w:val="333333"/>
          <w:sz w:val="28"/>
          <w:szCs w:val="28"/>
        </w:rPr>
        <w:softHyphen/>
        <w:t>путствующие заболевания»;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принцип формирования клинического диагноза; клинические проявления заболеваний внутренних органов;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современные стандарты обследования и лечения основного заболевания.</w:t>
      </w:r>
    </w:p>
    <w:p w:rsidR="00551A30" w:rsidRPr="00997673" w:rsidRDefault="00551A30" w:rsidP="00997673">
      <w:pPr>
        <w:tabs>
          <w:tab w:val="left" w:pos="284"/>
        </w:tabs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Ординатор должен уметь: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проводить полное </w:t>
      </w:r>
      <w:proofErr w:type="spellStart"/>
      <w:r w:rsidRPr="00997673">
        <w:rPr>
          <w:color w:val="333333"/>
          <w:sz w:val="28"/>
          <w:szCs w:val="28"/>
        </w:rPr>
        <w:t>физикальное</w:t>
      </w:r>
      <w:proofErr w:type="spellEnd"/>
      <w:r w:rsidRPr="00997673">
        <w:rPr>
          <w:color w:val="333333"/>
          <w:sz w:val="28"/>
          <w:szCs w:val="28"/>
        </w:rPr>
        <w:t xml:space="preserve"> обследование больного;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объяснить механизмы выявленных симптомов и синдромов;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уметь составить план обследования с учетом основного диагноза и сопутствующей патологии у данного больного;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интерпретировать полученные данные лабораторного и инструментального обследования, оценить результаты консультаций врачами-специалистами,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обосновать клинический диагноз, провести дифференциальный диагноз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Назначить </w:t>
      </w:r>
      <w:proofErr w:type="gramStart"/>
      <w:r w:rsidRPr="00997673">
        <w:rPr>
          <w:color w:val="333333"/>
          <w:sz w:val="28"/>
          <w:szCs w:val="28"/>
        </w:rPr>
        <w:t>лечение  и</w:t>
      </w:r>
      <w:proofErr w:type="gramEnd"/>
      <w:r w:rsidRPr="00997673">
        <w:rPr>
          <w:color w:val="333333"/>
          <w:sz w:val="28"/>
          <w:szCs w:val="28"/>
        </w:rPr>
        <w:t xml:space="preserve"> дать оценку проводимой терапии, объяснить механизмы действия используемых лекарственных средств и их возможные побочные эффекты; 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определить прогноз и дальнейшие рекомендации больному при выписке из стационара;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 правильно оформить историю болезни в соответствии с требованиями.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proofErr w:type="gramStart"/>
      <w:r w:rsidRPr="00997673">
        <w:rPr>
          <w:color w:val="333333"/>
          <w:sz w:val="28"/>
          <w:szCs w:val="28"/>
        </w:rPr>
        <w:t>Проверка  историй</w:t>
      </w:r>
      <w:proofErr w:type="gramEnd"/>
      <w:r w:rsidRPr="00997673">
        <w:rPr>
          <w:color w:val="333333"/>
          <w:sz w:val="28"/>
          <w:szCs w:val="28"/>
        </w:rPr>
        <w:t xml:space="preserve"> болезни проводится в соответствии с расписанием КСР</w:t>
      </w:r>
    </w:p>
    <w:p w:rsidR="00C35B2E" w:rsidRPr="00997673" w:rsidRDefault="00C35B2E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551A30" w:rsidRPr="00997673" w:rsidRDefault="00551A30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551A30" w:rsidRPr="00997673" w:rsidRDefault="00551A30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4.Критерии оценивания результатов выполнения заданий по самостоятельной работе обучающихся.</w:t>
      </w:r>
    </w:p>
    <w:p w:rsidR="00551A30" w:rsidRPr="00997673" w:rsidRDefault="00551A30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Критерии оценивания выполненных заданий представлены</w:t>
      </w:r>
      <w:r w:rsidR="00774678" w:rsidRPr="00997673">
        <w:rPr>
          <w:sz w:val="28"/>
          <w:szCs w:val="28"/>
        </w:rPr>
        <w:t xml:space="preserve"> </w:t>
      </w:r>
      <w:r w:rsidRPr="00997673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997673">
        <w:rPr>
          <w:sz w:val="28"/>
          <w:szCs w:val="28"/>
        </w:rPr>
        <w:t>, который прикреплен</w:t>
      </w:r>
      <w:r w:rsidR="003F2C12" w:rsidRPr="00997673">
        <w:rPr>
          <w:sz w:val="28"/>
          <w:szCs w:val="28"/>
        </w:rPr>
        <w:t xml:space="preserve"> </w:t>
      </w:r>
      <w:r w:rsidRPr="00997673">
        <w:rPr>
          <w:sz w:val="28"/>
          <w:szCs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551A30" w:rsidRPr="00997673" w:rsidRDefault="00551A30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551A30" w:rsidRPr="0099767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97" w:rsidRDefault="00CF0B97" w:rsidP="00FD5B6B">
      <w:r>
        <w:separator/>
      </w:r>
    </w:p>
  </w:endnote>
  <w:endnote w:type="continuationSeparator" w:id="0">
    <w:p w:rsidR="00CF0B97" w:rsidRDefault="00CF0B9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97" w:rsidRDefault="00CF0B9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CF0B97" w:rsidRDefault="00CF0B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97" w:rsidRDefault="00CF0B97" w:rsidP="00FD5B6B">
      <w:r>
        <w:separator/>
      </w:r>
    </w:p>
  </w:footnote>
  <w:footnote w:type="continuationSeparator" w:id="0">
    <w:p w:rsidR="00CF0B97" w:rsidRDefault="00CF0B9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0D2"/>
    <w:multiLevelType w:val="multilevel"/>
    <w:tmpl w:val="F5B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B500D"/>
    <w:multiLevelType w:val="multilevel"/>
    <w:tmpl w:val="B4F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A3FE6"/>
    <w:multiLevelType w:val="multilevel"/>
    <w:tmpl w:val="4EA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F5EE1"/>
    <w:rsid w:val="00252C5C"/>
    <w:rsid w:val="0026698D"/>
    <w:rsid w:val="002D2784"/>
    <w:rsid w:val="003B42EB"/>
    <w:rsid w:val="003B5F75"/>
    <w:rsid w:val="003C37BE"/>
    <w:rsid w:val="003F2C12"/>
    <w:rsid w:val="00476000"/>
    <w:rsid w:val="004B2C94"/>
    <w:rsid w:val="004C1386"/>
    <w:rsid w:val="004D1091"/>
    <w:rsid w:val="00551A30"/>
    <w:rsid w:val="005677BE"/>
    <w:rsid w:val="00582BA5"/>
    <w:rsid w:val="00593334"/>
    <w:rsid w:val="00673D24"/>
    <w:rsid w:val="006847B8"/>
    <w:rsid w:val="00693E11"/>
    <w:rsid w:val="006F14A4"/>
    <w:rsid w:val="006F7AD8"/>
    <w:rsid w:val="00742208"/>
    <w:rsid w:val="00755609"/>
    <w:rsid w:val="00774678"/>
    <w:rsid w:val="0079237F"/>
    <w:rsid w:val="008113A5"/>
    <w:rsid w:val="00832D24"/>
    <w:rsid w:val="00845C7D"/>
    <w:rsid w:val="009511F7"/>
    <w:rsid w:val="00966BF3"/>
    <w:rsid w:val="00985E1D"/>
    <w:rsid w:val="00997673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F0B97"/>
    <w:rsid w:val="00D06B87"/>
    <w:rsid w:val="00D33524"/>
    <w:rsid w:val="00D35869"/>
    <w:rsid w:val="00D471E6"/>
    <w:rsid w:val="00D854A9"/>
    <w:rsid w:val="00E57C66"/>
    <w:rsid w:val="00F0689E"/>
    <w:rsid w:val="00F44E53"/>
    <w:rsid w:val="00F47D32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7AEB-5DE8-4094-B24C-F88FB5C1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Людмила Вдовенко</cp:lastModifiedBy>
  <cp:revision>6</cp:revision>
  <dcterms:created xsi:type="dcterms:W3CDTF">2019-02-11T04:53:00Z</dcterms:created>
  <dcterms:modified xsi:type="dcterms:W3CDTF">2019-04-24T13:11:00Z</dcterms:modified>
</cp:coreProperties>
</file>