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Default="00B7763F" w:rsidP="00F5136B">
      <w:pPr>
        <w:ind w:firstLine="709"/>
        <w:jc w:val="center"/>
        <w:rPr>
          <w:sz w:val="28"/>
        </w:rPr>
      </w:pPr>
      <w:r>
        <w:rPr>
          <w:sz w:val="28"/>
        </w:rPr>
        <w:t>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D12E71" w:rsidP="004B2C94">
      <w:pPr>
        <w:ind w:firstLine="709"/>
        <w:jc w:val="center"/>
        <w:rPr>
          <w:sz w:val="28"/>
        </w:rPr>
      </w:pPr>
      <w:r w:rsidRPr="001C249B">
        <w:rPr>
          <w:i/>
          <w:sz w:val="28"/>
          <w:szCs w:val="28"/>
        </w:rPr>
        <w:t>31.05.01 Лечебное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B7763F" w:rsidRPr="004B2C94" w:rsidRDefault="00B7763F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2308E" w:rsidRPr="0022308E" w:rsidRDefault="00FD5B6B" w:rsidP="0022308E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0300A6">
        <w:rPr>
          <w:color w:val="000000"/>
          <w:sz w:val="24"/>
          <w:szCs w:val="24"/>
        </w:rPr>
        <w:t xml:space="preserve"> </w:t>
      </w:r>
      <w:r w:rsidR="00D12E71" w:rsidRPr="001C249B">
        <w:rPr>
          <w:i/>
          <w:sz w:val="28"/>
          <w:szCs w:val="28"/>
        </w:rPr>
        <w:t>31.05.01 Лечебное дело</w:t>
      </w:r>
      <w:r w:rsidRPr="00BD661B">
        <w:rPr>
          <w:color w:val="000000"/>
          <w:sz w:val="24"/>
          <w:szCs w:val="24"/>
        </w:rPr>
        <w:t xml:space="preserve">, </w:t>
      </w:r>
      <w:r w:rsidR="0022308E" w:rsidRPr="0022308E">
        <w:rPr>
          <w:color w:val="000000"/>
          <w:sz w:val="24"/>
          <w:szCs w:val="24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 » 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22308E" w:rsidRDefault="0022308E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>В результате выполнения самостоятельной работы по дисциплине  «Патологическая анатомия, клиническая патологическая анатомия» обучающийся должен: овладеть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основных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общепатологических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патоморфоза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аутопсийного и биопсийного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 xml:space="preserve"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D82017"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319"/>
        <w:gridCol w:w="2385"/>
        <w:gridCol w:w="2252"/>
        <w:gridCol w:w="1978"/>
      </w:tblGrid>
      <w:tr w:rsidR="006F14A4" w:rsidRPr="00033367" w:rsidTr="00C0580E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8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0580E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C0580E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материала</w:t>
            </w:r>
          </w:p>
        </w:tc>
        <w:tc>
          <w:tcPr>
            <w:tcW w:w="2252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8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C0580E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580E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C0580E">
        <w:tc>
          <w:tcPr>
            <w:tcW w:w="48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693E11" w:rsidP="00E21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21788">
              <w:rPr>
                <w:sz w:val="28"/>
              </w:rPr>
              <w:t>Общая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252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978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C015CC" w:rsidRPr="00033367" w:rsidTr="00C0580E">
        <w:tc>
          <w:tcPr>
            <w:tcW w:w="487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C015CC" w:rsidRPr="00033367" w:rsidRDefault="00C015CC" w:rsidP="00C015CC">
            <w:pPr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C015CC" w:rsidRDefault="00C015CC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</w:t>
            </w:r>
            <w:r w:rsidR="000300A6">
              <w:rPr>
                <w:sz w:val="28"/>
              </w:rPr>
              <w:t>рата, доклад.</w:t>
            </w:r>
          </w:p>
          <w:p w:rsidR="00C015CC" w:rsidRPr="00033367" w:rsidRDefault="00C015CC" w:rsidP="000300A6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Решение ситуационн</w:t>
            </w:r>
            <w:r w:rsidR="000300A6">
              <w:rPr>
                <w:sz w:val="28"/>
              </w:rPr>
              <w:t>ы</w:t>
            </w:r>
            <w:r>
              <w:rPr>
                <w:sz w:val="28"/>
              </w:rPr>
              <w:t>х задач</w:t>
            </w:r>
          </w:p>
        </w:tc>
        <w:tc>
          <w:tcPr>
            <w:tcW w:w="2252" w:type="dxa"/>
            <w:shd w:val="clear" w:color="auto" w:fill="auto"/>
          </w:tcPr>
          <w:p w:rsidR="00C015CC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  <w:p w:rsidR="00C015CC" w:rsidRDefault="00C015CC" w:rsidP="000300A6">
            <w:pPr>
              <w:ind w:right="24" w:firstLine="20"/>
              <w:rPr>
                <w:sz w:val="28"/>
              </w:rPr>
            </w:pPr>
          </w:p>
          <w:p w:rsidR="00C015CC" w:rsidRPr="00033367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978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</w:p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C015CC" w:rsidRPr="00033367" w:rsidTr="00C0580E">
        <w:tc>
          <w:tcPr>
            <w:tcW w:w="487" w:type="dxa"/>
            <w:shd w:val="clear" w:color="auto" w:fill="auto"/>
          </w:tcPr>
          <w:p w:rsidR="00C015CC" w:rsidRDefault="00C015C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C015CC" w:rsidRPr="00C015CC" w:rsidRDefault="00C015CC" w:rsidP="00C015CC">
            <w:pPr>
              <w:pStyle w:val="aa"/>
              <w:tabs>
                <w:tab w:val="left" w:pos="2445"/>
              </w:tabs>
              <w:ind w:left="0"/>
              <w:rPr>
                <w:b/>
                <w:color w:val="000000"/>
                <w:sz w:val="28"/>
                <w:szCs w:val="28"/>
              </w:rPr>
            </w:pPr>
            <w:r w:rsidRPr="00C015CC">
              <w:rPr>
                <w:sz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 w:rsidRPr="00C015CC">
              <w:rPr>
                <w:sz w:val="28"/>
                <w:szCs w:val="28"/>
              </w:rPr>
              <w:t>Патологическая анатомия инфекционных заболеваний</w:t>
            </w:r>
            <w:r>
              <w:rPr>
                <w:sz w:val="28"/>
                <w:szCs w:val="28"/>
              </w:rPr>
              <w:t>»</w:t>
            </w:r>
          </w:p>
          <w:p w:rsidR="00C015CC" w:rsidRPr="00C015CC" w:rsidRDefault="00C015CC" w:rsidP="00C015CC">
            <w:pPr>
              <w:ind w:right="-77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C015CC" w:rsidRDefault="00C015CC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</w:t>
            </w:r>
            <w:r w:rsidR="000300A6">
              <w:rPr>
                <w:sz w:val="28"/>
              </w:rPr>
              <w:t>рата, доклада</w:t>
            </w:r>
          </w:p>
          <w:p w:rsidR="00C015CC" w:rsidRPr="00033367" w:rsidRDefault="00C015CC" w:rsidP="000300A6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Решение ситуационн</w:t>
            </w:r>
            <w:r w:rsidR="000300A6">
              <w:rPr>
                <w:sz w:val="28"/>
              </w:rPr>
              <w:t>ы</w:t>
            </w:r>
            <w:r>
              <w:rPr>
                <w:sz w:val="28"/>
              </w:rPr>
              <w:t>х задач</w:t>
            </w:r>
          </w:p>
        </w:tc>
        <w:tc>
          <w:tcPr>
            <w:tcW w:w="2252" w:type="dxa"/>
            <w:shd w:val="clear" w:color="auto" w:fill="auto"/>
          </w:tcPr>
          <w:p w:rsidR="00C015CC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  <w:p w:rsidR="00C015CC" w:rsidRDefault="00C015CC" w:rsidP="000300A6">
            <w:pPr>
              <w:ind w:right="24" w:firstLine="20"/>
              <w:rPr>
                <w:sz w:val="28"/>
              </w:rPr>
            </w:pPr>
          </w:p>
          <w:p w:rsidR="00C015CC" w:rsidRPr="00033367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978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</w:p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C015CC" w:rsidRPr="00033367" w:rsidTr="00C0580E">
        <w:tc>
          <w:tcPr>
            <w:tcW w:w="487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19" w:type="dxa"/>
            <w:shd w:val="clear" w:color="auto" w:fill="auto"/>
          </w:tcPr>
          <w:p w:rsidR="00C015CC" w:rsidRPr="00C015CC" w:rsidRDefault="00C015CC" w:rsidP="00C015CC">
            <w:pPr>
              <w:ind w:right="-293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C015CC" w:rsidRPr="00033367" w:rsidRDefault="00C015CC" w:rsidP="00C015CC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C015CC" w:rsidRPr="00033367" w:rsidRDefault="00C015CC" w:rsidP="00F76997">
            <w:pPr>
              <w:ind w:right="-118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440894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Общая патологическая анатомия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C0580E">
        <w:tc>
          <w:tcPr>
            <w:tcW w:w="487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6F14A4" w:rsidRPr="00440894" w:rsidRDefault="006F14A4" w:rsidP="00C015C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 w:rsidR="00C015CC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«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Патологическая анатомия: содержание, задачи, объекты исследования.  Методы   исследования  в патологической анатомии. Смерть, виды,  посмертные изменения. Повреждение и гибель клеток и тканей. Некроз и  апоптоз. Нарушение обмена веществ в клетках и тканях. Дистрофии паренхиматозные.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364AE3" w:rsidRPr="00033367" w:rsidRDefault="00364AE3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Pr="00B23A17">
              <w:rPr>
                <w:i/>
                <w:color w:val="000000"/>
                <w:sz w:val="28"/>
                <w:szCs w:val="28"/>
              </w:rPr>
              <w:t>Нарушение обмена веществ в тканях. Эндогенные и экзогенные внеклеточные накопления. Нарушения обмена пигментов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:rsidR="00364AE3" w:rsidRPr="003069D6" w:rsidRDefault="00364AE3" w:rsidP="003069D6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Pr="003B6594">
              <w:rPr>
                <w:i/>
                <w:color w:val="000000"/>
                <w:sz w:val="28"/>
                <w:szCs w:val="28"/>
              </w:rPr>
              <w:t>Расстройства крово- и лимфообращения. Артериальное и венозное полнокровие. Ишемия. Шок. ДВС-синдром.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:rsidR="00364AE3" w:rsidRPr="00033367" w:rsidRDefault="00364AE3" w:rsidP="00C015C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4 </w:t>
            </w:r>
            <w:r w:rsidRPr="00033367">
              <w:rPr>
                <w:sz w:val="28"/>
              </w:rPr>
              <w:t>«</w:t>
            </w:r>
            <w:r w:rsidRPr="00716EC1">
              <w:rPr>
                <w:i/>
                <w:color w:val="000000"/>
                <w:sz w:val="28"/>
                <w:szCs w:val="28"/>
              </w:rPr>
              <w:t>Экссудативное воспаление. Продуктивное воспаление. Гранулематозные заболевания.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19" w:type="dxa"/>
            <w:shd w:val="clear" w:color="auto" w:fill="auto"/>
          </w:tcPr>
          <w:p w:rsidR="00364AE3" w:rsidRPr="003069D6" w:rsidRDefault="00364AE3" w:rsidP="003069D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5  </w:t>
            </w:r>
            <w:r w:rsidRPr="00033367">
              <w:rPr>
                <w:sz w:val="28"/>
              </w:rPr>
              <w:t>«</w:t>
            </w:r>
            <w:r w:rsidRPr="00642CF7">
              <w:rPr>
                <w:i/>
                <w:color w:val="000000"/>
                <w:sz w:val="28"/>
                <w:szCs w:val="28"/>
              </w:rPr>
              <w:t>Процессы адаптации. Регенерация.</w:t>
            </w:r>
            <w:r w:rsidR="0085583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C6332">
              <w:rPr>
                <w:i/>
                <w:sz w:val="28"/>
                <w:szCs w:val="28"/>
                <w:lang w:eastAsia="ar-SA"/>
              </w:rPr>
              <w:t>Иммуннопатоло</w:t>
            </w:r>
            <w:r w:rsidR="003069D6">
              <w:rPr>
                <w:i/>
                <w:sz w:val="28"/>
                <w:szCs w:val="28"/>
                <w:lang w:eastAsia="ar-SA"/>
              </w:rPr>
              <w:t>гические процессы</w:t>
            </w:r>
            <w:r>
              <w:rPr>
                <w:sz w:val="28"/>
              </w:rPr>
              <w:t xml:space="preserve"> 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253ECB" w:rsidRDefault="00364AE3" w:rsidP="00253E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 6</w:t>
            </w:r>
            <w:r w:rsidRPr="000206ED">
              <w:rPr>
                <w:sz w:val="28"/>
              </w:rPr>
              <w:t xml:space="preserve"> «</w:t>
            </w:r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>Общее об опухолях. Эпителиальные доброкачественные опухоли. Предраковые состояния и изменения. Рак, гистологические варианты. Особенности метастазирования. Мезенхимальные опухоли. Клинико-морфологическая характеристика, особенности, виды сарком. Опухоли с местно-деструирующим ростом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3ECB" w:rsidRPr="00033367" w:rsidTr="00C0580E">
        <w:tc>
          <w:tcPr>
            <w:tcW w:w="487" w:type="dxa"/>
            <w:shd w:val="clear" w:color="auto" w:fill="auto"/>
          </w:tcPr>
          <w:p w:rsidR="00253ECB" w:rsidRDefault="00253ECB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253ECB" w:rsidRPr="00253ECB" w:rsidRDefault="00253ECB" w:rsidP="00253E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7</w:t>
            </w:r>
            <w:r w:rsidRPr="000206ED">
              <w:rPr>
                <w:sz w:val="28"/>
              </w:rPr>
              <w:t xml:space="preserve">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«Общая патологическая анатомия».</w:t>
            </w:r>
          </w:p>
        </w:tc>
        <w:tc>
          <w:tcPr>
            <w:tcW w:w="2385" w:type="dxa"/>
            <w:shd w:val="clear" w:color="auto" w:fill="auto"/>
          </w:tcPr>
          <w:p w:rsidR="00364AE3" w:rsidRDefault="00253ECB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253ECB" w:rsidRDefault="00253ECB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>с</w:t>
            </w:r>
            <w:r w:rsidRPr="00440894">
              <w:rPr>
                <w:sz w:val="28"/>
              </w:rPr>
              <w:t xml:space="preserve"> 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253ECB" w:rsidRPr="00033367" w:rsidRDefault="00253ECB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253ECB" w:rsidRPr="00033367" w:rsidRDefault="00253ECB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7607F" w:rsidRPr="00033367" w:rsidTr="0012108D">
        <w:tc>
          <w:tcPr>
            <w:tcW w:w="10421" w:type="dxa"/>
            <w:gridSpan w:val="5"/>
            <w:shd w:val="clear" w:color="auto" w:fill="auto"/>
          </w:tcPr>
          <w:p w:rsidR="0017607F" w:rsidRDefault="0017607F" w:rsidP="0017607F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17607F" w:rsidRPr="00033367" w:rsidRDefault="0017607F" w:rsidP="0017607F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17607F" w:rsidRDefault="00364AE3" w:rsidP="0017607F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0206ED">
              <w:rPr>
                <w:sz w:val="28"/>
              </w:rPr>
              <w:t xml:space="preserve"> «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Анемии. Клинико-морфологические формы. Опухоли кроветворной и лимфоидной ткани. Острые и хронические лейкозы. Лимфагранулематоз. Неходжкинскиелимфомы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033367" w:rsidRDefault="00364AE3" w:rsidP="0017607F">
            <w:pPr>
              <w:jc w:val="center"/>
              <w:rPr>
                <w:sz w:val="28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0206ED">
              <w:rPr>
                <w:sz w:val="28"/>
              </w:rPr>
              <w:t xml:space="preserve"> «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Болезни сердечно-сосудистой системы. Атеросклероз. Гипертоническая болезнь. Ишемическая болезнь сердца. Цереброваскулярные болезни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Pr="00033367" w:rsidRDefault="00364AE3" w:rsidP="00364AE3">
            <w:pPr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17607F" w:rsidRDefault="00364AE3" w:rsidP="0017607F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Тема3</w:t>
            </w:r>
            <w:r w:rsidRPr="00482483">
              <w:rPr>
                <w:sz w:val="28"/>
              </w:rPr>
              <w:t xml:space="preserve"> «</w:t>
            </w:r>
            <w:r w:rsidRPr="0090501A">
              <w:rPr>
                <w:i/>
                <w:color w:val="000000"/>
                <w:sz w:val="28"/>
                <w:szCs w:val="28"/>
                <w:lang w:eastAsia="ar-SA"/>
              </w:rPr>
              <w:t>Болезни сердечно-сосудистой системы. Кардиомиопатии.  Ревматические болезни. Врожденные и приобретенные пороки сердца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Default="00364AE3">
            <w:r w:rsidRPr="00482483">
              <w:rPr>
                <w:sz w:val="28"/>
              </w:rPr>
              <w:t xml:space="preserve">Тема  4 « 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Болезни легких. Пневмонии. Хронические неспецифические болезни легких. Опухоли бронхолегочной системы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Default="00364AE3" w:rsidP="0017607F"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5</w:t>
            </w:r>
            <w:r w:rsidRPr="00482483">
              <w:rPr>
                <w:sz w:val="28"/>
              </w:rPr>
              <w:t xml:space="preserve"> «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 xml:space="preserve">Болезни желудочно-кишечного тракта. Заболевания пищевода. Гастриты. Язвенная болезнь. Хронические колиты. 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Опухоли желудка и толстой кишки</w:t>
            </w:r>
            <w:r w:rsidRPr="00482483">
              <w:rPr>
                <w:sz w:val="28"/>
              </w:rPr>
              <w:t xml:space="preserve"> 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Pr="00033367" w:rsidRDefault="00364AE3" w:rsidP="003069D6">
            <w:pPr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9B4543" w:rsidRDefault="00364AE3" w:rsidP="009B4543">
            <w:pPr>
              <w:rPr>
                <w:sz w:val="28"/>
              </w:rPr>
            </w:pPr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6</w:t>
            </w:r>
            <w:r w:rsidRPr="00482483">
              <w:rPr>
                <w:sz w:val="28"/>
              </w:rPr>
              <w:t xml:space="preserve"> «</w:t>
            </w:r>
            <w:r w:rsidRPr="00370846">
              <w:rPr>
                <w:i/>
                <w:color w:val="000000"/>
                <w:sz w:val="28"/>
                <w:szCs w:val="28"/>
                <w:lang w:eastAsia="ar-SA"/>
              </w:rPr>
              <w:t>Болезни печени, желчевыводящих путей и экзокринной части поджелудочной железы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Default="00364AE3" w:rsidP="00F76997"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7</w:t>
            </w:r>
            <w:r w:rsidRPr="00482483">
              <w:rPr>
                <w:sz w:val="28"/>
              </w:rPr>
              <w:t xml:space="preserve"> «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Болезни почек. Гломерулярные болезни. Тубулопатии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9B4543" w:rsidRDefault="00364AE3">
            <w:pPr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 xml:space="preserve">8 </w:t>
            </w:r>
            <w:r w:rsidRPr="00482483">
              <w:rPr>
                <w:sz w:val="28"/>
              </w:rPr>
              <w:t>«</w:t>
            </w:r>
            <w:r w:rsidRPr="00DC67E4">
              <w:rPr>
                <w:i/>
                <w:color w:val="000000"/>
                <w:sz w:val="28"/>
                <w:szCs w:val="28"/>
                <w:lang w:eastAsia="ar-SA"/>
              </w:rPr>
              <w:t>Болезни мочевыделительной системы. Пиелонефрит. Заболевания мочевого пузыря. Болезни мужской половой системы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0580E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9B4543" w:rsidRDefault="00364AE3" w:rsidP="009B4543">
            <w:pPr>
              <w:pStyle w:val="af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 xml:space="preserve">9 </w:t>
            </w:r>
            <w:r w:rsidRPr="00AC1C26">
              <w:rPr>
                <w:sz w:val="28"/>
              </w:rPr>
              <w:t>«</w:t>
            </w:r>
            <w:r w:rsidRPr="00525058">
              <w:rPr>
                <w:i/>
                <w:color w:val="000000"/>
                <w:sz w:val="28"/>
                <w:szCs w:val="28"/>
                <w:lang w:eastAsia="ar-SA"/>
              </w:rPr>
              <w:t xml:space="preserve">Болезни женской половой системы. Патология плаценты и пуповины. Патология беременности и послеродового периода.Болезни перинатального 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периода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B4543" w:rsidRPr="00033367" w:rsidTr="00C0580E">
        <w:tc>
          <w:tcPr>
            <w:tcW w:w="487" w:type="dxa"/>
            <w:shd w:val="clear" w:color="auto" w:fill="auto"/>
          </w:tcPr>
          <w:p w:rsidR="009B4543" w:rsidRDefault="009B454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9B4543" w:rsidRDefault="009B4543" w:rsidP="009B4543">
            <w:r w:rsidRPr="00AC1C26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10 « 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</w:t>
            </w:r>
            <w:r>
              <w:rPr>
                <w:i/>
                <w:sz w:val="28"/>
                <w:szCs w:val="28"/>
                <w:lang w:eastAsia="ar-SA"/>
              </w:rPr>
              <w:t>Частная</w:t>
            </w:r>
            <w:r w:rsidRPr="003E189C">
              <w:rPr>
                <w:i/>
                <w:sz w:val="28"/>
                <w:szCs w:val="28"/>
                <w:lang w:eastAsia="ar-SA"/>
              </w:rPr>
              <w:t xml:space="preserve"> патологическая анатомия»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9B4543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конспектом лекции;</w:t>
            </w:r>
          </w:p>
          <w:p w:rsidR="009B454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</w:t>
            </w:r>
            <w:r w:rsidR="009B4543" w:rsidRPr="00440894">
              <w:rPr>
                <w:sz w:val="28"/>
              </w:rPr>
              <w:t>абота</w:t>
            </w:r>
            <w:r>
              <w:rPr>
                <w:sz w:val="28"/>
              </w:rPr>
              <w:t xml:space="preserve"> с </w:t>
            </w:r>
            <w:r w:rsidR="009B4543" w:rsidRPr="00440894">
              <w:rPr>
                <w:sz w:val="28"/>
              </w:rPr>
              <w:t xml:space="preserve"> 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</w:t>
            </w:r>
          </w:p>
        </w:tc>
        <w:tc>
          <w:tcPr>
            <w:tcW w:w="2252" w:type="dxa"/>
            <w:shd w:val="clear" w:color="auto" w:fill="auto"/>
          </w:tcPr>
          <w:p w:rsidR="009B4543" w:rsidRDefault="009B4543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9B4543" w:rsidRDefault="009B4543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Собеседование.</w:t>
            </w:r>
          </w:p>
          <w:p w:rsidR="00B265AC" w:rsidRDefault="00B265AC" w:rsidP="0012108D">
            <w:pPr>
              <w:ind w:right="-293" w:firstLine="20"/>
              <w:rPr>
                <w:sz w:val="28"/>
              </w:rPr>
            </w:pPr>
          </w:p>
          <w:p w:rsidR="00B265AC" w:rsidRDefault="00B265AC" w:rsidP="0012108D">
            <w:pPr>
              <w:ind w:right="-293" w:firstLine="20"/>
              <w:rPr>
                <w:sz w:val="28"/>
              </w:rPr>
            </w:pPr>
          </w:p>
          <w:p w:rsidR="009B4543" w:rsidRPr="00033367" w:rsidRDefault="009B4543" w:rsidP="00B265A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9B4543" w:rsidRPr="00033367" w:rsidRDefault="009B454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02D8" w:rsidRPr="00033367" w:rsidTr="0012108D">
        <w:tc>
          <w:tcPr>
            <w:tcW w:w="10421" w:type="dxa"/>
            <w:gridSpan w:val="5"/>
            <w:shd w:val="clear" w:color="auto" w:fill="auto"/>
          </w:tcPr>
          <w:p w:rsidR="004C02D8" w:rsidRDefault="004C02D8" w:rsidP="004C02D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4C02D8" w:rsidRPr="004C02D8" w:rsidRDefault="004C02D8" w:rsidP="004C02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4C02D8">
              <w:rPr>
                <w:i/>
                <w:sz w:val="28"/>
              </w:rPr>
              <w:t xml:space="preserve">Модуля  </w:t>
            </w:r>
            <w:r w:rsidRPr="004C02D8">
              <w:rPr>
                <w:sz w:val="28"/>
              </w:rPr>
              <w:t>«</w:t>
            </w:r>
            <w:r w:rsidRPr="004C02D8">
              <w:rPr>
                <w:bCs/>
                <w:color w:val="000000"/>
                <w:sz w:val="28"/>
                <w:szCs w:val="28"/>
                <w:lang w:eastAsia="ar-SA"/>
              </w:rPr>
              <w:t>Патологическая анатомия инфекционных заболеваний</w:t>
            </w:r>
            <w:r w:rsidRPr="004C02D8">
              <w:rPr>
                <w:sz w:val="28"/>
              </w:rPr>
              <w:t>»</w:t>
            </w:r>
          </w:p>
        </w:tc>
      </w:tr>
      <w:tr w:rsidR="00B265AC" w:rsidRPr="00033367" w:rsidTr="00C0580E">
        <w:tc>
          <w:tcPr>
            <w:tcW w:w="487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B265AC" w:rsidRDefault="00B265AC" w:rsidP="004C02D8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AC1C26">
              <w:rPr>
                <w:sz w:val="28"/>
              </w:rPr>
              <w:t xml:space="preserve"> «</w:t>
            </w:r>
            <w:r w:rsidRPr="00F60180">
              <w:rPr>
                <w:i/>
                <w:color w:val="000000"/>
                <w:sz w:val="28"/>
                <w:szCs w:val="28"/>
                <w:lang w:eastAsia="ar-SA"/>
              </w:rPr>
              <w:t>Туберкулез. Сепсис</w:t>
            </w:r>
            <w:r w:rsidRPr="00AC1C26">
              <w:rPr>
                <w:sz w:val="28"/>
              </w:rPr>
              <w:t xml:space="preserve"> »</w:t>
            </w:r>
          </w:p>
        </w:tc>
        <w:tc>
          <w:tcPr>
            <w:tcW w:w="2385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C0580E">
        <w:tc>
          <w:tcPr>
            <w:tcW w:w="487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B265AC" w:rsidRDefault="00B265AC" w:rsidP="00C0580E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AC1C26">
              <w:rPr>
                <w:sz w:val="28"/>
              </w:rPr>
              <w:t xml:space="preserve"> </w:t>
            </w:r>
            <w:r w:rsidR="00F76997" w:rsidRPr="00AC1C26">
              <w:rPr>
                <w:sz w:val="28"/>
              </w:rPr>
              <w:t>«</w:t>
            </w:r>
            <w:r w:rsidR="00F76997" w:rsidRPr="0005279C">
              <w:rPr>
                <w:bCs/>
                <w:i/>
                <w:sz w:val="28"/>
                <w:szCs w:val="28"/>
                <w:lang w:eastAsia="en-US" w:bidi="en-US"/>
              </w:rPr>
              <w:t>Вирусные инфекции</w:t>
            </w:r>
            <w:r w:rsidR="00C0580E">
              <w:rPr>
                <w:bCs/>
                <w:i/>
                <w:sz w:val="28"/>
                <w:szCs w:val="28"/>
                <w:lang w:eastAsia="en-US" w:bidi="en-US"/>
              </w:rPr>
              <w:t>.</w:t>
            </w:r>
            <w:r w:rsidR="00C0580E" w:rsidRPr="00F60180">
              <w:rPr>
                <w:i/>
                <w:color w:val="000000"/>
                <w:sz w:val="28"/>
                <w:szCs w:val="28"/>
                <w:lang w:eastAsia="ar-SA"/>
              </w:rPr>
              <w:t xml:space="preserve"> Детские инфекции. Внутриутробные инфекции</w:t>
            </w:r>
            <w:r w:rsidR="00F76997" w:rsidRPr="0005279C">
              <w:rPr>
                <w:bCs/>
                <w:i/>
                <w:sz w:val="28"/>
                <w:szCs w:val="28"/>
                <w:lang w:eastAsia="en-US" w:bidi="en-US"/>
              </w:rPr>
              <w:t>.</w:t>
            </w:r>
            <w:r w:rsidR="00F76997"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C0580E">
        <w:tc>
          <w:tcPr>
            <w:tcW w:w="487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B265AC" w:rsidRPr="004C02D8" w:rsidRDefault="00B265AC" w:rsidP="00C0580E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</w:rPr>
              <w:t>Тема</w:t>
            </w:r>
            <w:r w:rsidR="00F76997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Pr="00AC1C26">
              <w:rPr>
                <w:sz w:val="28"/>
              </w:rPr>
              <w:t xml:space="preserve"> </w:t>
            </w:r>
            <w:r w:rsidR="00F76997" w:rsidRPr="00AC1C26">
              <w:rPr>
                <w:sz w:val="28"/>
              </w:rPr>
              <w:t>«</w:t>
            </w:r>
            <w:r w:rsidR="00C0580E" w:rsidRPr="0005279C">
              <w:rPr>
                <w:i/>
                <w:color w:val="000000"/>
                <w:sz w:val="28"/>
                <w:szCs w:val="28"/>
                <w:lang w:eastAsia="ar-SA"/>
              </w:rPr>
              <w:t>Кишечные инфекции. Карантинные инфекции</w:t>
            </w:r>
            <w:r w:rsidR="00F76997"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65AC" w:rsidRPr="00033367" w:rsidRDefault="00B265AC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</w:t>
            </w:r>
            <w:r w:rsidR="003069D6">
              <w:rPr>
                <w:sz w:val="28"/>
              </w:rPr>
              <w:t>паратов.</w:t>
            </w:r>
          </w:p>
        </w:tc>
        <w:tc>
          <w:tcPr>
            <w:tcW w:w="2252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C0580E">
        <w:tc>
          <w:tcPr>
            <w:tcW w:w="487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B265AC" w:rsidRPr="004C02D8" w:rsidRDefault="00B265AC" w:rsidP="004C02D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>Тема  4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</w:t>
            </w:r>
            <w:r w:rsidRPr="00152154">
              <w:rPr>
                <w:i/>
                <w:sz w:val="28"/>
                <w:szCs w:val="28"/>
                <w:lang w:eastAsia="ar-SA"/>
              </w:rPr>
              <w:t>Патологическая анатомия инфекционных болезней</w:t>
            </w:r>
            <w:r w:rsidRPr="003E189C">
              <w:rPr>
                <w:i/>
                <w:sz w:val="28"/>
                <w:szCs w:val="28"/>
                <w:lang w:eastAsia="ar-SA"/>
              </w:rPr>
              <w:t>»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65AC" w:rsidRPr="00033367" w:rsidRDefault="00B265AC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</w:t>
            </w:r>
          </w:p>
        </w:tc>
        <w:tc>
          <w:tcPr>
            <w:tcW w:w="1978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A50669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A50669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="00D824AE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F76997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 xml:space="preserve">проходит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макропрепаратов.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</w:t>
      </w:r>
      <w:r w:rsidRPr="00E21788">
        <w:rPr>
          <w:sz w:val="28"/>
        </w:rPr>
        <w:t>итоговому занятию</w:t>
      </w:r>
      <w:r w:rsidRPr="00755609">
        <w:rPr>
          <w:sz w:val="28"/>
        </w:rPr>
        <w:t>.</w:t>
      </w:r>
      <w:r>
        <w:rPr>
          <w:sz w:val="28"/>
        </w:rPr>
        <w:t xml:space="preserve"> 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 xml:space="preserve">назначается после изучения определенного раздела дисциплины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ситуация могут иметь проблемный характер. В большинстве случаев проблемно-ситуационные задачи имеют профессиональную направленность. Позволяют оценить умения студентов применять полученные теоретические знания вразличного рода ситуациях.</w:t>
      </w:r>
      <w:r w:rsidR="00D249A2" w:rsidRPr="00D249A2">
        <w:rPr>
          <w:color w:val="000000"/>
          <w:sz w:val="28"/>
          <w:szCs w:val="28"/>
        </w:rPr>
        <w:t>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характеристику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 xml:space="preserve">решения.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теоретическими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преобладать работы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Объем реферата как составной части педагогической практики должен составлять от 15 до 20 машинописных страниц формата А4. Размер шрифта «TimesNewRoman»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желтом,красный на белом,оранжевый на черном,черный на красном,оранжевый на белом,красный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82B12" w:rsidRDefault="00982B12" w:rsidP="00C0580E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69" w:rsidRDefault="00A50669" w:rsidP="00FD5B6B">
      <w:r>
        <w:separator/>
      </w:r>
    </w:p>
  </w:endnote>
  <w:endnote w:type="continuationSeparator" w:id="0">
    <w:p w:rsidR="00A50669" w:rsidRDefault="00A5066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A6" w:rsidRDefault="00D20C9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7763F">
      <w:rPr>
        <w:noProof/>
      </w:rPr>
      <w:t>2</w:t>
    </w:r>
    <w:r>
      <w:rPr>
        <w:noProof/>
      </w:rPr>
      <w:fldChar w:fldCharType="end"/>
    </w:r>
  </w:p>
  <w:p w:rsidR="000300A6" w:rsidRDefault="000300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69" w:rsidRDefault="00A50669" w:rsidP="00FD5B6B">
      <w:r>
        <w:separator/>
      </w:r>
    </w:p>
  </w:footnote>
  <w:footnote w:type="continuationSeparator" w:id="0">
    <w:p w:rsidR="00A50669" w:rsidRDefault="00A5066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00A6"/>
    <w:rsid w:val="00033367"/>
    <w:rsid w:val="0003403A"/>
    <w:rsid w:val="00083C34"/>
    <w:rsid w:val="000931E3"/>
    <w:rsid w:val="0012108D"/>
    <w:rsid w:val="0017607F"/>
    <w:rsid w:val="00184C9F"/>
    <w:rsid w:val="001F5EE1"/>
    <w:rsid w:val="0022308E"/>
    <w:rsid w:val="00240209"/>
    <w:rsid w:val="00253ECB"/>
    <w:rsid w:val="0026698D"/>
    <w:rsid w:val="002D2784"/>
    <w:rsid w:val="003069D6"/>
    <w:rsid w:val="00364AE3"/>
    <w:rsid w:val="00373812"/>
    <w:rsid w:val="003A18A1"/>
    <w:rsid w:val="003B5F75"/>
    <w:rsid w:val="003C37BE"/>
    <w:rsid w:val="00440894"/>
    <w:rsid w:val="00476000"/>
    <w:rsid w:val="004932E1"/>
    <w:rsid w:val="004B2C94"/>
    <w:rsid w:val="004C02D8"/>
    <w:rsid w:val="004C1386"/>
    <w:rsid w:val="004C5F57"/>
    <w:rsid w:val="004C7271"/>
    <w:rsid w:val="004D1091"/>
    <w:rsid w:val="005677BE"/>
    <w:rsid w:val="00582BA5"/>
    <w:rsid w:val="00593334"/>
    <w:rsid w:val="0062083D"/>
    <w:rsid w:val="006847B8"/>
    <w:rsid w:val="00693E11"/>
    <w:rsid w:val="006C5473"/>
    <w:rsid w:val="006F14A4"/>
    <w:rsid w:val="006F7AD8"/>
    <w:rsid w:val="00742208"/>
    <w:rsid w:val="00755609"/>
    <w:rsid w:val="0079237F"/>
    <w:rsid w:val="007D2492"/>
    <w:rsid w:val="008113A5"/>
    <w:rsid w:val="00832D24"/>
    <w:rsid w:val="00845C7D"/>
    <w:rsid w:val="00855831"/>
    <w:rsid w:val="008F2007"/>
    <w:rsid w:val="00905A82"/>
    <w:rsid w:val="009511F7"/>
    <w:rsid w:val="009653BB"/>
    <w:rsid w:val="00982B12"/>
    <w:rsid w:val="00985E1D"/>
    <w:rsid w:val="009978D9"/>
    <w:rsid w:val="009B4543"/>
    <w:rsid w:val="009C2F35"/>
    <w:rsid w:val="009C4A0D"/>
    <w:rsid w:val="009F49C5"/>
    <w:rsid w:val="00A50669"/>
    <w:rsid w:val="00AD3EBB"/>
    <w:rsid w:val="00AF327C"/>
    <w:rsid w:val="00B225B9"/>
    <w:rsid w:val="00B265AC"/>
    <w:rsid w:val="00B32FDF"/>
    <w:rsid w:val="00B350F3"/>
    <w:rsid w:val="00B7763F"/>
    <w:rsid w:val="00B943B2"/>
    <w:rsid w:val="00BC1B5B"/>
    <w:rsid w:val="00BF1CD1"/>
    <w:rsid w:val="00C015CC"/>
    <w:rsid w:val="00C0580E"/>
    <w:rsid w:val="00C35B2E"/>
    <w:rsid w:val="00C83AB7"/>
    <w:rsid w:val="00D06B87"/>
    <w:rsid w:val="00D12E71"/>
    <w:rsid w:val="00D20C99"/>
    <w:rsid w:val="00D249A2"/>
    <w:rsid w:val="00D33524"/>
    <w:rsid w:val="00D35869"/>
    <w:rsid w:val="00D46CD3"/>
    <w:rsid w:val="00D471E6"/>
    <w:rsid w:val="00D74C8D"/>
    <w:rsid w:val="00D82017"/>
    <w:rsid w:val="00D824AE"/>
    <w:rsid w:val="00DD2BD4"/>
    <w:rsid w:val="00DF0F85"/>
    <w:rsid w:val="00E21788"/>
    <w:rsid w:val="00E34645"/>
    <w:rsid w:val="00E57C66"/>
    <w:rsid w:val="00E9003B"/>
    <w:rsid w:val="00ED1BAA"/>
    <w:rsid w:val="00EE3E58"/>
    <w:rsid w:val="00EF531B"/>
    <w:rsid w:val="00F0689E"/>
    <w:rsid w:val="00F44E53"/>
    <w:rsid w:val="00F5136B"/>
    <w:rsid w:val="00F55788"/>
    <w:rsid w:val="00F76997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614FFCA"/>
  <w15:docId w15:val="{34BF7E8E-9DD0-4311-B254-5B3CF330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Константин</cp:lastModifiedBy>
  <cp:revision>6</cp:revision>
  <dcterms:created xsi:type="dcterms:W3CDTF">2019-09-17T10:00:00Z</dcterms:created>
  <dcterms:modified xsi:type="dcterms:W3CDTF">2023-11-02T12:44:00Z</dcterms:modified>
</cp:coreProperties>
</file>