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22A" w:rsidRPr="00F7122A" w:rsidRDefault="00967054" w:rsidP="009670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Становление </w:t>
      </w: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хосписной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 xml:space="preserve"> и паллиативной помощи</w:t>
      </w:r>
    </w:p>
    <w:p w:rsidR="00F7122A" w:rsidRPr="00F7122A" w:rsidRDefault="00F7122A" w:rsidP="00B554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Исторически так сложилось, что в России доминирует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курабельная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модель медицинской помощи, когда умирание и смерть больного рассматриваются как неудача или признание несостоятельности лечебно-диагностического процесса. Несмотря на то, что у более половины онкологических больных заболевание диагностируется в 3-й или 4-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стадиях и неотвратимость гибели от прогрессирования заболевания неотвратима, именно в этот момент, по выражению профессора С.А.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Тюляндина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онкологи предпочитают тихо, «по-английски», удалиться, оставляя своего больного наедине с пониманием своей обреченности. При этом сами онкологи чувствуют себя психологически комфортно, когда больной и его родственники просто «исчезают» из клиники, освобождая место для следующих пациентов. Более того, в силу своей «бесперспективности» больные 4-й клинической группы не интересуют руководителей лечебных учреждений, обеспечение их лекарственными препаратами идет по остаточному принципу, а во многих случаях и вообще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никак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.О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>днако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справедливости ради, необходимо отметить, что как раз в этот момент англичане больного не бросают, а совсем наоборот - стараются оказать наилучшую помощь. Современная философия, а также основные революционные положения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хосписной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 паллиативной помощи (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), впервые были сформулированы и опубликованы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Cecily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Saunders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 статье: “A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Patient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- Пациент” в журнале для медицинских сестер Великобритании: “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Nursing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”в 1961 году. C.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Saunders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писала о том, что необходимо, прежде всего, обратить свое внимание на пациента, а не на его болезнь, и впервые представила концепцию «совокупной боли», что включает в себя не только физическую боль, но и психологическую, и душевную</w:t>
      </w:r>
    </w:p>
    <w:p w:rsidR="00F7122A" w:rsidRPr="00F7122A" w:rsidRDefault="00F7122A" w:rsidP="00F712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Принципы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хосписной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и паллиативной помощи (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Хи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ПП)</w:t>
      </w:r>
    </w:p>
    <w:p w:rsidR="00F7122A" w:rsidRPr="00F7122A" w:rsidRDefault="00F7122A" w:rsidP="00F712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Утверждает жизнь и рассматривает смерть как нормальный процесс;</w:t>
      </w:r>
    </w:p>
    <w:p w:rsidR="00F7122A" w:rsidRPr="00F7122A" w:rsidRDefault="00F7122A" w:rsidP="00F712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Не ускоряет и не отсрочивает смерть;</w:t>
      </w:r>
    </w:p>
    <w:p w:rsidR="00F7122A" w:rsidRPr="00F7122A" w:rsidRDefault="00F7122A" w:rsidP="00F712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Проводит облегчение боли и других тягостных симптомов;</w:t>
      </w:r>
    </w:p>
    <w:p w:rsidR="00F7122A" w:rsidRPr="00F7122A" w:rsidRDefault="00F7122A" w:rsidP="00F712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Включает в себя психологические и духовные аспекты помощи;</w:t>
      </w:r>
    </w:p>
    <w:p w:rsidR="00F7122A" w:rsidRPr="00F7122A" w:rsidRDefault="00F7122A" w:rsidP="00F712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Предлагает систему помощи, которая обеспечивает возможность больным жить настолько активно, насколько это возможно, до самой смерти;</w:t>
      </w:r>
    </w:p>
    <w:p w:rsidR="00F7122A" w:rsidRPr="00F7122A" w:rsidRDefault="00F7122A" w:rsidP="00F712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Предлагает систему помощи семьям пациентов во время болезни пациента, а также после его смерти.</w:t>
      </w:r>
    </w:p>
    <w:p w:rsidR="00F7122A" w:rsidRPr="00F7122A" w:rsidRDefault="00F7122A" w:rsidP="00B554F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В 1967г. C.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Saunders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основала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St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Christopher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Hospice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 эта дата считается началом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хосписного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движения в мире. На протяжении многих лет сторонникам C.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Saunders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приходилось и приходится преодолевать множество препятствий, в том числе профессиональную бессердечность по отношению к терминальным больным и табу о возможности открытого обсуждения проблемы умирания как среди медицинских работников, так в обществе в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целом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.Е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>сли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рассматривать модель заболевания от его начала и до завершения, то можно выделить несколько характерных периодов: острая фаза, повторные проявления, переход в хроническую фазу и обострения в данной фазе заболевания, постепенное нарастание деградации пациента и последние дни жизни.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оказывается в фазах нарастающей деградации и в последние дни жизни (Схема 1).</w:t>
      </w:r>
    </w:p>
    <w:p w:rsidR="00F7122A" w:rsidRPr="00F7122A" w:rsidRDefault="00F7122A" w:rsidP="00B554F9">
      <w:pPr>
        <w:spacing w:before="100" w:beforeAutospacing="1" w:after="100" w:afterAutospacing="1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Схема 1. Фазы заболевания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5715000" cy="1781175"/>
            <wp:effectExtent l="19050" t="0" r="0" b="0"/>
            <wp:docPr id="2" name="Рисунок 2" descr="Фазы заболевания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азы заболевания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014C3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Понятие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всегда было трудно сформулировать и одной из причин этого является то, что трудно определить все многообразие помощи пациенту, заболевание которого перешло в заключительную фазу. Профессор B.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Mount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определяет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как персонифицированную форму оказания медицинской помощи и говорит о том, что ее горизонт значительно шире только биомедицинской модели заболевания, ибо она включает в себя также помощь в ответ на страдание пациента и его близких. Пациент и его родственники рассматриваются как единое целое при оценке потребности в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 при ее оказании. Целью помощи является поддержка оптимального качества жизни, а не борьба за выздоровление – что является важным поворотным моментом при оказании помощи.</w:t>
      </w:r>
      <w:r w:rsidR="00014C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Согласно наиболее позднему определению, сформулированному экспертами ВОЗ, Канадской Ассоциацией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а также Национального Форума качества США,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– это лечебный помощь, оказываемая обученной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мультидисциплинарной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группой специалистов, необходимая для обеспечения пациентам и членам их семей возможности жить наиболее полноценной и качественной жизнью посредством предупреждения и облегчения проблем, которые являются причинами страданий.</w:t>
      </w:r>
    </w:p>
    <w:p w:rsidR="008E582D" w:rsidRDefault="00F7122A" w:rsidP="008E58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За последние два десятилетия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активно развивалась в странах Западной Европы, в некоторых странах Восточной Европы (например, в Польше) и в странах Северной Америки. Однако, исследование, проведенное C.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Centeno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 D.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Clark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выявило наличие огромного разнообразия в структуре оказания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а также различное понимание базовых концепций и терминов паллиативной медицины. Приняв во внимание результаты исследования, эксперты Европейской Ассоциация паллиативной помощи (ЕАПП) пришли к выводу, что необходимо добиться консенсуса в терминологии, нормах и стандартах оказания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 Европейских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странах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>ксперты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ЕАПП обращают внимание на то, что если понимание паллиативной помощи в странах Европы примерно одинаковое, то понимание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хосписной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помощи в различных странах может претерпевать фундаментальные различия, что, вероятно, отражает тот факт, что в Западной Европе хосписы выполняют неодинаковые задачи. В некоторых странах имеется четкое различие между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хосписной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 паллиативной помощью, а в других странах определения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хосписной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 паллиативной помощи являются синонимами (Схема 2).</w:t>
      </w:r>
    </w:p>
    <w:p w:rsidR="00F7122A" w:rsidRPr="00F7122A" w:rsidRDefault="00F7122A" w:rsidP="008E58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Схема 2. Схема соотношения поддерживающей терапии, паллиативной помощи и помощи в конце жизни.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400550" cy="1590675"/>
            <wp:effectExtent l="19050" t="0" r="0" b="0"/>
            <wp:docPr id="3" name="Рисунок 3" descr="Терапия в хоспис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рапия в хоспис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82D" w:rsidRDefault="00F7122A" w:rsidP="008E58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lastRenderedPageBreak/>
        <w:t>Основное различие основано на том, в каком объеме оказывается медицинская помощь. В Германии, например, целью отделений паллиативной помощи (ПП) в стационарах общего профиля является оказание медицинской помощи в кризисной ситуации и стабилизация состояния пациента, в то время как хосписы-стационары оказывают помощь в конце жизни тем пациентам, которым эта помощь не может быть по каким-то причинам оказана в домашних условиях. Услуги по оказанию ПП на дому оказываются, в основном, медицинскими сестрами.</w:t>
      </w:r>
    </w:p>
    <w:p w:rsidR="00F7122A" w:rsidRPr="00F7122A" w:rsidRDefault="00F7122A" w:rsidP="008E582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ЕАПП стандартами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выделяются следующие виды помощи (Таблица.1):</w:t>
      </w:r>
    </w:p>
    <w:p w:rsidR="00F7122A" w:rsidRPr="00F7122A" w:rsidRDefault="00F7122A" w:rsidP="00F712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Таблица 1. Виды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хосписной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и паллиативной помощи</w:t>
      </w:r>
      <w:proofErr w:type="gramStart"/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  <w:vertAlign w:val="superscript"/>
        </w:rPr>
        <w:t>7</w:t>
      </w:r>
      <w:proofErr w:type="gramEnd"/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42"/>
        <w:gridCol w:w="1895"/>
        <w:gridCol w:w="2330"/>
        <w:gridCol w:w="2013"/>
        <w:gridCol w:w="2875"/>
      </w:tblGrid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0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ид учреждения</w:t>
            </w:r>
          </w:p>
        </w:tc>
        <w:tc>
          <w:tcPr>
            <w:tcW w:w="403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Цели и задачи</w:t>
            </w:r>
          </w:p>
        </w:tc>
        <w:tc>
          <w:tcPr>
            <w:tcW w:w="384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Потребность</w:t>
            </w:r>
          </w:p>
        </w:tc>
        <w:tc>
          <w:tcPr>
            <w:tcW w:w="498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Требования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40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Стационарное учреждение паллиативной помощи: </w:t>
            </w:r>
          </w:p>
          <w:p w:rsidR="00F7122A" w:rsidRPr="00F7122A" w:rsidRDefault="00F7122A" w:rsidP="00F712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- отделение в стационаре;</w:t>
            </w:r>
          </w:p>
          <w:p w:rsidR="00F7122A" w:rsidRPr="00F7122A" w:rsidRDefault="00F7122A" w:rsidP="00F712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самостоятельное лечебное учреждение</w:t>
            </w:r>
          </w:p>
        </w:tc>
        <w:tc>
          <w:tcPr>
            <w:tcW w:w="403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стабилизация состояния в стадии декомпенсации; </w:t>
            </w:r>
          </w:p>
          <w:p w:rsidR="00F7122A" w:rsidRPr="00F7122A" w:rsidRDefault="00F7122A" w:rsidP="00F7122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конце жизни</w:t>
            </w:r>
          </w:p>
        </w:tc>
        <w:tc>
          <w:tcPr>
            <w:tcW w:w="384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50 коек на 1 </w:t>
            </w:r>
            <w:proofErr w:type="spellStart"/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млн</w:t>
            </w:r>
            <w:proofErr w:type="spellEnd"/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населения; оптимальный размер отделения: 8-12 коек</w:t>
            </w:r>
          </w:p>
        </w:tc>
        <w:tc>
          <w:tcPr>
            <w:tcW w:w="498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Высоко-квалифицированная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мультипрофессиональная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специалистов ПП: врачи -1,5 на 10 коек, мед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естры – 12 на 10 коек, психологи, </w:t>
            </w: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физиотерпевты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, социальные работники, священники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40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Стационарный хоспис</w:t>
            </w:r>
          </w:p>
        </w:tc>
        <w:tc>
          <w:tcPr>
            <w:tcW w:w="403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конце жизни: обеспечение наилучшего качества жизни до наступления смерти (в отдельных странах Европы функции те же, что и в стационарном отделении ПП, в других – отличаются)</w:t>
            </w:r>
          </w:p>
        </w:tc>
        <w:tc>
          <w:tcPr>
            <w:tcW w:w="384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Потребность рассчитывается совместно на стационарные отделения ПП и хосписы</w:t>
            </w:r>
          </w:p>
        </w:tc>
        <w:tc>
          <w:tcPr>
            <w:tcW w:w="498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квалифицированная </w:t>
            </w: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мультипрофессиональная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специалистов ПП: врачи -1,5 на 10 коек, мед. сестры – 12 на 10 коек, психологи, </w:t>
            </w: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физиотерпевты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, социальные работники, священники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40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специалистов ПП в стационаре</w:t>
            </w:r>
          </w:p>
        </w:tc>
        <w:tc>
          <w:tcPr>
            <w:tcW w:w="403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ПП в непрофильном стационаре до возможного перевода в отделение ПП (хоспис) или для оказания помощи на дому</w:t>
            </w:r>
          </w:p>
        </w:tc>
        <w:tc>
          <w:tcPr>
            <w:tcW w:w="384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 специалистов на 250-коечный стационар</w:t>
            </w:r>
          </w:p>
        </w:tc>
        <w:tc>
          <w:tcPr>
            <w:tcW w:w="498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высок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квалифицированных специалистов, состоящая, как минимум, из 1 врача и 1 мед. сестры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40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специалистов по оказанию ПП на дому</w:t>
            </w:r>
          </w:p>
        </w:tc>
        <w:tc>
          <w:tcPr>
            <w:tcW w:w="403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ПП на дому у пациентов, в домах сестринского ухода, в домах престарелых и т.д.; консультирование врачей общей практики и мед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естер по вопросам оказания ПП на дому</w:t>
            </w:r>
          </w:p>
        </w:tc>
        <w:tc>
          <w:tcPr>
            <w:tcW w:w="384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 специалистов по оказанию ПП на дому на 100 тыс. населения</w:t>
            </w:r>
          </w:p>
        </w:tc>
        <w:tc>
          <w:tcPr>
            <w:tcW w:w="498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высок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квалифицированных специалистов, состоящая, как минимум, из 4-х человек: врачи, мед. сестра, соц. работник, администратор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40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Стационар на </w:t>
            </w: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дому</w:t>
            </w:r>
          </w:p>
        </w:tc>
        <w:tc>
          <w:tcPr>
            <w:tcW w:w="403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стабилизация </w:t>
            </w: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состояния пациента на дому;</w:t>
            </w:r>
          </w:p>
        </w:tc>
        <w:tc>
          <w:tcPr>
            <w:tcW w:w="384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Различные </w:t>
            </w: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организационные модели</w:t>
            </w:r>
          </w:p>
        </w:tc>
        <w:tc>
          <w:tcPr>
            <w:tcW w:w="498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Различные </w:t>
            </w: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ные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модели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340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Хосписная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группа волонтеров</w:t>
            </w:r>
          </w:p>
        </w:tc>
        <w:tc>
          <w:tcPr>
            <w:tcW w:w="403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- психологическая и эмоциональная поддержка больных и их родственников во время болезни, а также родственников после смерти пациентов</w:t>
            </w:r>
          </w:p>
        </w:tc>
        <w:tc>
          <w:tcPr>
            <w:tcW w:w="384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1 группа на 40 тыс. населения</w:t>
            </w:r>
          </w:p>
        </w:tc>
        <w:tc>
          <w:tcPr>
            <w:tcW w:w="498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Специально обученная группа волонтеров, состоящая, как минимум, из 12 волонтеров и 1 профессионального работника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Дневной центр (располагаются на территории хосписов, отделений ПП или в специальных помещениях – атмосфера должна быть приближена 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домашней)</w:t>
            </w:r>
          </w:p>
        </w:tc>
        <w:tc>
          <w:tcPr>
            <w:tcW w:w="4035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-оказание психологической помощи, проведение реабилитационных мероприятий, гемотрансфузионная терапия, химиотерапия; различные виды социальных мероприятий</w:t>
            </w:r>
          </w:p>
        </w:tc>
        <w:tc>
          <w:tcPr>
            <w:tcW w:w="384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1 центр на 150 тыс. населения</w:t>
            </w:r>
          </w:p>
        </w:tc>
        <w:tc>
          <w:tcPr>
            <w:tcW w:w="4980" w:type="dxa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Группа специалистов: 2 мед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естры и одна мед. сестра ПП, 1 врач, который бы мог оказать помощь в случае необходимости, физиотерапевт, социальные работники, священники</w:t>
            </w:r>
          </w:p>
        </w:tc>
      </w:tr>
    </w:tbl>
    <w:p w:rsidR="00F7122A" w:rsidRPr="00F7122A" w:rsidRDefault="00F7122A" w:rsidP="00090B1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Основной идеей </w:t>
      </w:r>
      <w:r w:rsidR="00090B18">
        <w:rPr>
          <w:rFonts w:ascii="Times New Roman" w:eastAsia="Times New Roman" w:hAnsi="Times New Roman" w:cs="Times New Roman"/>
          <w:sz w:val="24"/>
          <w:szCs w:val="24"/>
        </w:rPr>
        <w:t xml:space="preserve">купирования хронической боли является 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«3-х ступенчатой лестницы обезболивания», которая дает структурированный подход в выборе метода обезболивания, соответствующего интенсивности болевого синдрома у пациента. Данный документ был опубликован в 1986 году, переведен на 20 языков, более 250 тыс. копий брошюры были распространены по всему миру (Схема 4).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Схема 4. 3-х ступенчатая лестница обезболивания ВОЗ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238750" cy="2219325"/>
            <wp:effectExtent l="19050" t="0" r="0" b="0"/>
            <wp:docPr id="6" name="Рисунок 6" descr="Лестница боли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Лестница боли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C7A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Согласно ВОЗ, не менее 80 % онкологических больных в 3-й и 4-й клинических стадиях заболевания нуждаются в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которая должна быть интегрирована в существующую систему медицинской помощи и адаптирована к существующим культурным и социально-экономическим условиям. Для того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чтобы наилучшим образом распределить недостаточные ресурсы, необходимо ПП стратегически интегрировать с программами предупреждения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онкозаболеваний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раннего выявления и лечения, как для взрослых, так и для детей (Схема 5).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Схема 5. Национальная онкологическая программа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715000" cy="2343150"/>
            <wp:effectExtent l="19050" t="0" r="0" b="0"/>
            <wp:docPr id="7" name="Рисунок 7" descr="Национальная онкологическая программ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циональная онкологическая программ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C7A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ВОЗ рекомендует, чтобы каждая страна разработала свою национальную программу, основываясь на культурных ценностях страны и особенностях социально- экономического положения. Очень важно на ключевые позиции поставить людей, которые бы действительно были заинтересованы в развитии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 стране. В стратегическом планировании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должны принимать участие не только чиновники – представители ключевых министерств, но и врачи, медицинские сестры, представители религиозных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конфессий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социальные работники, фармакологи, представители негосударственных организаций и фондов. Прежде всего, необходимо оценить размер проблемы в стране, выработать набор позиций, по которым необходимо проводить оценку, оценить возможные стратегии развития и выбрать приоритеты для начальной деятельности.</w:t>
      </w:r>
    </w:p>
    <w:p w:rsidR="00F7122A" w:rsidRPr="00F7122A" w:rsidRDefault="00F7122A" w:rsidP="00FC7A3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Согласно ВОЗ, должны быть приняты фундаментальные меры, которые чрезвычайно важны для организации эффективной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. Необходимо:</w:t>
      </w:r>
    </w:p>
    <w:p w:rsidR="00F7122A" w:rsidRPr="00F7122A" w:rsidRDefault="00F7122A" w:rsidP="00F712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Сформулировать основные принципы национальной политики в области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в которых должны быть обозначены решения о том, как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будет интегрирована в национальную программу оказания медицинской помощи;</w:t>
      </w:r>
    </w:p>
    <w:p w:rsidR="00F7122A" w:rsidRPr="00F7122A" w:rsidRDefault="00F7122A" w:rsidP="00F712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Принятие закона, регламентирующего проведение обязательного обучения медицинских работников основным методам паллиативной помощи, в частности - эффективному купированию хронического болевого синдрома;</w:t>
      </w:r>
    </w:p>
    <w:p w:rsidR="00F7122A" w:rsidRPr="00F7122A" w:rsidRDefault="00F7122A" w:rsidP="00F712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Обеспечить гарантии того, чтобы лекарственные препараты, необходимые для эффективного купирования хронического болевого синдрома, были доступны для больных (Схема 6).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Схема 6. Фундаментальные меры по развитию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ХиПП</w:t>
      </w:r>
      <w:proofErr w:type="spellEnd"/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4886325" cy="1533525"/>
            <wp:effectExtent l="19050" t="0" r="9525" b="0"/>
            <wp:docPr id="8" name="Рисунок 8" descr="Меры развития ХиПП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ры развития ХиПП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064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На позиции национального лидера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должен быть человек, обладающий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харизмой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руководителя, независимый в суждениях, владеющий искусством убеждения, политически нейтральный, обладающий навыками эффективного руководителя, способный организовать ресурсы, принимать решения и понимающий, каким образом организована система оказания медицинской</w:t>
      </w:r>
      <w:r w:rsidR="00FC7A36">
        <w:rPr>
          <w:rFonts w:ascii="Times New Roman" w:eastAsia="Times New Roman" w:hAnsi="Times New Roman" w:cs="Times New Roman"/>
          <w:sz w:val="24"/>
          <w:szCs w:val="24"/>
        </w:rPr>
        <w:t xml:space="preserve"> помощи в стране.</w:t>
      </w:r>
    </w:p>
    <w:p w:rsidR="00F7122A" w:rsidRPr="00F7122A" w:rsidRDefault="00F7122A" w:rsidP="00064D4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В Российской Федерации первые системные попытки по организации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были предприняты в 1991 г., когда в соответствии с Приказом №19 МЗ РФ от 01.02.1991г. было предписано создание сети домов сестринского ухода и хосписов, отделений сестринского ухода в многопрофильных и специализированных больницах, Затем, в соответствии с приказом МЗ РФ №128 от 31.07.1991г. в составе МНИОИ им. П.А. Герцена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был организован научно-методический центр лечения хронического болевого синдрома (ХБС) у онкологических больных.</w:t>
      </w:r>
      <w:r w:rsidR="00064D4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Тем не менее, хосписы и отделения паллиативной помощи в России существуют лишь в отдельных регионах. По некоторым данным, в стране функционирует около двухсот структурных подразделений системы паллиативной помощи20. Однако, по официальным данным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Минсоцразвития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РФ, в стране работает только 53 (!) маломощных хосписа21. Многие из них расположены в неприспособленных, ветхих или аварийных зданиях.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1990725"/>
            <wp:effectExtent l="19050" t="0" r="0" b="0"/>
            <wp:docPr id="9" name="Рисунок 9" descr="Аварийный хоспис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варийный хоспис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1990725"/>
            <wp:effectExtent l="19050" t="0" r="0" b="0"/>
            <wp:docPr id="10" name="Рисунок 10" descr="Аварийный хоспис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варийный хоспис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МЛПУ КГБ №11, отделение «Хоспис», </w:t>
      </w:r>
      <w:proofErr w:type="gram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proofErr w:type="gram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. Новокузнецк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Для сравнения, в Польше функционирует 468 стационарных хосписов и отделений ПП для взрослых на 2232 койки, которые оказывают также помощь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инкурабельным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больным на дому, 72 хосписа на дому для детей, 283 клиники паллиативной медицины, 11 </w:t>
      </w:r>
      <w:proofErr w:type="spellStart"/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хосписов-дневных</w:t>
      </w:r>
      <w:proofErr w:type="spellEnd"/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центров</w:t>
      </w:r>
      <w:r w:rsidRPr="00F712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22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1" name="Рисунок 11" descr="Хоспис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оспис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2" name="Рисунок 12" descr="Хоспис в Позни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оспис в Позни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Сад и фасад здания хосписа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Wagrowiec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пригороде Познани, Польша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Великобритании помощь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инкурабельным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больным оказывается в 220 отделениях ПП и хосписах для взрослых на 3203 койки, в 39 хосписах для детей на 298 коек, в 106 хосписах на дому, в 314 отделениях по уходу за больными на дому, в 280 дневных центрах и 346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мультидисциплинарными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группами специалистов ПП в непрофильных стационарах.</w:t>
      </w:r>
      <w:proofErr w:type="gramEnd"/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3" name="Рисунок 13" descr="Хоспис Англия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Хоспис Англия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14" name="Рисунок 14" descr="Центр хоспис в Англии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ентр хоспис в Англии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Дневной центр хосписа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Marie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Curie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в Глазго, Великобритания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Помимо традиционных медикаментозных методов лечения в зарубежных хосписах широко используются и другие методы лечения: лучевая терапия, психотерапия,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ар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терапия, музыкотерапия, физиотерапия, проведение религиозных мероприятий, поддержка родственников не только во время болезни пациента, но и после его смерти.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715000" cy="3009900"/>
            <wp:effectExtent l="19050" t="0" r="0" b="0"/>
            <wp:docPr id="19" name="Рисунок 19" descr="Польша хоспис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льша хоспис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Профессор Я.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Лучак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показывает комнату для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арт-терапии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установку для проведения паллиативной лучевой терапии и часовню в хосписе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Palium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, Познань, Польша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Медицинские сестры в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не только полноправные члены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мультидисциплинарной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команды, но они играют одну из ведущих ролей. Такие важные человеческие качества, как доброжелательное отношение к людям, желание заботиться о них, осознание ценности 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lastRenderedPageBreak/>
        <w:t>человеческой личности, чувство справедливости, которые приводят их в медицину, ведут и дальше к оказанию паллиативной помощи</w:t>
      </w:r>
      <w:r w:rsidRPr="00F712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27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Медицинские сестры находятся в наиболее тесном контакте с пациентами и их родственниками, как в лечебном учреждении, так и при оказании помощи на дому, который дает им уникальную возможность узнать пациента как личность и выяснить основные причины, заставляющие страдать больного и его близких. Чем тяжелее состояние пациента, тем важнее для него квалифицированный уход, который обеспечит ему комфортное состояние, поможет сохранить самоуважение и ощущение нужности для окружающих, что в итоге повысит качество жизни больного, а неадекватное информирование, недостаток помощи, дефицит внимания, занятость персонала только усилят страдания пациента. Но для того, чтобы правильно оценить состояние больного и быть в состоянии ему помочь, необходимо обладать всем арсеналом знаний и возможностей современной ПП.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1876425"/>
            <wp:effectExtent l="19050" t="0" r="0" b="0"/>
            <wp:docPr id="20" name="Рисунок 20" descr="Обход в хосписе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Обход в хосписе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09900" cy="1876425"/>
            <wp:effectExtent l="19050" t="0" r="0" b="0"/>
            <wp:docPr id="21" name="Рисунок 21" descr="Хосписный обход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Хосписный обход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Больная в хосписе ГКБ №11 г. Новокузнецка и профессор Я.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Лучак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(Польша) на обходе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К огромному сожалению, в России до сих пор отсутствует система подготовки кадров для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. На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додипломном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уровне обучение медицинских сестер паллиативной помощи не проводится, а это значит, что рядом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пациентами в терминальной стадии зачастую оказываются люди неподготовленные, не обладающие современными знаниями и навыками ухода. На основании анонимного анкетирования 200 медицинских сестер различного профиля, проведенного Т.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Бугорской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., выявлено, что респонденты имели не только низкий уровень знаний по вопросам ПП, но и значительная часть из них имела затруднения даже в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интерпритации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самого термина. Ответы на вопросы анкеты расположились следующим образом28 (Таблица 4):</w:t>
      </w:r>
    </w:p>
    <w:p w:rsidR="00F7122A" w:rsidRPr="00F7122A" w:rsidRDefault="00F7122A" w:rsidP="00F712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Таблица 4. Результаты анонимного анкетирования медицинских сестер, n=200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/>
      </w:tblPr>
      <w:tblGrid>
        <w:gridCol w:w="229"/>
        <w:gridCol w:w="4395"/>
        <w:gridCol w:w="931"/>
        <w:gridCol w:w="1768"/>
        <w:gridCol w:w="2032"/>
      </w:tblGrid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Вопрос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Знаете ли Вы, что такое паллиативная помощь?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Знаю точно -8 %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Не знаю вообще – 26%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Сомневаюсь в своих знаниях – 66%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Участвовали ли Вы в оказании помощи тяжелобольному или умирающему пациенту?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Да- 58%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Нет-42 %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Готовы ли Вы, если потребуется, оказать помощь умирающему пациенту?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Да-48%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Нет- 3%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Затрудняюсь ответить- 49%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Нужна ли дополнительная подготовка специалистов для оказания ПП?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Да- 78%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Целесообразно ли тратить государственные финансовые средства на пациентов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нуждающихся в ПП?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Да-86%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F7122A" w:rsidRPr="00F7122A" w:rsidTr="00F7122A">
        <w:trPr>
          <w:tblCellSpacing w:w="0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Достаточно ли внимания уделяется ПП в Перми и в Пермском крае?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Да- 1%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Недостаточно- 48%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Затрудняюсь ответить – 51 %</w:t>
            </w:r>
          </w:p>
        </w:tc>
      </w:tr>
    </w:tbl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В соответствии с приказом № 186 МЗ РФ от 05.06.1998 «О повышении квалификации специалистов со средним медицинским и фармацевтическим образованием», медицинские сестры хосписов 1 раз в 5 лет обязаны проходить курс усовершенствования по вопросам ПП в деятельности специалиста сестринского дела. Образовательный стандарт для медицинских сестер для последипломной подготовки специалистов паллиативной помощи разработан в ММА им. И.М. Сеченова и в 2003 г. В 2006 г. на базе данного стандарта в ГОУ ДПО Пермский краевой центр повышения квалификации работников здравоохранения подготовлена программа повышения квалификации для специалистов сестринского дела. 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Курс «Актуальные вопросы паллиативной помощи в деятельности специалистов сестринского дела» является сертификационным, рассчитан на 144 академических часа, проводится 1 раз в год на бюджетной основе.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Тем не менее, поскольку при лицензировании учреждений паллиативной помощи и/или хосписов не требуется (!) предоставления сертификатов, подтверждающих обучение на специализированном цикле, то фактически обучение специалистов той работе, которую они должны выполнять, в России является совсем не обязательным и не востребованным. Таким образом, в настоящее время лишь от принципиальной позиции руководителя лечебного учреждения зависит, будут ли его специалисты обучены или нет. Исходя их вышеперечисленного, вполне объясним, например, тот факт, что 100% медицинских сестер хосписа ГКБ №21 в Перми получили специальное обучение на сертификационном цикле, в то время как для 100% медицинских сестер из хосписа ГКБ №11 г. Новокузнецка такая учеба не проводилась вообще.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22" name="Рисунок 22" descr="Инвентарь хосписа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нвентарь хосписа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23" name="Рисунок 23" descr="Хосписная помощь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Хосписная помощь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Библиотека и лекционный зал в хосписе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Sw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Lazarza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Краков, Польша и учебная аудитория в хосписе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Marie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Curie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, Глазго, Великобритания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Штатное расписание, адекватное целям, задачам и объему выполняемой работы в отделениях ПП и хосписах является жизненно необходимым для оказания квалифицированной паллиативной помощи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инкурабельным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больным достойного уровня. Особое внимание уделяется соответствие стандарту кадрового обеспечения медицинскими сестрами, поскольку на их плечи ложится самый большой объем работы в отделениях ПП и хосписах.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Согласно Приказу №19 МЗ РФ от 1991 г. и Приказу №944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РФ от 2009г. расчетное количество медицинских сестер на 10 коек в хосписе - 3,2 ставки, что более чем в 3 раза (!) меньше, по сравнению со стандартами, установленными Европейской Ассоциацией паллиативной помощи (ЕАРС). Так, согласно указанным стандартам ЕАРС, на 10 коек в хосписе ставок медицинских сестер должно быть 12. В действительности: на начало второго полугодия 2010 года в хосписе ГКБ №11 г. Новокузнецка было 5,75 ставок медсестер из расчета на 10 коек, в хосписе ГКБ №21 г. Перми - 5,2 ставок, в хосписе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Sw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Lazarza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Краков, Польша- 9,7 ставок</w:t>
      </w:r>
      <w:r w:rsidRPr="00F712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29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в </w:t>
      </w:r>
      <w:proofErr w:type="spellStart"/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c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>тационарном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отделении хосписа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Sir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Michael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Sobell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House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Оксфорд, Великобритания- 15 ставок</w:t>
      </w:r>
      <w:r w:rsidRPr="00F712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30 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>(Таблица 5):</w:t>
      </w:r>
    </w:p>
    <w:p w:rsidR="00F7122A" w:rsidRPr="00F7122A" w:rsidRDefault="00F7122A" w:rsidP="00F7122A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F7122A">
        <w:rPr>
          <w:rFonts w:ascii="Times New Roman" w:eastAsia="Times New Roman" w:hAnsi="Times New Roman" w:cs="Times New Roman"/>
          <w:b/>
          <w:bCs/>
          <w:sz w:val="27"/>
          <w:szCs w:val="27"/>
        </w:rPr>
        <w:t>Таблица 5. Количество ставок медицинских сестер на 10 коек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5715000" cy="1943100"/>
            <wp:effectExtent l="19050" t="0" r="0" b="0"/>
            <wp:docPr id="24" name="Рисунок 24" descr="Медперсонал хосписа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едперсонал хосписа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Еще в феврале 1991 г. В.М.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Рязанкин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заместитель начальника Главного управления лечебно-профилактической помощи МЗ РФ, и М.В. Климкин, начальник Главного планово-экономического управления МЗ РФ, подписывая приказ №19, обязали Главное управление «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Росмедтехника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» рассмотреть вопросы о закупке медицинского оборудования и современных средств ухода за больными в домах сестринского ухода и хосписах, при необходимости подготовить заказ на производство.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Много времени прошло с тех пор, необходимость - налицо и видна невооруженным глазом, а «воз и ныне там»: оборудования просто нет, ни импортного, ни отечественного. Медицинским сестрам в российских хосписах приходится перемещать немобильных пациентов вручную, что сопряжено с огромными физическими 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психо-эмоциональными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нагрузками. В результате, у медперсонала развиваются заболевания опорно-двигательного аппарата и сестры сами нуждаются в лечении и реабилитации. Кроме того, страдает качество медицинской помощи вследствие невольного уклонения медицинских работников от своих профессиональных обязанностей: «Когда спина боли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т-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много не поднимешь!» Конечно же, обучение здоровье сберегающим технологиям в деятельности специалистов ПП – дело стоящее, но проблему, по большому счету, не решит. Совсем другой результат можно наблюдать в хосписах Великобритании и Польши, которые оснащены различными типами лифтов для перемещения больных, а подъем и перенос пациентов медицинскими сестрами запрещен законодательно</w:t>
      </w:r>
      <w:r w:rsidRPr="00F712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31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857500" cy="2143125"/>
            <wp:effectExtent l="19050" t="0" r="0" b="0"/>
            <wp:docPr id="25" name="Рисунок 25" descr="Ванна в хосписе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Ванна в хосписе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143125"/>
            <wp:effectExtent l="19050" t="0" r="0" b="0"/>
            <wp:docPr id="26" name="Рисунок 26" descr="Ванна в хосписе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анна в хосписе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Ванна с подъемником и индивидуальная туалетная комната в хосписе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Marie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Curie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, Глазго, Великобритания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В советское время врачи и медицинские сестры были частью непродуктивного сектора 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экономики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 их низкий социальный статус отражался как на условиях их работы, так и на уровне заработной платы. В настоящее время сохраняются все те же тенденции по отношению к людям, чьей профессией является оказание помощи больным.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266950"/>
            <wp:effectExtent l="19050" t="0" r="0" b="0"/>
            <wp:docPr id="27" name="Рисунок 27" descr="Работа в хосписе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абота в хосписе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2857500" cy="2276475"/>
            <wp:effectExtent l="19050" t="0" r="0" b="0"/>
            <wp:docPr id="28" name="Рисунок 28" descr="Хосписная койка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Хосписная койка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Условия работы медицинских сестер в хосписе ГКБ №11, г. Новокузнецк и в хосписе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Marie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Curie</w:t>
      </w:r>
      <w:proofErr w:type="spellEnd"/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, Глазго, Великобритания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Уровень зарплат медицинских сестер в хосписах, которые выполняют благородный долг помощи самым тяжелым больным остается крайне низким по отношению к заработной плате чиновников или работников, занятых на производстве. 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Так, если в целом по стране уровень заработной планы в 2008 году составил 640 долларов (18500 руб.) в месяц32, то средняя заработная плата медицинской сестры в хосписе ГКБ№11 г. Новокузнецка составляла 10730 рублей в месяц, а в хосписе ГКБ№21 г. Перми – всего 7830 рублей (В резолюции парламентской ассамблеи Совета Европы №1649 (2009г.) отмечается, что в настоящее время существует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неотложная гуманитарная потребность внедрять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как инновационный метод медико-социальной помощи в существующую практику медицинской помощи не только для онкологических больных, но и для других категорий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инкурабельных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больных.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Необходимо отметить, что впервые в «Концепции развития здравоохранения РФ до 2020 г.» ставится задача создания системы поэтапной преемственности медицинской помощи и 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обозначается в ней позиция паллиативной помощи. Однако, с учетом сложившейся ситуации в отношении развития специализированных подразделений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хосписной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 паллиативной помощи в России на сегодняшний день, следует, наконец, признать неэффективной существующую на данный момент систему оказания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инкурабельным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больным, а работу якобы действующих организационно-методических научных центров - неудовлетворительной. Попытки развития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не могут более напоминать хаотическое броуновское движение – должна быть разработана четкая, ясная, а главное – дееспособная (!) стратегическая программа поэтапного развития и интеграции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ХиППв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существующую структуру оказания медицинской помощи.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В Программе должны быть отражены все основные фундаментальные меры в отношении законодательной базы и медико-социальных стандартов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 России, адекватного лекарственного обеспечения больных, программ по обучению современным методам лечения в области паллиативной медицины и т.д.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Крайне важно выполнять рекомендации Президента РФ Д.А Медведева, высказанные им в Бюджетном послании Правительству на 2011-2013 гг. о том, что бюджетная система должна быть ориентирована на достижение конечных результатов. 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А конечным результатом в случае с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инкурабельными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больными в любом цивилизованном обществе является обязательное для всех соблюдение принципа общечеловеческой гуманности по отношению к умирающим от тяжелых заболеваний, обеспечение максимально лучшего качества их угасающих жизней, то есть без боли и страданий, а не достижение наивысшего качества жизни чиновников от здравоохранения.</w:t>
      </w:r>
      <w:proofErr w:type="gramEnd"/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Изучение многолетнего положительного зарубежного опыта показывает, что для эффективной организации службы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 России должен быть создан Комитет по развитию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при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Минздравсоцразвития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РФ, который бы занимался стратегическими вопросами организации инновационной медико-социальной помощи. Необходимо, чтобы номинированный лидер, ответственный за развитие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 России, обладал не только всеми необходимыми высокопрофессиональными качествами руководителя, понимающего всю ответственность возложенных на него задач, но и представлял собой лично человека, отзывчивого на чужое горе и способного к состраданию. В качестве научных консультантов развития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 РФ можно было бы пригласить зарубежных коллег - общепризнанных лидеров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хосписного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движения, например, профессора Я.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Лучака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из Польши – Президента Центрально и Восточно-Европейской комиссии паллиативной помощи (ЕСЕРТ); профессора S.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Kaasa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из Норвеги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>и-</w:t>
      </w:r>
      <w:proofErr w:type="gram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Председателя научно- исследовательского комитета Европейской ассоциации паллиативной помощи (EAPC); профессора L.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Radbruch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из Германии – Президента EAPC и других уважаемых лиц.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lastRenderedPageBreak/>
        <w:drawing>
          <wp:inline distT="0" distB="0" distL="0" distR="0">
            <wp:extent cx="2857500" cy="2219325"/>
            <wp:effectExtent l="19050" t="0" r="0" b="0"/>
            <wp:docPr id="30" name="Рисунок 30" descr="Концерт в хосписе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онцерт в хосписе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3076575" cy="2219325"/>
            <wp:effectExtent l="19050" t="0" r="9525" b="0"/>
            <wp:docPr id="31" name="Рисунок 31" descr="Хосписный стенд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Хосписный стенд">
                      <a:hlinkClick r:id="rId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2A" w:rsidRPr="00F7122A" w:rsidRDefault="00F7122A" w:rsidP="00F712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Открытие </w:t>
      </w: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Научно-исследовательский конгресса Европейской Ассоциации ПП, Глазго, Великобритания, 10-12 июня 2010 г. Пустующий российский стенд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Принципиально важно, чтобы и руководители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и все рядовые ее сотрудники имели должную специальную подготовку в этой области, а также возможность постоянного развития и совершенствования своих профессиональных знаний и навыков. Нужно проведение регулярного, глубокого изучения имеющегося как российского, так и зарубежного опыта. </w:t>
      </w:r>
      <w:proofErr w:type="gramStart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Необходимо обязательное, активное участие в работе международных форумов, конгрессов и научных конференций для того, чтобы знать, как эффективно продвигать и развивать паллиативную помощь в России; чтобы места российских стендов не зияли своей откровенной пустотой, а российские медицинские сестры, врачи и ученые могли, наконец, вносить свою весомую лепту в развитие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ХиПП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в России и мире.</w:t>
      </w:r>
      <w:proofErr w:type="gramEnd"/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Литература: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Тюляндин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Интеграция паллиативной помощи в онкологическую практику.// Практическая онкология, 1(5), 2001 С.3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Saunders C. A patient.// Nursing Times, 1961; 57: 394-397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Mount B., Hanks G.,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McGoldrick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L., ABC of palliative care, 2nd edition, Oxford: Blackwell Publishing Ltd, p.1-3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World Health Organization. WHO definition of palliative care. http://www.who.int/cancer/palliative/definition/en: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Canadian Hospice and Palliative Care Association, 2002 http://www. chpca.net/marketplace/national_norms_of_practice.htm;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National Quality Forum. A national framework and preferred practices for quality palliative care http://www.qualityforum.org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White Paper on standards and norms for hospice and palliative care in Europe. Recommendations from the European Association for Palliative Care http://www.eapcnet.org/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Calman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KC. Quality of life in cancer patients – an hypothesis//Journal of Medical Ethics, 1984, N10, P.124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Ferris F., Balfour H., Bowen K., Farley J. A Model to Guide Patient and Family Care: Based on Nationally Accepted Principles and Norms of Practice //Journal of Pain and Symptom Management 2002; 24(2): 106-122)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Fayers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PM,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Bleehen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NM,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Gurling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DG, Stephens RJ. Assessment of Quality of Life in Small-Cell Lung Cancer Using a Daily Diary Card Developed by the Medical Research Council Lung Cancer Working Party//British Journal of Cancer, 1991, N64, P.299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Cohen SR, Mount BM,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Strobel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MG, Bui F. The McGill Quality of Life Questionnaire: a measure of quality of life appropriate for people with advanced disease. A preliminary study of validity and acceptability// Palliative Medicine, 1995, N9, P. 207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Ferrell B, Wisdom C,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Wenzl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C, Brown J. Effects of controlled-release morphine on quality of life for cancer pain//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Oncological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Nursing Forum, 1989; 16: 521-6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World Health Organization. Cancer Pain Relief.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Geneva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WHO, 1986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“Cancer control: knowledge into action, WHO guide for effective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programmes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”, Palliative Care, World Health Organization, 2008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World Health Organization. National Cancer Control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Programmes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Policies and Managerial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Guidelines,WHO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/CAN 92.1 Geneva: World Health Organization, 1992;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National Cancer Control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Programmes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Policies and Managerial Guidelines.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Geneva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Organization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1995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World Health Organization. Symptom Relief in Terminal Illness.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Geneva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Organization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1998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World Health Organization. Cancer pain Relief and Palliative Care in Children.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Geneva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World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Health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Organization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1998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>Sikora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K et al. World Health Organization: Essential Drugs for Cancer Therapy //Ann.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Oncology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1999;106385-390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Г.А.Новиков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. Современное состояние и перспективы развития паллиативной помощи в Российской Федерации//Медицина в Кузбассе, 2009 -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спецвыпуск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№1-С 59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Н.В.Эккерт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// Проблемы соц.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гиг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здравоохр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. и истории медицины – 2007-№ 5 - С 25-28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Cialkowska-Rysz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Sytuacja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Opieki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Palliatywney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w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Polsce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// IV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Konferencja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Naukova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Poznan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Poland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2010</w:t>
      </w:r>
    </w:p>
    <w:p w:rsidR="00F7122A" w:rsidRPr="002342C7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Facts and Figures. Help the Hospices, http/:www.helpthehospice.org.uk/about-hospice-care/facts- figures/, 2009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Hanks. G,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Cherny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N.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Opioid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analgetic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therapy. Oxford Textbook of Palliative Medicine. </w:t>
      </w: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2nd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Edition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2003; 331- 351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Информация о предельных отпускных ценах. Зарегистрированных и внесенных в государственный Реестр цен на ЖНВЛС по состоянию на 15 июня 2010г.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www.minzdravsoc.ru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International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Narcotic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Control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Board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Global Morphine Consumption, 2007: mg/capita Fagin C,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Diers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D. Nursing as metaphor.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England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Journal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of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Medicine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, 1983; 309: 116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Т.Е.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Бугорская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, Е.А. Воронова, Н.О.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Гаинцева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Анализ уровня компетентности специалистов сестринского дела в вопросах паллиативной помощи в Пермском крае//Современные проблемы развития паллиативной помощи. Материалы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межрегионально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научно-практической конференции, Пермь, 2009 С.136-139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http://www.hospicjum.krakow.pl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>http://www.sobellhospiceoxford.org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lastRenderedPageBreak/>
        <w:t>Docker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SM (1993) Effects of the European Community Directive on Lifting and Handling.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Professional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Nurse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>. 8,10,644-649</w:t>
      </w:r>
    </w:p>
    <w:p w:rsidR="00F7122A" w:rsidRPr="00F7122A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ussi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 s we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ig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h an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eni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gm a wit h P </w:t>
      </w:r>
      <w:proofErr w:type="spellStart"/>
      <w:proofErr w:type="gram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utin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’s</w:t>
      </w:r>
      <w:proofErr w:type="gram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ro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tég</w:t>
      </w:r>
      <w:proofErr w:type="spellEnd"/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é . MSNBC. http://www.msnbc.msn.com/id/24443419/. </w:t>
      </w:r>
      <w:proofErr w:type="spellStart"/>
      <w:r w:rsidRPr="00F7122A">
        <w:rPr>
          <w:rFonts w:ascii="Times New Roman" w:eastAsia="Times New Roman" w:hAnsi="Times New Roman" w:cs="Times New Roman"/>
          <w:sz w:val="24"/>
          <w:szCs w:val="24"/>
        </w:rPr>
        <w:t>Retrieved</w:t>
      </w:r>
      <w:proofErr w:type="spellEnd"/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 2008-05-09</w:t>
      </w:r>
    </w:p>
    <w:p w:rsidR="00F7122A" w:rsidRPr="002342C7" w:rsidRDefault="00F7122A" w:rsidP="00F7122A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42C7">
        <w:rPr>
          <w:rFonts w:ascii="Times New Roman" w:eastAsia="Times New Roman" w:hAnsi="Times New Roman" w:cs="Times New Roman"/>
          <w:sz w:val="24"/>
          <w:szCs w:val="24"/>
          <w:lang w:val="en-US"/>
        </w:rPr>
        <w:t>Council of Europe, Resolution 1649 (2009) Palliative care: a model for innovative health and social policies. Assembly debate on 28 January 2009 (6th Sitting) (see Doc. 11758, Report of the Social, Health and Family Affairs Committee).</w:t>
      </w:r>
    </w:p>
    <w:p w:rsidR="00F7122A" w:rsidRPr="00F7122A" w:rsidRDefault="00F7122A" w:rsidP="00F712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7122A">
        <w:rPr>
          <w:rFonts w:ascii="Times New Roman" w:eastAsia="Times New Roman" w:hAnsi="Times New Roman" w:cs="Times New Roman"/>
          <w:sz w:val="24"/>
          <w:szCs w:val="24"/>
        </w:rPr>
        <w:t xml:space="preserve">Источник: </w:t>
      </w:r>
      <w:hyperlink r:id="rId51" w:tgtFrame="_blank" w:history="1">
        <w:proofErr w:type="spellStart"/>
        <w:r w:rsidRPr="00F712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Хосписная</w:t>
        </w:r>
        <w:proofErr w:type="spellEnd"/>
        <w:r w:rsidRPr="00F7122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и паллиативная помощь: от теории к практике</w:t>
        </w:r>
      </w:hyperlink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51"/>
        <w:gridCol w:w="4694"/>
      </w:tblGrid>
      <w:tr w:rsidR="00F7122A" w:rsidRPr="00F7122A" w:rsidTr="00F712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952500"/>
                  <wp:effectExtent l="19050" t="0" r="0" b="0"/>
                  <wp:docPr id="32" name="Рисунок 32" descr="http://tanat.info/images/photos/small/article1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tanat.info/images/photos/small/article1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3" w:history="1"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Варианты организации эффективной паллиативной помощи</w:t>
              </w:r>
            </w:hyperlink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54" w:history="1"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Хосписная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 и паллиативная помощь (</w:t>
              </w:r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ХиПП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)</w:t>
              </w:r>
            </w:hyperlink>
          </w:p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По мере расширения движения за создание хосписов и развитие паллиативной помощи увеличивается объем фактических данных, свидетельствующих о высокой эффективности подходов к оказанию помощи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,...</w:t>
            </w:r>
            <w:proofErr w:type="gramEnd"/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952500"/>
                  <wp:effectExtent l="19050" t="0" r="0" b="0"/>
                  <wp:docPr id="33" name="Рисунок 33" descr="http://tanat.info/images/photos/small/article16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anat.info/images/photos/small/article16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6" w:history="1"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Паллиативная помощь в педиатрии - мировой опыт и развитие в России</w:t>
              </w:r>
            </w:hyperlink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57" w:history="1"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Хосписная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 и паллиативная помощь (</w:t>
              </w:r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ХиПП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)</w:t>
              </w:r>
            </w:hyperlink>
          </w:p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Паллиативная помощь сложилась в мировой практике как комплекс мер, направленных на поддержание качества жизни безнадежно больных людей. 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Изначально сформулированные и разработанные для ведения взрослых...</w:t>
            </w:r>
            <w:proofErr w:type="gramEnd"/>
          </w:p>
        </w:tc>
      </w:tr>
      <w:tr w:rsidR="00F7122A" w:rsidRPr="00F7122A" w:rsidTr="00F712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952500"/>
                  <wp:effectExtent l="19050" t="0" r="0" b="0"/>
                  <wp:docPr id="34" name="Рисунок 34" descr="http://tanat.info/images/photos/small/article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anat.info/images/photos/small/article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59" w:history="1"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Проблема подготовки социальных работников для практической деятельности в учреждениях паллиативной и </w:t>
              </w:r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хосписной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 xml:space="preserve"> помощи</w:t>
              </w:r>
            </w:hyperlink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60" w:history="1"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Хосписная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 и паллиативная помощь (</w:t>
              </w:r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ХиПП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)</w:t>
              </w:r>
            </w:hyperlink>
          </w:p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«Это страшно, больно, грустно, трагично, ужасно, об этом вообще лучше не думать, я еще моло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д(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а), это случится не скоро», - или: «об этом надо знать, это не страшно, я думаю о ней всегда, я готовлюсь к смерти в...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952500"/>
                  <wp:effectExtent l="19050" t="0" r="0" b="0"/>
                  <wp:docPr id="35" name="Рисунок 35" descr="http://tanat.info/images/photos/small/article1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tanat.info/images/photos/small/article1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2" w:history="1"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Организация паллиативной помощи в здравоохранении</w:t>
              </w:r>
            </w:hyperlink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63" w:history="1"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Хосписная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 и паллиативная помощь (</w:t>
              </w:r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ХиПП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)</w:t>
              </w:r>
            </w:hyperlink>
          </w:p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 мере увеличения средней продолжительности жизни, все больше людей переходят через рубеж 65 летнего возраста и доживают до глубокой старости. В связи с этим меняется картина заболеваемости в </w:t>
            </w:r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финальном</w:t>
            </w:r>
            <w:proofErr w:type="gram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</w:tc>
      </w:tr>
      <w:tr w:rsidR="00F7122A" w:rsidRPr="00F7122A" w:rsidTr="00F7122A">
        <w:trPr>
          <w:tblCellSpacing w:w="15" w:type="dxa"/>
        </w:trPr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52500" cy="952500"/>
                  <wp:effectExtent l="19050" t="0" r="0" b="0"/>
                  <wp:docPr id="36" name="Рисунок 36" descr="http://tanat.info/images/photos/small/article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tanat.info/images/photos/small/article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5" w:history="1"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Институциональные аспекты паллиативной помощи пожилым людям в адаптации к смерти</w:t>
              </w:r>
            </w:hyperlink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66" w:history="1"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Хосписная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 и паллиативная помощь (</w:t>
              </w:r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ХиПП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)</w:t>
              </w:r>
            </w:hyperlink>
          </w:p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каждом этапе своего развития культура и общество в целом вырабатывает собственную систему отношений к тем или иным аспектам человеческого существования, не являются исключением здесь и проблемы смерти и...</w:t>
            </w:r>
          </w:p>
        </w:tc>
        <w:tc>
          <w:tcPr>
            <w:tcW w:w="0" w:type="auto"/>
            <w:vAlign w:val="center"/>
            <w:hideMark/>
          </w:tcPr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52500" cy="952500"/>
                  <wp:effectExtent l="19050" t="0" r="0" b="0"/>
                  <wp:docPr id="37" name="Рисунок 37" descr="http://tanat.info/images/photos/small/article16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anat.info/images/photos/small/article16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hyperlink r:id="rId68" w:history="1"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4"/>
                  <w:szCs w:val="24"/>
                  <w:u w:val="single"/>
                </w:rPr>
                <w:t>Психические изменения у онкологических больных</w:t>
              </w:r>
            </w:hyperlink>
          </w:p>
          <w:p w:rsidR="00F7122A" w:rsidRPr="00F7122A" w:rsidRDefault="00970182" w:rsidP="00F7122A">
            <w:pPr>
              <w:spacing w:before="100" w:beforeAutospacing="1" w:after="100" w:afterAutospacing="1" w:line="240" w:lineRule="auto"/>
              <w:outlineLvl w:val="4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hyperlink r:id="rId69" w:history="1"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Хосписная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 xml:space="preserve"> и паллиативная помощь (</w:t>
              </w:r>
              <w:proofErr w:type="spellStart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ХиПП</w:t>
              </w:r>
              <w:proofErr w:type="spellEnd"/>
              <w:r w:rsidR="00F7122A" w:rsidRPr="00F7122A">
                <w:rPr>
                  <w:rFonts w:ascii="Times New Roman" w:eastAsia="Times New Roman" w:hAnsi="Times New Roman" w:cs="Times New Roman"/>
                  <w:b/>
                  <w:bCs/>
                  <w:color w:val="0000FF"/>
                  <w:sz w:val="20"/>
                  <w:szCs w:val="20"/>
                  <w:u w:val="single"/>
                </w:rPr>
                <w:t>)</w:t>
              </w:r>
            </w:hyperlink>
          </w:p>
          <w:p w:rsidR="00F7122A" w:rsidRPr="00F7122A" w:rsidRDefault="00F7122A" w:rsidP="00F712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Терапия </w:t>
            </w: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психотических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вариантов изменений в психике с наличием расстройств сознания имеет соматогенную направленность. Это </w:t>
            </w:r>
            <w:proofErr w:type="spell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дезинтоксикационная</w:t>
            </w:r>
            <w:proofErr w:type="spellEnd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терапия, это назначение гормонов </w:t>
            </w:r>
            <w:proofErr w:type="spellStart"/>
            <w:proofErr w:type="gramStart"/>
            <w:r w:rsidRPr="00F7122A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</w:p>
        </w:tc>
      </w:tr>
    </w:tbl>
    <w:p w:rsidR="000200B2" w:rsidRDefault="000200B2"/>
    <w:sectPr w:rsidR="000200B2" w:rsidSect="00970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D401A"/>
    <w:multiLevelType w:val="multilevel"/>
    <w:tmpl w:val="D68C5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C30FB2"/>
    <w:multiLevelType w:val="multilevel"/>
    <w:tmpl w:val="5CE42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7AE5E31"/>
    <w:multiLevelType w:val="multilevel"/>
    <w:tmpl w:val="8C204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7122A"/>
    <w:rsid w:val="00014C39"/>
    <w:rsid w:val="000200B2"/>
    <w:rsid w:val="00064D4C"/>
    <w:rsid w:val="00090B18"/>
    <w:rsid w:val="002342C7"/>
    <w:rsid w:val="005016BA"/>
    <w:rsid w:val="008E582D"/>
    <w:rsid w:val="00967054"/>
    <w:rsid w:val="00970182"/>
    <w:rsid w:val="00A80A73"/>
    <w:rsid w:val="00B554F9"/>
    <w:rsid w:val="00BB3DED"/>
    <w:rsid w:val="00F7122A"/>
    <w:rsid w:val="00FC7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182"/>
  </w:style>
  <w:style w:type="paragraph" w:styleId="1">
    <w:name w:val="heading 1"/>
    <w:basedOn w:val="a"/>
    <w:link w:val="10"/>
    <w:uiPriority w:val="9"/>
    <w:qFormat/>
    <w:rsid w:val="00F712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F7122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712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F7122A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122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F7122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7122A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7122A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yle2">
    <w:name w:val="style2"/>
    <w:basedOn w:val="a"/>
    <w:rsid w:val="00F71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rsid w:val="00F71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7122A"/>
    <w:rPr>
      <w:color w:val="0000FF"/>
      <w:u w:val="single"/>
    </w:rPr>
  </w:style>
  <w:style w:type="character" w:styleId="a4">
    <w:name w:val="Strong"/>
    <w:basedOn w:val="a0"/>
    <w:uiPriority w:val="22"/>
    <w:qFormat/>
    <w:rsid w:val="00F7122A"/>
    <w:rPr>
      <w:b/>
      <w:bCs/>
    </w:rPr>
  </w:style>
  <w:style w:type="paragraph" w:customStyle="1" w:styleId="style01">
    <w:name w:val="style01"/>
    <w:basedOn w:val="a"/>
    <w:rsid w:val="00F71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1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1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93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65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0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43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73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7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7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8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0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tanat.info/images/meri-razvitija-hipp.pn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://tanat.info/images/vanna-hospisa.jpg" TargetMode="External"/><Relationship Id="rId21" Type="http://schemas.openxmlformats.org/officeDocument/2006/relationships/hyperlink" Target="http://tanat.info/images/hospis-v-polshe.jp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://tanat.info/images/koncert-hospis.jpg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5.jpeg"/><Relationship Id="rId63" Type="http://schemas.openxmlformats.org/officeDocument/2006/relationships/hyperlink" Target="http://tanat.info/articles/hospice" TargetMode="External"/><Relationship Id="rId68" Type="http://schemas.openxmlformats.org/officeDocument/2006/relationships/hyperlink" Target="http://tanat.info/psihicheskie-izmenenija-u-onkologicheskih-bolnyh.html" TargetMode="External"/><Relationship Id="rId7" Type="http://schemas.openxmlformats.org/officeDocument/2006/relationships/hyperlink" Target="http://tanat.info/images/shema-terapija.png" TargetMode="Externa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://tanat.info/images/hospis-obhod.jp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tanat.info/images/nacionalnaja-programma.pn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://tanat.info/images/med-sestri-hospisa.pn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://tanat.info/images/koika-hospisa.jpg" TargetMode="External"/><Relationship Id="rId53" Type="http://schemas.openxmlformats.org/officeDocument/2006/relationships/hyperlink" Target="http://tanat.info/varianty-organizacii-yeffektivnoi-palliativnoi-pomoschi-12-09-2013.html" TargetMode="External"/><Relationship Id="rId58" Type="http://schemas.openxmlformats.org/officeDocument/2006/relationships/image" Target="media/image26.jpeg"/><Relationship Id="rId66" Type="http://schemas.openxmlformats.org/officeDocument/2006/relationships/hyperlink" Target="http://tanat.info/articles/hospice" TargetMode="External"/><Relationship Id="rId5" Type="http://schemas.openxmlformats.org/officeDocument/2006/relationships/hyperlink" Target="http://tanat.info/images/fazi-zabolevanija.png" TargetMode="External"/><Relationship Id="rId15" Type="http://schemas.openxmlformats.org/officeDocument/2006/relationships/hyperlink" Target="http://tanat.info/images/hospise.jpg" TargetMode="External"/><Relationship Id="rId23" Type="http://schemas.openxmlformats.org/officeDocument/2006/relationships/hyperlink" Target="http://tanat.info/images/hospis-anglija.jpg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jpeg"/><Relationship Id="rId49" Type="http://schemas.openxmlformats.org/officeDocument/2006/relationships/hyperlink" Target="http://tanat.info/images/hospis-stend.jpg" TargetMode="External"/><Relationship Id="rId57" Type="http://schemas.openxmlformats.org/officeDocument/2006/relationships/hyperlink" Target="http://tanat.info/articles/hospice" TargetMode="External"/><Relationship Id="rId61" Type="http://schemas.openxmlformats.org/officeDocument/2006/relationships/image" Target="media/image27.jpeg"/><Relationship Id="rId10" Type="http://schemas.openxmlformats.org/officeDocument/2006/relationships/image" Target="media/image3.png"/><Relationship Id="rId19" Type="http://schemas.openxmlformats.org/officeDocument/2006/relationships/hyperlink" Target="http://tanat.info/images/hospis-fontan.jpg" TargetMode="External"/><Relationship Id="rId31" Type="http://schemas.openxmlformats.org/officeDocument/2006/relationships/hyperlink" Target="http://tanat.info/images/hospisnii-obhod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hyperlink" Target="http://tanat.info/articles/hospice" TargetMode="External"/><Relationship Id="rId65" Type="http://schemas.openxmlformats.org/officeDocument/2006/relationships/hyperlink" Target="http://tanat.info/institucionalnye-aspekty-palliativnoi-pomoschi-pozhilym-lyudjam-v-adaptacii-k-smerti-15-09-2013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tanat.info/images/lestnica-boli.pn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hyperlink" Target="http://tanat.info/images/polsha-hospis.pn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://tanat.info/images/inventar-hospis.jpg" TargetMode="External"/><Relationship Id="rId43" Type="http://schemas.openxmlformats.org/officeDocument/2006/relationships/hyperlink" Target="http://tanat.info/images/rabota-hospis.jpg" TargetMode="External"/><Relationship Id="rId48" Type="http://schemas.openxmlformats.org/officeDocument/2006/relationships/image" Target="media/image22.jpeg"/><Relationship Id="rId56" Type="http://schemas.openxmlformats.org/officeDocument/2006/relationships/hyperlink" Target="http://tanat.info/palliativnaja-pomosch-v-pediatrii-mirovoi-opyt-i-razvitie-v-rosii.html" TargetMode="External"/><Relationship Id="rId64" Type="http://schemas.openxmlformats.org/officeDocument/2006/relationships/image" Target="media/image28.jpeg"/><Relationship Id="rId69" Type="http://schemas.openxmlformats.org/officeDocument/2006/relationships/hyperlink" Target="http://tanat.info/articles/hospice" TargetMode="External"/><Relationship Id="rId8" Type="http://schemas.openxmlformats.org/officeDocument/2006/relationships/image" Target="media/image2.png"/><Relationship Id="rId51" Type="http://schemas.openxmlformats.org/officeDocument/2006/relationships/hyperlink" Target="http://hospiceday.ru/PC%20from%20theory%20to%20practice.pd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http://tanat.info/images/hospis-novokuzneck.jpg" TargetMode="External"/><Relationship Id="rId25" Type="http://schemas.openxmlformats.org/officeDocument/2006/relationships/hyperlink" Target="http://tanat.info/images/centr-anglija.jpg" TargetMode="External"/><Relationship Id="rId33" Type="http://schemas.openxmlformats.org/officeDocument/2006/relationships/hyperlink" Target="http://tanat.info/images/oborudovanie-hospis.jpg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1.jpeg"/><Relationship Id="rId59" Type="http://schemas.openxmlformats.org/officeDocument/2006/relationships/hyperlink" Target="http://tanat.info/problema-podgotovki-socialnyh-rabotnikov.html" TargetMode="External"/><Relationship Id="rId67" Type="http://schemas.openxmlformats.org/officeDocument/2006/relationships/image" Target="media/image29.jpeg"/><Relationship Id="rId20" Type="http://schemas.openxmlformats.org/officeDocument/2006/relationships/image" Target="media/image8.jpeg"/><Relationship Id="rId41" Type="http://schemas.openxmlformats.org/officeDocument/2006/relationships/hyperlink" Target="http://tanat.info/images/hospis-vanna.jpg" TargetMode="External"/><Relationship Id="rId54" Type="http://schemas.openxmlformats.org/officeDocument/2006/relationships/hyperlink" Target="http://tanat.info/articles/hospice" TargetMode="External"/><Relationship Id="rId62" Type="http://schemas.openxmlformats.org/officeDocument/2006/relationships/hyperlink" Target="http://tanat.info/organizcija-palliativnoi-pomoshi-v-zdravohranenii-13-09-2013.html" TargetMode="External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4924</Words>
  <Characters>28073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2015-05-06T17:16:00Z</dcterms:created>
  <dcterms:modified xsi:type="dcterms:W3CDTF">2018-09-21T11:11:00Z</dcterms:modified>
</cp:coreProperties>
</file>