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CA" w:rsidRDefault="006468C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  <w:u w:val="single"/>
        </w:rPr>
        <w:t>оториноларингология</w:t>
      </w: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A50CA" w:rsidRDefault="006468C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31.05.01 Лечебное дело </w:t>
      </w: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FA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31.05.01 </w:t>
      </w:r>
      <w:r>
        <w:rPr>
          <w:rFonts w:ascii="Times New Roman" w:hAnsi="Times New Roman"/>
          <w:color w:val="000000"/>
          <w:sz w:val="24"/>
          <w:szCs w:val="24"/>
        </w:rPr>
        <w:t>Лечебное дело, утвержденной ученым советом ФГБОУ ВО ОрГМУ Минздрава России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324D">
        <w:rPr>
          <w:rFonts w:ascii="Times New Roman" w:hAnsi="Times New Roman"/>
          <w:color w:val="000000"/>
          <w:sz w:val="24"/>
          <w:szCs w:val="24"/>
        </w:rPr>
        <w:t>9 от «30» 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C324D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A50CA" w:rsidRDefault="00FA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A50CA" w:rsidRDefault="00FA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  <w:r>
        <w:br w:type="page"/>
      </w:r>
    </w:p>
    <w:p w:rsidR="00FA50CA" w:rsidRDefault="006468C7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Методические рекомендации к лекционному курсу</w:t>
      </w:r>
    </w:p>
    <w:p w:rsidR="00FA50CA" w:rsidRDefault="006468C7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Клиническая анатомия, физиология и методы исследования ЛОР - органов.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Написание клинической истории болезни. Рубежный контроль.</w:t>
      </w: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Введение в специальность, определение дисциплины.  Значение и место оториноларингологии в ряду других дисциплин. История оториноларингологии. Анатомия и физиология звукового и вести</w:t>
      </w:r>
      <w:r>
        <w:rPr>
          <w:rFonts w:ascii="Times New Roman" w:hAnsi="Times New Roman"/>
          <w:color w:val="000000"/>
          <w:sz w:val="28"/>
          <w:szCs w:val="28"/>
        </w:rPr>
        <w:t>булярного анализаторов.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оториноларингологии как клинической дисциплине и специальности, истории ее развития; обобщить и систематизировать знания о звуковом и вестибулярном анализаторах – их клинической анатомии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и физиологии. </w:t>
      </w:r>
    </w:p>
    <w:p w:rsidR="00FA50CA" w:rsidRDefault="006468C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 в специальность - оториноларингология. Определение дисциплины. Оториноларингология – как часть, отрасль, научное направление медицины, как специальность  (реализация научных достижений в практике), как учебная </w:t>
      </w:r>
      <w:r>
        <w:rPr>
          <w:rFonts w:ascii="Times New Roman" w:hAnsi="Times New Roman" w:cs="Times New Roman"/>
          <w:sz w:val="28"/>
          <w:szCs w:val="28"/>
        </w:rPr>
        <w:t xml:space="preserve">дисциплина. Демонстрация больных, Значение ЛОР-органов в норме и патологии человеческого организма. Учение об анализаторах: материальность мира и его познаваемость посредством  высокоорганизованной материи, обладающей способностью к раздражению, ощущению, </w:t>
      </w:r>
      <w:r>
        <w:rPr>
          <w:rFonts w:ascii="Times New Roman" w:hAnsi="Times New Roman" w:cs="Times New Roman"/>
          <w:sz w:val="28"/>
          <w:szCs w:val="28"/>
        </w:rPr>
        <w:t>мышлению – превращению энергии внешнего раздражения в факт сознания. Значение и место оториноларингологии в ряду других дисциплин. История развития – период становления и ее достижения. Становление оториноларингологии в недрах медицины. Середина Х1Х века н</w:t>
      </w:r>
      <w:r>
        <w:rPr>
          <w:rFonts w:ascii="Times New Roman" w:hAnsi="Times New Roman" w:cs="Times New Roman"/>
          <w:sz w:val="28"/>
          <w:szCs w:val="28"/>
        </w:rPr>
        <w:t>ачало развития оториноларингологии. Эндоскопические методы исследования. Развитие оториноларингологии в России. Ленинградская и Московская  школы оториноларингологии. Российская оториноларингология. Основатель Оренбургской школы оториноларингологов.</w:t>
      </w:r>
    </w:p>
    <w:p w:rsidR="00FA50CA" w:rsidRDefault="006468C7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 и физиология звукового анализатора. Область слухового восприятия. Дифференциальный порог силы звука. Звукопроведение. Звуковосприятие. Теории слуха (Гельмгольца, Бекеши, Роафа- Флетчера). Анатомия, физиология вестибулярного анализатора. Механизм р</w:t>
      </w:r>
      <w:r>
        <w:rPr>
          <w:rFonts w:ascii="Times New Roman" w:hAnsi="Times New Roman" w:cs="Times New Roman"/>
          <w:sz w:val="28"/>
          <w:szCs w:val="28"/>
        </w:rPr>
        <w:t>аздражения периферического рецепторного аппарата. Вестибулярный нистагм. Рефлексы на мышцы шеи конечностей, туловища.  Вегетативные рефлексы. Анатомо-физиологическая целостность человеческого организма проявляется в рефлекторных реакциях вестибулярного ана</w:t>
      </w:r>
      <w:r>
        <w:rPr>
          <w:rFonts w:ascii="Times New Roman" w:hAnsi="Times New Roman" w:cs="Times New Roman"/>
          <w:sz w:val="28"/>
          <w:szCs w:val="28"/>
        </w:rPr>
        <w:t>лизатора. Отолитовый отдел, характеристика статокинетических рефлексов положения.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</w:t>
      </w:r>
      <w:r>
        <w:rPr>
          <w:rFonts w:ascii="Times New Roman" w:hAnsi="Times New Roman"/>
          <w:i/>
          <w:color w:val="000000"/>
          <w:sz w:val="28"/>
          <w:szCs w:val="28"/>
        </w:rPr>
        <w:t>ия с текстом, 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проекционная доска,  мультимедийный проектор, ноутбук. </w:t>
      </w:r>
    </w:p>
    <w:p w:rsidR="00FA50CA" w:rsidRDefault="006468C7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№2.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Заболевания носа, околоносовых пазух, глотки, пищевода, гортани, трахеи, уха. Неотложная помощь в оториноларингологии.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Амбулаторный прием больных. Итоговый контроль.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Острый средний отит. Мастоидит, антрит.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>сформулировать у обучающихся знания об этиологии, патогенезе, клинике, диагностике и лечении острого среднего отита, мастоидита и антрита.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FA50CA" w:rsidRDefault="006468C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Острый средний отит. Определение, социальное значение. Этиология, Патогенез. Значение единства происхождения слизистого покрова среднего уха и верхнего отрезка дыхательных путей в норме и патологии. Условия, определяющие и способствующие </w:t>
      </w:r>
      <w:r>
        <w:rPr>
          <w:rFonts w:ascii="Times New Roman" w:hAnsi="Times New Roman"/>
          <w:sz w:val="28"/>
          <w:szCs w:val="28"/>
        </w:rPr>
        <w:t>развитию заболевания, патологическая анатомия, клиника (периоды, симптоматика). Острый средний отит детей грудного и раннего возраста. Осложнения, исход, лечение.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Мастоидит. Процесс формирования сосцевидного отростка, их типы, топография ячеек. Мастоидит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осложнение гнойного среднего отита. Факторы, обуславливающие развитие мастоидита. Закономерности перехода количественных (воспалительно-тканевых) изменений в качественные. Микролора. Патологическая анатомия – стадии мастоидита. Основные клинические 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оявления и диагностика мастоидита. Атипичные формы мастоидита. Принципы консервативного и хирургического лечения.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Антрит – определение, причины развития и патогенез. Особенности клинических проявлений, течения антрита. Диагностика и принципы лечения.   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 с текстом, 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проекционная до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ска,  мультимедийный проектор, ноутбук.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br w:type="page"/>
      </w: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Хронический гнойный средний отит. Отогенные внутричерепные осложнения.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этиологии, патогенезе, клинике, диагностике и лечении хронического гнойного </w:t>
      </w:r>
      <w:r>
        <w:rPr>
          <w:rFonts w:ascii="Times New Roman" w:hAnsi="Times New Roman"/>
          <w:i/>
          <w:color w:val="000000"/>
          <w:sz w:val="28"/>
          <w:szCs w:val="24"/>
        </w:rPr>
        <w:t>среднего отита, отогенных внутричерепных осложнениях.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FA50CA" w:rsidRDefault="006468C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4"/>
        </w:rPr>
        <w:t>Хронический гнойный</w:t>
      </w:r>
      <w:r>
        <w:rPr>
          <w:rFonts w:ascii="Times New Roman" w:hAnsi="Times New Roman"/>
          <w:sz w:val="28"/>
          <w:szCs w:val="28"/>
        </w:rPr>
        <w:t xml:space="preserve"> средний отит: определение, частота, социальное значение, этиология, патогенез. Основные клинические формы хронического гнойного среднего отита. Клиническая картина и диагностика. Холестеатома среднего уха. Осложнения, исход, принципы лечение хронического </w:t>
      </w:r>
      <w:r>
        <w:rPr>
          <w:rFonts w:ascii="Times New Roman" w:hAnsi="Times New Roman"/>
          <w:sz w:val="28"/>
          <w:szCs w:val="28"/>
        </w:rPr>
        <w:t>гнойного среднего отита.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Отогенные внутричерепные осложнения: определение, клинические формы. Пути проникновения инфекции из уха в полость черепа. Клиническая картина и диагностика отогенного менингита, абсцесса височной доли головного мозга и мозжечка. Пр</w:t>
      </w:r>
      <w:r>
        <w:rPr>
          <w:rFonts w:ascii="Times New Roman" w:hAnsi="Times New Roman"/>
          <w:color w:val="000000"/>
          <w:sz w:val="28"/>
          <w:szCs w:val="24"/>
        </w:rPr>
        <w:t>инципы лечения.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 с текстом, 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проекционная доска,  мультимедийный проектор, ноутбук.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br w:type="page"/>
      </w: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№4.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Негнойные заболевания среднего уха: экссудативный средний отит, отосклероз, адгезивный средний отит. Сенсоневральная тугоухость.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</w:t>
      </w:r>
      <w:r>
        <w:rPr>
          <w:rFonts w:ascii="Times New Roman" w:hAnsi="Times New Roman"/>
          <w:i/>
          <w:color w:val="000000"/>
          <w:sz w:val="28"/>
          <w:szCs w:val="24"/>
        </w:rPr>
        <w:t>обучающихся знания об этиологии, патогенезе, клинике, диагностике и лечении негнойных заболеваний среднего уха.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FA50CA" w:rsidRDefault="006468C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4"/>
        </w:rPr>
        <w:t>Экссудативный средний отит, отосклероз, адгезивная болезнь среднего уха</w:t>
      </w:r>
      <w:r>
        <w:rPr>
          <w:rFonts w:ascii="Times New Roman" w:hAnsi="Times New Roman"/>
          <w:sz w:val="28"/>
          <w:szCs w:val="28"/>
        </w:rPr>
        <w:t>. Определение, распространенность, социальное значение</w:t>
      </w:r>
      <w:r>
        <w:rPr>
          <w:rFonts w:ascii="Times New Roman" w:hAnsi="Times New Roman"/>
          <w:sz w:val="28"/>
          <w:szCs w:val="28"/>
        </w:rPr>
        <w:t>. Этиопатогенез. Основные принципы диагностики и лечения. Осложнения, исход.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Сенсоневральная тугоухость – определение. Острая и хроническая сенсоневральная тугоухость. Причины приобретенной сенсоневральной тугоухости. Врожденная сенсоневральная тугоухость. Степени потери слуха и диагностика сенсоневральной тугоухости. Лечение остро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и хронической сенсоневральной тугоухости. Профилактика.   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презентация с текстом, </w:t>
      </w:r>
      <w:r>
        <w:rPr>
          <w:rFonts w:ascii="Times New Roman" w:hAnsi="Times New Roman"/>
          <w:i/>
          <w:color w:val="000000"/>
          <w:sz w:val="28"/>
          <w:szCs w:val="28"/>
        </w:rPr>
        <w:t>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проекционная доска,  мультимедийный проектор, ноутбук.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br w:type="page"/>
      </w: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Ангины. Хронический тонзиллит.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этиологии, патогенезе, клинике, диагностике и </w:t>
      </w:r>
      <w:r>
        <w:rPr>
          <w:rFonts w:ascii="Times New Roman" w:hAnsi="Times New Roman"/>
          <w:i/>
          <w:color w:val="000000"/>
          <w:sz w:val="28"/>
          <w:szCs w:val="24"/>
        </w:rPr>
        <w:t>лечении острого и хронического тонзиллита.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4"/>
        </w:rPr>
        <w:t>Общие данные об ангинах. Понятие «ангина». Классификация. Этиопатогенез. Симптоматика и клиническое течение ангин. Паратонзиллярный абсцесс. Ретроназальная ангина.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Хронический тонзиллит: общие д</w:t>
      </w:r>
      <w:r>
        <w:rPr>
          <w:rFonts w:ascii="Times New Roman" w:hAnsi="Times New Roman"/>
          <w:color w:val="000000"/>
          <w:sz w:val="28"/>
          <w:szCs w:val="24"/>
        </w:rPr>
        <w:t>анные, определение, этиология, патогенез. Гистологические изменения в небных миндалинах как основа формирования хронического очага инфекции. Патологическая анатомия. Классификация и клинические проявления хронического тонзиллита. Принципы лечения.</w:t>
      </w:r>
    </w:p>
    <w:p w:rsidR="00FA50CA" w:rsidRDefault="00FA50CA">
      <w:pPr>
        <w:rPr>
          <w:rFonts w:ascii="Times New Roman" w:hAnsi="Times New Roman"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 с текстом, 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проекционная доска,  мультимедийный проектор, ноутбук. </w:t>
      </w:r>
    </w:p>
    <w:p w:rsidR="00FA50CA" w:rsidRDefault="006468C7">
      <w:pPr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№6.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Воспалительные заболевания носа и околоносовых пазух.</w:t>
      </w:r>
    </w:p>
    <w:p w:rsidR="00FA50CA" w:rsidRDefault="00FA50CA">
      <w:pPr>
        <w:rPr>
          <w:rFonts w:ascii="Times New Roman" w:hAnsi="Times New Roman"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>сформулировать у обучающихся знания об этиологии, патогенезе, клинике, диагностике и лечении острых и хронических воспал</w:t>
      </w:r>
      <w:r>
        <w:rPr>
          <w:rFonts w:ascii="Times New Roman" w:hAnsi="Times New Roman"/>
          <w:i/>
          <w:color w:val="000000"/>
          <w:sz w:val="28"/>
          <w:szCs w:val="24"/>
        </w:rPr>
        <w:t>ительных заболеваний носа и околоносовых пазух.</w:t>
      </w:r>
    </w:p>
    <w:p w:rsidR="00FA50CA" w:rsidRDefault="00FA50CA">
      <w:pPr>
        <w:rPr>
          <w:rFonts w:ascii="Times New Roman" w:hAnsi="Times New Roman"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Острый и хронический риниты. Классификация ринитов. Стадии острого ринита. Аллергический и вазомоторный риниты. Острый назофарингит у детей грудного возраста.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Острые и хронические синуситы</w:t>
      </w:r>
      <w:r>
        <w:rPr>
          <w:rFonts w:ascii="Times New Roman" w:hAnsi="Times New Roman"/>
          <w:color w:val="000000"/>
          <w:sz w:val="28"/>
          <w:szCs w:val="28"/>
        </w:rPr>
        <w:t>: этиология, патогенез. Понятие об остиомеатальном комплексе. Клиника, диагностика синуситов. Консервативное и хирургическое лечение острых и хронических синуситов. Понятие о функциональной эндоскопической эндоназальной хирургии.</w:t>
      </w:r>
    </w:p>
    <w:p w:rsidR="00FA50CA" w:rsidRDefault="00FA50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 с текстом, 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проекционная доска,  мультимедийный проектор, ноутбук. </w:t>
      </w:r>
    </w:p>
    <w:p w:rsidR="00FA50CA" w:rsidRDefault="006468C7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br w:type="page"/>
      </w:r>
    </w:p>
    <w:p w:rsidR="00FA50CA" w:rsidRDefault="00FA50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A50CA" w:rsidRDefault="00646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Воспалительные заболевания в гортани. Злокачественные опухоли гортани. Профессиональный отбор и экспертиза в оториноларингологии.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>сформулировать у обучающихся знания об эти</w:t>
      </w:r>
      <w:r>
        <w:rPr>
          <w:rFonts w:ascii="Times New Roman" w:hAnsi="Times New Roman"/>
          <w:i/>
          <w:color w:val="000000"/>
          <w:sz w:val="28"/>
          <w:szCs w:val="24"/>
        </w:rPr>
        <w:t>ологии, патогенезе, клинике, диагностике и лечении воспалительных заболеваний гортани, злокачественных новообразований гортани; сформулировать представление о профессиональном отборе и экспертизе в оториноларингологии.</w:t>
      </w:r>
    </w:p>
    <w:p w:rsidR="00FA50CA" w:rsidRDefault="00FA50CA">
      <w:pPr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en-US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Классификация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>воспалительных заболеваний гортани. Острый и хронический ларингит. Острый стенозирующий ларингит. Гнойные ларингиты. Острые и хронические стенозы гортани.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Рак гортани: причины, классификация, клиническое проявление, диагностика, принципы лечения. Прогноз.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Понятие о профессиональном отборе в оториноларингологии. Виды экспертиз в оториноларингологии. Понятие о симуляции, аггравации и диссимуляции. Выявление симулянтов и агравантов.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обьяснительно-иллюстративные.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 с текстом, графиками, мини-анимацией.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проекционная доска,  мультимедийный проектор, ноутбук. </w:t>
      </w:r>
    </w:p>
    <w:p w:rsidR="00FA50CA" w:rsidRDefault="006468C7">
      <w:pPr>
        <w:rPr>
          <w:rFonts w:ascii="Times New Roman" w:hAnsi="Times New Roman"/>
          <w:b/>
          <w:color w:val="000000"/>
          <w:sz w:val="28"/>
          <w:szCs w:val="24"/>
          <w:lang w:eastAsia="en-US"/>
        </w:rPr>
      </w:pPr>
      <w:r>
        <w:br w:type="page"/>
      </w:r>
    </w:p>
    <w:p w:rsidR="00FA50CA" w:rsidRDefault="006468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</w:t>
      </w:r>
      <w:r>
        <w:rPr>
          <w:rFonts w:ascii="Times New Roman" w:hAnsi="Times New Roman"/>
          <w:b/>
          <w:color w:val="000000"/>
          <w:sz w:val="28"/>
          <w:szCs w:val="28"/>
        </w:rPr>
        <w:t>по проведению практических занятий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Клиническая анатомия, физиология и методы исследования ЛОР - органов. Написание клинической истории болезни. Рубежный контроль.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Клиническая анатомия, физиология и методы исследования носа и </w:t>
      </w:r>
      <w:r>
        <w:rPr>
          <w:rFonts w:ascii="Times New Roman" w:hAnsi="Times New Roman"/>
          <w:color w:val="000000"/>
          <w:sz w:val="28"/>
          <w:szCs w:val="28"/>
        </w:rPr>
        <w:t>околоносовых пазух.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Рабочее место оториноларинголога.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ознакомить студентов с организацией работы врача-оториноларинголога,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усвоить клиническую анатомию, физиологию  носа и околоносовых пазух и методы их </w:t>
      </w:r>
      <w:r>
        <w:rPr>
          <w:rFonts w:ascii="Times New Roman" w:hAnsi="Times New Roman"/>
          <w:i/>
          <w:color w:val="000000"/>
          <w:sz w:val="28"/>
          <w:szCs w:val="28"/>
        </w:rPr>
        <w:t>исследования.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знакомится с группой. В процессе беседы выясняется успеваемость студентов за предыдущие годы обучения в институте, результаты последней экзаменационной сессии. Ассистент интересуется   дисциплиной в группе, общественной работой студентов, 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стием их  в работе СНО, материально-бытовыми условиями жизни студентов. Студентов знакомят с целью и планами проведения занятий на кафедре, объемом работы, требованиями кафедры.      Преподаватель контролирует посещаемость студентов. Демонстрирует граф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ы, знакомит студентов с целью практического занятия, общим его планом, выделяя отдельные этапы. 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Проводится обход отделения и знакомство студентов с рабочим местом оториноларинголога.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приводятся в ФОС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Проводится опрос студентов по теме занятия. Обращается внимание на взаимоотношение полости носа и околоносовых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пазух с орбитой, ротовой полостью, черепом. Подчеркиваются  возрастные особенности полости носа и околоносовых пазух, их значение в практике.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Учебные элементы: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анатомия носа.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анатомия околоносовых пазух.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физиология полости носа и околоносовых пазу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техники  и  значения в клинике биопсии патологических образований  полости носа и околоносовых пазух.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значения в клинике рентгено- и томографии носа и околоносовых пазух.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Техники и значения диафаноскопии, КТ пазух носа.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значение пункции гайм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оровых пазух.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8.значение цитологического исследования отделяемого из носа.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установки по эндоскопическим методам исследования носа и околоносовых пазух.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методов исследования носа и придаточных пазух. Преподаватель рассказывает об особ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енностях осмотра ЛОР органов, значения искусственного освещения и специального инструментария, организации рабочего места врача, показывает, как пользоваться рефлектором. Демонстрирует на одном из студентов технику осмотра, пальпацию, исследование  дыхател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ьной и обонятельной функций, переднюю риноскопию. Демонстрирует рентгенограммы носа и пазух в норме и патологии, метод диафаноскопии, объясняется техника пункции верхнечелюстной пазухи.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Студенты  упражняются в польз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овании лобным рефлектором, осваивают осмотр преддверия носа, передняя риноскопию, исследуют  дыхательную и обонятельную функцию носа друг у друга. Преподаватель контролирует правильность  выполнения  методов исследования носа.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использование лобным рефлектором в условиях рабочего места врача-оториноларинголога.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проведение наружного осмотра носа и областей околоносовых пазух.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3.выполнение пальпации носа и областей околоносовых пазух.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осмотр преддверия нос.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5.передняя 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носкопия.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6.исследование обоняния.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7.исследование дыхательной функции носа.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деонтологии.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Деонтологическое  воспитание студентов осуществляется на протяжении всего цикла практических занятий. На данном занятии обращается внимание на требования к вне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шнему виду врача в отделении хирургического профиля. Отмечается, что студенты представляются больным как врачи – стажеры. Это накладывает отпечаток на их взаимоотношения друг с другом, больными и персоналом.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время обхода отделения подчеркивается нередко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встречающаяся сложность контакта врача и пациента, обусловленная резким снижением слуха, отсутствием звучного голоса, наличием грубых косметических дефектов лица и т.д. Эти и некоторые другие моменты должен учитывать врач и в процессе общения с больными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ставаться внимательным, тактичным, своими советами облегчать состояние таких больных, вселять уверенность в выздоровление. Студентам разъясняются деонтологические принципы при работе с ЛОР  онкологическими больными и родственниками этих больных.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учебный видеофильм.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компьютер, интерактивная доска, световая точка для отработки практических навыков и набор 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2.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Клиническая анатомия, физиология и методы исследования глотки и пищевода, гортани, трахеи и </w:t>
      </w:r>
      <w:r>
        <w:rPr>
          <w:rFonts w:ascii="Times New Roman" w:hAnsi="Times New Roman"/>
          <w:color w:val="000000"/>
          <w:sz w:val="28"/>
          <w:szCs w:val="28"/>
        </w:rPr>
        <w:t>бронхов.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усвоить клиническую анатомию, физиологию и методы исследования лотки, пищевода, гортани, трахеи и бронхов.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контролирует посещаемость студентов. Называет тему занятия. Выясняет вопросы возникающие у студентов в процессе подготовки к занятию. Знакомит студентов с целью практического занятия, общим планом проведения занятия,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выделяя его в отдельные этапы.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опрос </w:t>
            </w:r>
          </w:p>
          <w:p w:rsidR="00FA50CA" w:rsidRDefault="006468C7">
            <w:pPr>
              <w:pStyle w:val="af7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 для письменного опроса приводятся в ФОС.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FA50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опрос студентов по данной теме. Обращается внимание на особенности глотки, пищевода, гортани, имеющие важное значение в клинике: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строение отделов глотки, пищевода, гортани;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строение и функции небных миндалин, лимфоидное кольцо Вальдеера-Пиро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гова;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кровоснабжения глотки;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щитовидного и черпаловидных хрящей;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лимфообращения и иннервации гортани;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-мышцы гортани;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-топографию трахеи;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-возрастные особенности глотки, пищевода, гортани и трахеи.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установки по э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ндоскопическим методам исследования глотки, гортани и трахеи.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на одном из студентов демонстрирует методы исследования глотки (носоглотки, ротоглотки, гортаноглотки), гортани: осмотр, пальпацию области гортани ,сосудисто-нервного пучка шеи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епрямую ларингоскопию При осмотре обращается внимание студентов на конфигурацию шеи, гортани, подчеркивается важность выявления изменения конкретных покровов  области проекции гортани, наличие свищей, изъязвлений. Пальпаторно определяется «симптом хруста»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гортани, пальпируются ее отдельные хрящи, а также демонстрируется техника пальпации верхних, средних и нижних групп  лимфоузлов шеи по ходу сосудисто-нервного пучка.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непрямой ларингоскопии указывается на необходимость подогревания зеркальной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зеркала над пламенем горелки или в горячей воде. Отмечаются особенности введения зеркала в полость рта, позволяющие предупредить рвотные движения. Указываются трудности ларингоскопии при опущении надгортанника и сплющенности его с боков. Объяс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няется ларингоскопическая картина при фонации и спокойном дыхании в норме.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Преподаватель объясняет, что у детей, особенно раннего возраста, осмотр гортани методом непрямой ларингоскопии невозможен, потому прибегают к прямой ларингоскопии. Демонстрируе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шпатель для прямой ларингоскопии и рассказывает о технике ее проведения. Показывает ряд  томограмм    гортани и подчеркивает их значение в определении границ  распространения опухоли в гортани. Дает общие сведения о биопсии из гортани.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еских умений и навыков.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делит студенческую группу на малые группы по 2 человека и определяет каждой группе место. Затем студенты упражняются друг на друге выполняя пальпацию  области глотки, гортани, сосудисто-нервного пучка шеи, фарингоскопи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непрямую ларингоскопию. Ассистент контролирует правильность выполнения методов исследования, вносит коррективы в процессе занятия. Студенты при изучении непрямой ларингоскопии ориентируются на ларингоскопическую картину  при  вдохе и выдохе, изображенну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на диапозитивах в диаскопах.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 графику, определенному преподавателем, студенты работают со стендом «Рентгенодиагностика ЛОР заболеваний»,  изучают ларингоскоп и инструменты для биопсии из гортани.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FA50CA" w:rsidRDefault="006468C7">
            <w:pPr>
              <w:pStyle w:val="af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Фарингоскопия. </w:t>
            </w:r>
          </w:p>
          <w:p w:rsidR="00FA50CA" w:rsidRDefault="006468C7">
            <w:pPr>
              <w:pStyle w:val="af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днюю риноскопия.</w:t>
            </w:r>
          </w:p>
          <w:p w:rsidR="00FA50CA" w:rsidRDefault="006468C7">
            <w:pPr>
              <w:pStyle w:val="af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Гипофарингоскопия.</w:t>
            </w:r>
          </w:p>
          <w:p w:rsidR="00FA50CA" w:rsidRDefault="006468C7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Различить нормальную и патологическую картину глотки.</w:t>
            </w:r>
          </w:p>
          <w:p w:rsidR="00FA50CA" w:rsidRDefault="006468C7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Непрямая ларингоскопия.</w:t>
            </w:r>
          </w:p>
          <w:p w:rsidR="00FA50CA" w:rsidRDefault="006468C7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Пальпация гортани и шеи.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медицинской этики и деонтологии охватывают большой круг этических, психологических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воспитательных проблем, обращения между врачами, с  больными и имеют огромное значение в практической деятельности врача любой специальности.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обучении студентов методам осмотра больных с заболеваниями горла подчеркивается, что многие из них вызы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неприятные ощущения. К тому же такие методы осмотра, как задняя риноскопия и непрямая ларингоскопия, иногда  выполняются с трудом из-за анато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мических особенностей этих органов (узость носоглотки и др.) и высокого рвотного рефлекса. Поэтому студенты,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 чем осматривать больных, должны приобрести практические навыки путем упражнений друг на друге.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Подчеркивается, что для детального осмотра глотки врач поворачивает голову больного, положив руку на темя или затылок, не допуская касания руками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больного.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исследовании среднего отдела глотки нужно избегать грубых действий шпателем и надавливания на корень языка.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Пальцевое исследование носоглотки требует специального  разъяснения больному.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Овладевая  методами  задней риноскопи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непрямой фарингоскопии, студенты должны учитывать, что нередко возникающие при выполнении этих методов кашель и рвотное движение совершаются помимо воли больных и это не должно  служить причиной нарушения контакта  между врачом и пациентом.</w:t>
            </w:r>
          </w:p>
          <w:p w:rsidR="00FA50CA" w:rsidRDefault="006468C7">
            <w:pPr>
              <w:pStyle w:val="af7"/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демон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страцией непрямой ларингоскопии преподаватель подчеркивает трудность выполнения данного метода исследования гортани, т.к. у больных могут наблюдаться кашель, рвотные движения. Возникающие помимо воли больного  эти ощущения не должны служить причиной наруше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контакта между врачом и пациентом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плакаты.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интерактивная доска, световая точка для отработки практических навыков и набор 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0CA" w:rsidRDefault="006468C7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3. </w:t>
      </w:r>
      <w:r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звукового анализатора.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усвоить клиническую анатомию, физиологию и методы исследования звукового анализатора.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контролирует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студентов. Называет тему занятия. Выясняет вопросы возникающие у студентов в процессе подготовки к занятию. Знакомит студентов с целью практического занятия, общим планом проведения занятия, выделяя его в отдельные этапы.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актуализация опорных знаний, умений, навыков: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1" w:name="__DdeLink__1212_575783520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</w:p>
          <w:bookmarkEnd w:id="1"/>
          <w:p w:rsidR="00FA50CA" w:rsidRDefault="006468C7">
            <w:pPr>
              <w:pStyle w:val="af7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 для письменного опроса приводятся в ФОС.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Разбираются вопросы анатомии, физиологии звукового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анализатора применительно у клинике.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-пограничные образования стенок наружного слухового прохода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-стенок барабанной полости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-строение улитки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-роль водопровода улитки и преддверия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-сущность воздушной и костной проводимости звука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теории слуха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-возрастные особенности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установки по методам исследования звукового анализатора.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из студентов преподаватель показывает методы наружного  обследования  уха: осмотр, пальпацию, перкуссию сосцевидного отростка, туалет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аружного слухового прохода ушным ватничком, промывание уха шприцом Жане, отоскопию. При проведении отоскопии, подчеркивается важность предварительного туалета наружного слухового прохода. Обращается внимание на значение опознавательных пунктов барабанной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ерегородки. При демонстрации исследования слуха шепотной и разговорной речью, преподаватель указывает на положение врача и испытуемого, на правила выключения не исследуемого уха, произношение слов резервным воздухом, расстояние восприятия шепотной и разгов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орной речи.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Далее он показывает методы исследования камертонами Объясняет, что анализ данных исследований речью и камертонами  позволяет ориентировочно судить о характере поражений слуха ( по типу 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звуковосприятия или  звукопроведения).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студентам о методах определения проходимости слуховых труб и рентгенологическом исследовании среднего и внутреннего уха.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A50CA" w:rsidRDefault="006468C7">
            <w:pPr>
              <w:pStyle w:val="af7"/>
              <w:ind w:firstLine="7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делит студенческую группу на малые группы (по 2 человека).  Каждая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малая группа работает за своим рабочим местом. Студенты усваивают друг на друге методы наружного  исследования уха: осмотр, пальпацию, перкуссию сосцевидного отростка, туалет наружного слухового прохода ушным ватничком, промывание уха шприцом Жане, отоско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пию. При проведении отоскопии они ориентируются на диапозитивы в диаскопах с  изображением опознавательных пунктов барабанной перепонки.</w:t>
            </w:r>
          </w:p>
          <w:p w:rsidR="00FA50CA" w:rsidRDefault="006468C7">
            <w:pPr>
              <w:pStyle w:val="af7"/>
              <w:ind w:firstLine="7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исследование слуха ( шепотной и разговорной речью), акуметрию студенты также выполняют друг на друге.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еподаватель контролирует правильность выполнения указанных методов исследования, вносит коррективы в процессе занятия.</w:t>
            </w:r>
          </w:p>
          <w:p w:rsidR="00FA50CA" w:rsidRDefault="006468C7">
            <w:pPr>
              <w:pStyle w:val="af7"/>
              <w:ind w:firstLine="7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показывает студентам кабинет функциональной диагностики. Демонстрирует различные виды  аудиометров, а также запись аудиогра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ммы на одном  из студентов. На стенде « Функциональное исследование звукового анализатора» разбирают разные виды тональных и речевых аудиограмм, характерных для тимпанальной, кохлеарной и смешанной  форм тугоухости.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наружный осмотр уха. 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выполнять пальпацию сосцевидного отростка.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проводить туалет наружного слухового прохода  ушным  ватничком.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промывать ухо с помощью  шприца Жане 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выполнять отоскопию.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исследовать шепотной и разговорной речью слухову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функцию.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выполнять акуметрию.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отличать нормальную отоскопическую  картину от патологической. 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Занятие проводится в тематической учебной комнате. Хорошо оформленные стенды, стационарные таблицы, набор микрофотографий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ху, соответствующее оборудование и инструментарий настраивают студентов на серьезное отношение к предмету.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Перед началом занятия дежурный по комнате проверяет чистоту инструментов, приводит в порядок каждое рабочее место, оформление и вид которых 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образцом для студентов. В процессе занятия преподаватель следит за  чистотой инструментов, за их положением на столе, указывается, что перед осмотром больного, обязательно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мыть руки. Обследуя больных с патологией слуха надо быть с ними очень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нимательными, т.к. у этих больных часто имеется неустойчивая психика. При проведении отоскопии, обнаруживая патологическое отделяемое в слуховом проходе и барабанной полости, в целях проведения дифференциальной диагностики врач обычно интересуется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гноя и его запахом. При этом он не должен показывать больному, что это является неприятным для него. Введение ушной воронки надо производить осторожно, т.к. грубые манипуляции в слуховом проходе, вызывают кашель и боль при исследовании.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интерактивная доска, световая точка для отработки практических навыков и набор 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0CA" w:rsidRDefault="006468C7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4. </w:t>
      </w:r>
      <w:r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вестибулярного анализатора. Клиническая история болезни. Курация больных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усвоить клиническую анатомию, физиологию и методы исследования вестибулярного анализатора;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i/>
          <w:color w:val="000000"/>
          <w:sz w:val="28"/>
          <w:szCs w:val="28"/>
        </w:rPr>
        <w:t>формлять истории болезни больных с заболеваниями ЛОР органов с учетом отличительных особенностей  анамнеза и клин</w:t>
      </w:r>
      <w:r>
        <w:rPr>
          <w:rFonts w:ascii="Times New Roman" w:hAnsi="Times New Roman"/>
          <w:i/>
          <w:color w:val="000000"/>
          <w:sz w:val="28"/>
          <w:szCs w:val="28"/>
        </w:rPr>
        <w:t>ической картины.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контролирует посещаемость студентов. Называет тему занятия. Выясняет вопросы возникающие у студентов в процессе подготовки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занятию. Знакомит студентов с целью практического занятия, общим планом проведения занятия, выделяя его в отдельные этапы.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опрос </w:t>
            </w:r>
          </w:p>
          <w:p w:rsidR="00FA50CA" w:rsidRDefault="006468C7">
            <w:pPr>
              <w:pStyle w:val="af7"/>
              <w:jc w:val="both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 для письменного опроса приводятся в ФОС.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FA50CA" w:rsidRDefault="006468C7">
            <w:pPr>
              <w:pStyle w:val="af7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опрос студентов по анатомии, физиологии вестибулярного анализатора с использованием таблиц, муляже. Обращается внимание студентов на связи вестибулярных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ядер с другими центрами и анализаторами, на роль водопровода преддверия в патогенезе патологии задней черепной ямки. После опроса преподаватель дополнительно указывает заболевания, вызывающие нарушения функции вестибулярного анализатора. Кратко характеризу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особенности вестибулярных нарушений, подчеркивает отличие вестибулярного нистагма от других видов нистагма.</w:t>
            </w:r>
          </w:p>
          <w:p w:rsidR="00FA50CA" w:rsidRDefault="006468C7">
            <w:pPr>
              <w:spacing w:after="0" w:line="240" w:lineRule="auto"/>
              <w:ind w:firstLine="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Демонстрируется схема клинической истории болезни. Подчеркивается важность рассмотрения ЛОР патологии с учетом общего состояния больного.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Преподаватель останавливает внимание группы на вопросах взаимоотношений врача с больным, его родственниками, коллегами по работе.</w:t>
            </w:r>
          </w:p>
          <w:p w:rsidR="00FA50CA" w:rsidRDefault="00FA50CA">
            <w:pPr>
              <w:pStyle w:val="af7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установки по методам исследования вестибулярного анализатора.</w:t>
            </w:r>
          </w:p>
          <w:p w:rsidR="00FA50CA" w:rsidRDefault="006468C7">
            <w:pPr>
              <w:pStyle w:val="af7"/>
              <w:ind w:firstLine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демонстрирует технику определения спонта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нистагма, прессорного нистагма. Показывает координационные пробы: пальценосовую, пальце-пальцевую. Определяет «устойчивость в позе Ромберга», демонстрирует исследование походки ( по прямой, фланговую). При этом подчеркивается различие результатов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олнения проб при вестибулярных расстройствах и патологии мозжечка . Излагаются экспериментальные методы исследования вестибулярного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анализатора. Демонстрируются методики проведения калорической и вращательной проб, при этом разъясняется механизм нистагма.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Демонстрируется отолитовая реакция по Воячеку. Подчеркивается важность этих  методов исследования  в клинике, на комиссиях по профотбору. </w:t>
            </w:r>
          </w:p>
          <w:p w:rsidR="00FA50CA" w:rsidRDefault="00FA50CA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A50CA" w:rsidRDefault="006468C7">
            <w:pPr>
              <w:pStyle w:val="af7"/>
              <w:ind w:firstLine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группами по 2 человека упражняются в выполнении указанных методов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 вестибулярных функций. Преподаватель контролирует правильность выполнения методов исследования, вносит коррективы в процессе занятия.</w:t>
            </w:r>
          </w:p>
          <w:p w:rsidR="00FA50CA" w:rsidRDefault="006468C7">
            <w:pPr>
              <w:pStyle w:val="af7"/>
              <w:ind w:firstLine="7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Студенты начинают самостоятельную работу с больными. Сбор анамнеза и общий осмотр больного проводится в палат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 Для обследования ЛОР органов студенты приводят больных в учебную комнату. Если курируемый больной оперируется, студент присутствует или ассистирует на операции.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вращательная проба.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калорическая проба. 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прессорная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проба.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координационные пробы.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определение спонтанного и экспериментального нистагма.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отолитовая реакция по Воячеку.</w:t>
            </w:r>
          </w:p>
          <w:p w:rsidR="00FA50CA" w:rsidRDefault="00FA50CA">
            <w:pPr>
              <w:pStyle w:val="af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FA50CA" w:rsidRDefault="006468C7">
            <w:pPr>
              <w:pStyle w:val="af7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методов исследования вестибулярного анализатора, а также исследования вестибулярного аппарата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больных следует помнить о неприятных ощущениях, возникающих у обследуемого, а также о тяжелом состоянии больных с патологией вестибулярного аппарата. Поэтому, с учетом цели исследования, сообразуюсь с возбудимостью вестибулярного аппарата выбирается 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исследования, исключающий чрезмерно сильное раздражение вестибулярного аппарата. Врачу следует помнить о том, что у больных с патологией вестибулярного анализатора неустойчивая психика. Они уже обращались за ЛОР помощью по поводу головокружений. Больному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разъяснять необходимость исследования вестибулярного анализатора с целью уточнения диагностики и назначения правильного лечения.</w:t>
            </w:r>
          </w:p>
          <w:p w:rsidR="00FA50CA" w:rsidRDefault="00FA50CA">
            <w:pPr>
              <w:pStyle w:val="af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FA50CA" w:rsidRDefault="00FA50CA">
            <w:pPr>
              <w:pStyle w:val="af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доска, световая точка для отработки практических навыков и набор </w:t>
      </w:r>
      <w:r>
        <w:rPr>
          <w:rFonts w:ascii="Times New Roman" w:hAnsi="Times New Roman"/>
          <w:i/>
          <w:color w:val="000000"/>
          <w:sz w:val="28"/>
          <w:szCs w:val="28"/>
        </w:rPr>
        <w:t>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0CA" w:rsidRDefault="006468C7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№2.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Заболевания носа, околоносовых пазух, глотки, пищевода, гортани, трахеи, уха. Неотложная помощь в оториноларингологии. Амбулаторный прием больных. Итоговый контроль.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Тема 5, 6, 7.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Заболевания носа, околоносовых пазух, гл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отки, пищевода, гортани, трахеи, уха.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усвоить этиопатогенез, клинику, диагностику и лечение заболеваний носа, околоносовых пазух, глотки, пищевода, гортани, трахеи и уха.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контролирует посещаемость студентов. Называет тему занятия. Выясняет вопросы возникающие у студентов в процессе подготовки к занятию. Знакомит студентов с целью практического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занятия, общим планом проведения занятия, выделяя его в отдельные этапы.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опрос по заранее подготовленным тестам.  Каждый студент  получает тесты; правильность ответов на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с помощью эталонов.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FA50CA" w:rsidRDefault="006468C7">
            <w:pPr>
              <w:pStyle w:val="af7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Разбираются вопросы этиопатогенеза, клиники, диагностики, лечения основных заболеваний носа, околоносовых пазух, глотки, пищевода,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гортани, трахеи, уха.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установки.</w:t>
            </w:r>
          </w:p>
          <w:p w:rsidR="00FA50CA" w:rsidRDefault="006468C7">
            <w:pPr>
              <w:pStyle w:val="af7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рассказывает о порядке приема ЛОР больных, оборудования ЛОР кабинета, рабочего места врача  отоларинголога, медсестры, о нормативах приема больных. Знакомит с особенностями заполнения амбулаторной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больного, с правилами выписки больничных листов и рецепторов; освещает вопросы диспансеризации, профотбора и экспертизы в оториноларингологии.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Преподаватель принимает тематического амбулаторного больного. Демонстрирует студентам 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амбулаторного приема 9жалобы,анамнез, осмотр ЛОР органов, заполнение амбулаторной карты, выписка рецептов, лечение манипуляции и др.)</w:t>
            </w:r>
          </w:p>
          <w:p w:rsidR="00FA50CA" w:rsidRDefault="006468C7">
            <w:pPr>
              <w:pStyle w:val="af7"/>
              <w:ind w:firstLine="7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навыков индивидуальной работы с амбулаторными больными.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Студенты обучаются самостоятельному амбулаторному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приему больных: выясняет жалобы, анамнез заболевания и жизни, оценивают общее состояние больного, выполняет комплекс методов осмотра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больных, ставят диагноз, назначают лечение, заполняют амбулаторную карту и другую документацию, выписывают рецепты.</w:t>
            </w:r>
          </w:p>
          <w:p w:rsidR="00FA50CA" w:rsidRDefault="006468C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ходу амбулаторного приема ассистент обращает внимание на: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ринитов и гриппозной инфекции в этиологии синуситов;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патологии носа и пазух в развитии острых и хронических гнойных отитов;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осложнений фурункула носа;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вскрытия абсц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есса носовой перегородки;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патогенез ринопатий;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этиологию и патогенез ангин и хронического тонзиллита;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вскрытия заглоточного и паратонзиллярного абсцессов;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развития и стадии клинической картины стеноза  гортани;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предраковых состоян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гортани в развитии злокачественных опухолей;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гнойные заболевания уха, как возможный  источник внутричерепной патологии;</w:t>
            </w:r>
          </w:p>
          <w:p w:rsidR="00FA50CA" w:rsidRDefault="006468C7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методов исследования слуха для дифференциации  форм тугоухости.</w:t>
            </w:r>
          </w:p>
          <w:p w:rsidR="00FA50CA" w:rsidRDefault="00FA5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FA50CA" w:rsidRDefault="006468C7">
            <w:pPr>
              <w:pStyle w:val="af7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предварительной беседе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напоминает студентам о проявлении чуткости, внимания и участия к больным. Отмечает, что чистота, порядок в кабинете ( аккуратно расставленная мебель, инструментарий и т. д.) – необходимые условия  деловой  обстановки, что способствует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лению контакта  с больными и формирования доверия его к врачу. Указывает на недопустимость  посторонних разговоров при приеме больных. Ассистент подчеркивает важность опрятности одежды студентов, их внешнего вида и при необходимости делает соответствующие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замечания.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Инструментарий, используемый для осмотра должен  быть чистым. Обязательным условием должно быть  мытье рук врача перед осмотром больного.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При приеме больных студенты не должны употреблять в разговоре термин «канцер»,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«новообразование», «тумор», которые в силу повышения медицинской культуры населения большинству больных  знакомы и обозначают для многих обреченность. Ассистент рассказывает и показывает наглядно, что врач на приеме должен быть внимательным к больному,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пеливо расспрашивать и выслушивать больного.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процессе занятия преподаватель выполняет роль консультанта и репетитора. Особое  внимание он обращает на создание доверия пациентов к молодым врачам. Студенты должны получить навыки  беседы с больными,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ыть серьезными, аккуратно выполнять методы исследо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ЛОР органов. Студентам представляется известная самостоятельность при осмотре, определения диагноза и назначения лечения. Студенты должны соблюдать такт при расспросе больных с химическими ожогами пищ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евода, особенно если заболевание связано с суицидальной попыткой.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Преподаватель указывает, что осмотр больных с заболеваниями гортани и глотки студенты должны проводить  только в масках, т.к. при выполнении непрямой ларингоскопии, ларингоскопии возмож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 кашель, чихание больного с попаданием мокроты в лицо исследующего.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Особое внимание необходимо проявлять к больным злокачественными новообразованиями ЛОР органов.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Ассистент должен указать студентам на необходимость спокойствия, уверенности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беседе с этими больными.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течение приема преподаватель напоминает  студентам, что после установления клинического диагноза злокачественной опухоли ЛОР органов, истинный диагноз заболевания остается тайной для больного, т.к. это поддерживает вере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в избавлении от недуга.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 в то же время родственникам больного необходимо сообщить правду  о болезни больного, планируемое лечение и ожидаемые результаты. Родственники при дальнейшем контакте с больным своим поведением, разговорами должны подде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рживать заблуждение больного в диагнозе.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Обучающиеся должны знать, что в поликлинике больному не до конца обследованному (нет результата гистологического исследования) желательно избегать сообщения о видах лечения, тем более об объеме предстоящей 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Указывается также на трудность общения ( возможно только с помощью записей) с больными после ларингэктомии, трахеотомии.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Подчеркивается неуравновешенность их характера, раздражительность, особенно когда имеют место рецидив заболевания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метастазы.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направлении больных в стационар необходимо быть особенно осторожным с выдачей на руки документов ( аудиограмм, рентгенограмм, лабораторных анализов, заключений с истинным диагнозом).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течение всех занятий в поликлинике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подаватель своим поведением, отношением к больным, внешним видом всегда служит примером для студентов.</w:t>
            </w:r>
          </w:p>
          <w:p w:rsidR="00FA50CA" w:rsidRDefault="00FA50CA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CA" w:rsidRDefault="00FA50CA">
            <w:pPr>
              <w:pStyle w:val="af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доска, световая точка для отработки практических навыков и набор </w:t>
      </w:r>
      <w:r>
        <w:rPr>
          <w:rFonts w:ascii="Times New Roman" w:hAnsi="Times New Roman"/>
          <w:i/>
          <w:color w:val="000000"/>
          <w:sz w:val="28"/>
          <w:szCs w:val="28"/>
        </w:rPr>
        <w:t>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8. </w:t>
      </w:r>
      <w:r>
        <w:rPr>
          <w:rFonts w:ascii="Times New Roman" w:hAnsi="Times New Roman"/>
          <w:color w:val="000000"/>
          <w:sz w:val="28"/>
          <w:szCs w:val="28"/>
        </w:rPr>
        <w:t>Неотложная помощь при ЛОР заболеваниях.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усвоение студентами патологических процессов ЛОР органов, требующих неотложной помощи; освоение или последовательности  лечебных мероприятий с </w:t>
      </w:r>
      <w:r>
        <w:rPr>
          <w:rFonts w:ascii="Times New Roman" w:hAnsi="Times New Roman"/>
          <w:color w:val="000000"/>
          <w:sz w:val="28"/>
          <w:szCs w:val="28"/>
        </w:rPr>
        <w:t>включением некоторых практических приемов, осуществляемых в условиях поликлиники  и приемного отделения стационара при оказании экстренной помощи этих больных.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контролирует посещаемость студентов. Называет тему занятия. Выясняет вопросы возникающие у студентов в процессе подготовки к занятию. Знакомит студентов с целью практического занятия, общим планом проведения занятия,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выделяя его в отдельные этапы.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опрос по заранее подготовленным тестам.  Каждый студент  получает тесты; правильность ответов на них определяется с помощью эталонов.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6468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FA50CA" w:rsidRDefault="006468C7">
            <w:pPr>
              <w:pStyle w:val="af7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кратко характеризует наиболее частые заболевания, требующие скорой и неотложной помощи, рассказывает об организации скорой ЛОР помощи в кабинетах поликлиник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в приемном покое и стационаре. Преподаватель подчеркивает, что некоторые заболевания могут привести к гибели больного, что требует от врача четких знаний и умений при оказании помощи больному. Обращается внимание, что в некоторых случаях (кровотечения,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травмы, стеноз гортани, ожоги и др.) помощь должен  оказать врач любой специальности. В других случаях (внутричерепные риногенные и отогенные осложнения, инородные тела пищевода, верхних дыхательных путей и др.) помощь оказывается отоларингологом. 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подчеркнуть, что отсутствие должного инструментария и неправильные действия врача могут привести к тяжелым последствиям.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установки.</w:t>
            </w:r>
          </w:p>
          <w:p w:rsidR="00FA50CA" w:rsidRDefault="006468C7">
            <w:pPr>
              <w:pStyle w:val="af7"/>
              <w:ind w:firstLine="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Проводится опрос по этиологии, патогенезу, клинике, диагностике и лечению ЛОР заболеваний. На занятии разбираютс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я: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1.острый  и хронический  стеноз гортани;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2.травмы носа, околоносовых пазух и височной кости;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3.носовое кровотечение;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4.паратонзиллярный абсцесс;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5.заглоточный абсцесс;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6.классификация риногенных  и отогенных внутричерепных осложнений;</w:t>
            </w:r>
          </w:p>
          <w:p w:rsidR="00FA50CA" w:rsidRDefault="006468C7">
            <w:pPr>
              <w:pStyle w:val="af7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7.инородные тела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 органов.</w:t>
            </w:r>
          </w:p>
          <w:p w:rsidR="00FA50CA" w:rsidRDefault="006468C7">
            <w:pPr>
              <w:pStyle w:val="af7"/>
              <w:ind w:left="-132" w:firstLine="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Разбираются методы остановки кровотечения, удаления инородных тел ЛОР органов, оказания помощи при стенозах. </w:t>
            </w:r>
          </w:p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FA50CA" w:rsidRDefault="006468C7">
            <w:pPr>
              <w:pStyle w:val="af7"/>
              <w:ind w:firstLine="7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Заболевания, требующие неотложной помощи - это всегда тяжелая патология, требующая от врача концентрации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профессиональных, психических и физических сил. И от того, насколько хорошо подготовлен к подобным ситуациям врач, часто зависит жизнь больного.</w:t>
            </w:r>
          </w:p>
          <w:p w:rsidR="00FA50CA" w:rsidRDefault="006468C7">
            <w:pPr>
              <w:pStyle w:val="af7"/>
              <w:ind w:firstLine="7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подчеркнуть важность бережного отношения к психике больного и его родственников, постараться успокои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 больного и при необходимости его родных.</w:t>
            </w:r>
          </w:p>
          <w:p w:rsidR="00FA50CA" w:rsidRDefault="006468C7">
            <w:pPr>
              <w:pStyle w:val="af7"/>
              <w:ind w:left="8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1.от врача  требуется быстрая ориентация;</w:t>
            </w:r>
          </w:p>
          <w:p w:rsidR="00FA50CA" w:rsidRDefault="006468C7">
            <w:pPr>
              <w:pStyle w:val="af7"/>
              <w:ind w:left="8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2.действия его должны быть четкими, осмысленными;</w:t>
            </w:r>
          </w:p>
          <w:p w:rsidR="00FA50CA" w:rsidRDefault="006468C7">
            <w:pPr>
              <w:pStyle w:val="af7"/>
              <w:ind w:left="81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3.суета и излишняя торопливость наносят  вред , врач должен хорошо представлять себе ситуацию.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Заключительная часть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занятия: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0CA" w:rsidRDefault="006468C7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FA50CA" w:rsidRDefault="006468C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</w:t>
      </w:r>
      <w:r>
        <w:rPr>
          <w:rFonts w:ascii="Times New Roman" w:hAnsi="Times New Roman"/>
          <w:i/>
          <w:color w:val="000000"/>
          <w:sz w:val="28"/>
          <w:szCs w:val="28"/>
        </w:rPr>
        <w:t>интерактивная доска, световая точка для отработки практических навыков и набор 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0CA" w:rsidRDefault="006468C7">
      <w:pPr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9. Итоговое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A50CA" w:rsidRDefault="006468C7">
      <w:pPr>
        <w:pStyle w:val="af1"/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Проверка освоения амбулаторных методов осмотра, простейших манипуляций  и основ  </w:t>
      </w:r>
      <w:r>
        <w:rPr>
          <w:rFonts w:ascii="Times New Roman" w:hAnsi="Times New Roman"/>
          <w:i/>
          <w:color w:val="000000"/>
          <w:sz w:val="28"/>
          <w:szCs w:val="28"/>
        </w:rPr>
        <w:t>функционального исследования ЛОР органов. Оценка формы и содержания устного изложения (доклада) студентов и их участия в дискуссии по историям болезни курируемых больных.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65"/>
        <w:gridCol w:w="8711"/>
      </w:tblGrid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0CA" w:rsidRDefault="00FA5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FA50CA" w:rsidRDefault="006468C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контролирует посещаемость студентов. Называет тему занятия. Выясняет вопросы возникающие у студентов в процессе подготовки к занятию. Знакомит студентов с целью практического занятия, общим планом проведения занятия,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выделяя его в отдельные этапы.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0CA" w:rsidRDefault="00FA50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50CA" w:rsidRDefault="006468C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Сдача зачетов по практическим навыкам.</w:t>
            </w:r>
          </w:p>
          <w:p w:rsidR="00FA50CA" w:rsidRDefault="006468C7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демонстрируют преподавателю умение проводить осмотр ЛОР больного. Усвоение практических навыков  оценивается по 5-бальной системе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учитывается при оценке ответа на экзамене.</w:t>
            </w:r>
          </w:p>
          <w:p w:rsidR="00FA50CA" w:rsidRDefault="006468C7">
            <w:pPr>
              <w:pStyle w:val="af7"/>
              <w:ind w:left="108"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Тестовый контроль.</w:t>
            </w:r>
          </w:p>
          <w:p w:rsidR="00FA50CA" w:rsidRDefault="006468C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групповой конференции докладываются истории болезни курируемых больных и организуется дискуссия с участием студентов группы.</w:t>
            </w:r>
          </w:p>
          <w:p w:rsidR="00FA50CA" w:rsidRDefault="006468C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подчеркивает значение прошедшего цикла практического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 для подготовки к будущей самостоятельной работе. Подводит итог академической успеваемости, отмечает хорошо успевающих и отстающих. Ориентирует группу в отношении  предстоящего экзамена.</w:t>
            </w:r>
          </w:p>
        </w:tc>
      </w:tr>
      <w:tr w:rsidR="00FA50CA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50CA" w:rsidRDefault="006468C7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КРИТЕРИИ ЗАЧЕТА, ШКАЛА ОЦЕНОК И ФОРМА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ОТРАБОТОК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1.Занятие считается  выполненным при следующих условиях: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а)  студент присутствовал на занятии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б) получил положительные оценки при теоретическом опросе на всех  этапах контроля;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в) овладел методами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амбулаторного осмотра и функционального исследования ЛОР органов.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г) своевременно сдал историю болезни и показал  удовлетворительные знания по заболеванию курируемого больного: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д) усвоил основные принципы диагностики и лечения наиболее часто встречающи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хся заболеваний ЛОР органов в условиях поликлиники.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 Оценка занятия определяется как средняя арифметическая результатов программированного контроля и теоретического опроса, скорректированная данными педагогического наблюдения за каждым студентом по ходу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занятия.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При неудовлетворительной суммарной оценке студенту предлагается дополнительная домашняя подготовка с последующей отработкой в форме собеседования или программированным способом.</w:t>
            </w:r>
          </w:p>
          <w:p w:rsidR="00FA50CA" w:rsidRDefault="00646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Пропущенное занятие отрабатывается в условиях, приближенных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плановым.</w:t>
            </w:r>
          </w:p>
        </w:tc>
      </w:tr>
    </w:tbl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0CA" w:rsidRDefault="00FA5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FA50CA" w:rsidRDefault="00646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интерактивная доска, световая точка для отработки практических навыков и набор инструментов.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0CA" w:rsidRDefault="00FA50CA"/>
    <w:sectPr w:rsidR="00FA50CA">
      <w:footerReference w:type="default" r:id="rId8"/>
      <w:pgSz w:w="11906" w:h="16838"/>
      <w:pgMar w:top="851" w:right="851" w:bottom="851" w:left="85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C7" w:rsidRDefault="006468C7">
      <w:pPr>
        <w:spacing w:after="0" w:line="240" w:lineRule="auto"/>
      </w:pPr>
      <w:r>
        <w:separator/>
      </w:r>
    </w:p>
  </w:endnote>
  <w:endnote w:type="continuationSeparator" w:id="0">
    <w:p w:rsidR="006468C7" w:rsidRDefault="0064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72186"/>
      <w:docPartObj>
        <w:docPartGallery w:val="Page Numbers (Bottom of Page)"/>
        <w:docPartUnique/>
      </w:docPartObj>
    </w:sdtPr>
    <w:sdtEndPr/>
    <w:sdtContent>
      <w:p w:rsidR="00FA50CA" w:rsidRDefault="006468C7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324D">
          <w:rPr>
            <w:noProof/>
          </w:rPr>
          <w:t>2</w:t>
        </w:r>
        <w:r>
          <w:fldChar w:fldCharType="end"/>
        </w:r>
      </w:p>
    </w:sdtContent>
  </w:sdt>
  <w:p w:rsidR="00FA50CA" w:rsidRDefault="00FA50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C7" w:rsidRDefault="006468C7">
      <w:pPr>
        <w:spacing w:after="0" w:line="240" w:lineRule="auto"/>
      </w:pPr>
      <w:r>
        <w:separator/>
      </w:r>
    </w:p>
  </w:footnote>
  <w:footnote w:type="continuationSeparator" w:id="0">
    <w:p w:rsidR="006468C7" w:rsidRDefault="0064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6B81"/>
    <w:multiLevelType w:val="multilevel"/>
    <w:tmpl w:val="0D0A8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E9E"/>
    <w:multiLevelType w:val="multilevel"/>
    <w:tmpl w:val="92E01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14874"/>
    <w:multiLevelType w:val="multilevel"/>
    <w:tmpl w:val="7E4A4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BA3601"/>
    <w:multiLevelType w:val="multilevel"/>
    <w:tmpl w:val="110691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CA"/>
    <w:rsid w:val="002C324D"/>
    <w:rsid w:val="006468C7"/>
    <w:rsid w:val="00F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07CBC-9536-461A-BDC8-2086EA3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C6"/>
    <w:pPr>
      <w:spacing w:after="200" w:line="276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qFormat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33F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F7355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F7355"/>
    <w:rPr>
      <w:rFonts w:ascii="Calibri" w:eastAsia="Times New Roman" w:hAnsi="Calibri" w:cs="Times New Roman"/>
      <w:lang w:eastAsia="ru-RU"/>
    </w:rPr>
  </w:style>
  <w:style w:type="character" w:styleId="a7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qFormat/>
    <w:rsid w:val="00136B7E"/>
    <w:rPr>
      <w:rFonts w:cs="Times New Roman"/>
    </w:rPr>
  </w:style>
  <w:style w:type="character" w:styleId="a8">
    <w:name w:val="page number"/>
    <w:basedOn w:val="a0"/>
    <w:qFormat/>
    <w:rsid w:val="00136B7E"/>
  </w:style>
  <w:style w:type="character" w:styleId="a9">
    <w:name w:val="annotation reference"/>
    <w:basedOn w:val="a0"/>
    <w:uiPriority w:val="99"/>
    <w:semiHidden/>
    <w:unhideWhenUsed/>
    <w:qFormat/>
    <w:rsid w:val="00005F1A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005F1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005F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8"/>
      <w:szCs w:val="28"/>
      <w:effect w:val="none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sz w:val="28"/>
    </w:rPr>
  </w:style>
  <w:style w:type="character" w:customStyle="1" w:styleId="ListLabel18">
    <w:name w:val="ListLabel 18"/>
    <w:qFormat/>
    <w:rPr>
      <w:color w:val="000000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f2">
    <w:name w:val="Body Text Indent"/>
    <w:basedOn w:val="a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paragraph" w:styleId="af3">
    <w:name w:val="Balloon Text"/>
    <w:basedOn w:val="a"/>
    <w:uiPriority w:val="99"/>
    <w:semiHidden/>
    <w:unhideWhenUsed/>
    <w:qFormat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af7">
    <w:name w:val="No Spacing"/>
    <w:uiPriority w:val="1"/>
    <w:qFormat/>
    <w:rsid w:val="002E0E68"/>
  </w:style>
  <w:style w:type="paragraph" w:styleId="af8">
    <w:name w:val="annotation text"/>
    <w:basedOn w:val="a"/>
    <w:uiPriority w:val="99"/>
    <w:semiHidden/>
    <w:unhideWhenUsed/>
    <w:qFormat/>
    <w:rsid w:val="00005F1A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uiPriority w:val="99"/>
    <w:semiHidden/>
    <w:unhideWhenUsed/>
    <w:qFormat/>
    <w:rsid w:val="00005F1A"/>
    <w:rPr>
      <w:b/>
      <w:bCs/>
    </w:rPr>
  </w:style>
  <w:style w:type="numbering" w:customStyle="1" w:styleId="1">
    <w:name w:val="Нет списка1"/>
    <w:semiHidden/>
    <w:qFormat/>
    <w:rsid w:val="00136B7E"/>
  </w:style>
  <w:style w:type="table" w:styleId="afa">
    <w:name w:val="Table Grid"/>
    <w:basedOn w:val="a1"/>
    <w:uiPriority w:val="59"/>
    <w:rsid w:val="00D7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6B92-5177-4AF3-BEC1-7D20A4D5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6508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cp:lastPrinted>2019-02-05T10:00:00Z</cp:lastPrinted>
  <dcterms:created xsi:type="dcterms:W3CDTF">2023-10-29T06:16:00Z</dcterms:created>
  <dcterms:modified xsi:type="dcterms:W3CDTF">2023-10-29T06:16:00Z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