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B3" w:rsidRDefault="004866B3" w:rsidP="004866B3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4866B3" w:rsidRDefault="004866B3" w:rsidP="004866B3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66B3" w:rsidRPr="00F525D6" w:rsidRDefault="004866B3" w:rsidP="004866B3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25D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525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866B3" w:rsidRPr="009014A7" w:rsidRDefault="004866B3" w:rsidP="004866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525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014A7">
        <w:rPr>
          <w:rFonts w:ascii="Times New Roman" w:hAnsi="Times New Roman"/>
          <w:b/>
          <w:sz w:val="24"/>
          <w:szCs w:val="24"/>
        </w:rPr>
        <w:t>Химико-фармацевтические предпр</w:t>
      </w:r>
      <w:r>
        <w:rPr>
          <w:rFonts w:ascii="Times New Roman" w:hAnsi="Times New Roman"/>
          <w:b/>
          <w:sz w:val="24"/>
          <w:szCs w:val="24"/>
        </w:rPr>
        <w:t xml:space="preserve">иятия как источники загрязнения </w:t>
      </w:r>
      <w:r w:rsidRPr="009014A7">
        <w:rPr>
          <w:rFonts w:ascii="Times New Roman" w:hAnsi="Times New Roman"/>
          <w:b/>
          <w:bCs/>
          <w:sz w:val="24"/>
          <w:szCs w:val="24"/>
        </w:rPr>
        <w:t>атмосферного воздуха.</w:t>
      </w:r>
    </w:p>
    <w:p w:rsidR="004866B3" w:rsidRPr="003B603F" w:rsidRDefault="004866B3" w:rsidP="004866B3">
      <w:pPr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9A0FB1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 xml:space="preserve"> должен знать основные источники загрязнения атмосферы и их воздействие на атмосферу, владеть методами мониторинга </w:t>
      </w:r>
      <w:r w:rsidRPr="003B603F">
        <w:rPr>
          <w:rFonts w:ascii="Times New Roman" w:hAnsi="Times New Roman"/>
          <w:sz w:val="24"/>
          <w:szCs w:val="24"/>
        </w:rPr>
        <w:t>загрязнителей в атмосфере</w:t>
      </w:r>
      <w:r>
        <w:rPr>
          <w:rFonts w:ascii="Times New Roman" w:hAnsi="Times New Roman"/>
          <w:sz w:val="24"/>
          <w:szCs w:val="24"/>
        </w:rPr>
        <w:t xml:space="preserve">, уметь осуществлять отбор проб воздуха и давать гигиеническую оценку полученным результатам, знать мероприятия по охране атмосферного воздуха. </w:t>
      </w:r>
    </w:p>
    <w:p w:rsidR="004866B3" w:rsidRPr="009A0FB1" w:rsidRDefault="004866B3" w:rsidP="004866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4866B3" w:rsidRDefault="004866B3" w:rsidP="004866B3">
      <w:pPr>
        <w:numPr>
          <w:ilvl w:val="0"/>
          <w:numId w:val="3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атмосферы.</w:t>
      </w:r>
    </w:p>
    <w:p w:rsidR="004866B3" w:rsidRDefault="004866B3" w:rsidP="004866B3">
      <w:pPr>
        <w:numPr>
          <w:ilvl w:val="0"/>
          <w:numId w:val="3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загрязнения атмосферного воздуха (естественные и искусственные). Классификация антропогенных источников загрязнения атмосферного воздуха по высоте, температуре. </w:t>
      </w:r>
    </w:p>
    <w:p w:rsidR="004866B3" w:rsidRDefault="004866B3" w:rsidP="004866B3">
      <w:pPr>
        <w:numPr>
          <w:ilvl w:val="0"/>
          <w:numId w:val="3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загрязняющих веществ в атмосфере. Особенности анализа загрязняющих веществ в атмосферном воздухе. Отбор проб воздуха. Методы анализа, приборы.</w:t>
      </w:r>
    </w:p>
    <w:p w:rsidR="004866B3" w:rsidRDefault="004866B3" w:rsidP="004866B3">
      <w:pPr>
        <w:numPr>
          <w:ilvl w:val="0"/>
          <w:numId w:val="3"/>
        </w:numPr>
        <w:tabs>
          <w:tab w:val="clear" w:pos="855"/>
          <w:tab w:val="num" w:pos="66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антропогенных загрязнений на условия жизни и состояние здоровья населения.</w:t>
      </w:r>
    </w:p>
    <w:p w:rsidR="004866B3" w:rsidRPr="009A0FB1" w:rsidRDefault="004866B3" w:rsidP="004866B3">
      <w:pPr>
        <w:numPr>
          <w:ilvl w:val="0"/>
          <w:numId w:val="3"/>
        </w:numPr>
        <w:tabs>
          <w:tab w:val="clear" w:pos="855"/>
          <w:tab w:val="num" w:pos="660"/>
          <w:tab w:val="num" w:pos="1080"/>
        </w:tabs>
        <w:spacing w:after="0" w:line="240" w:lineRule="auto"/>
        <w:ind w:left="66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Гигиеническое нормирование атмосферного воздуха (</w:t>
      </w:r>
      <w:proofErr w:type="spellStart"/>
      <w:r>
        <w:rPr>
          <w:rFonts w:ascii="Times New Roman" w:hAnsi="Times New Roman"/>
          <w:sz w:val="24"/>
          <w:szCs w:val="24"/>
        </w:rPr>
        <w:t>ПДКр.з</w:t>
      </w:r>
      <w:proofErr w:type="spellEnd"/>
      <w:r>
        <w:rPr>
          <w:rFonts w:ascii="Times New Roman" w:hAnsi="Times New Roman"/>
          <w:sz w:val="24"/>
          <w:szCs w:val="24"/>
        </w:rPr>
        <w:t>., ПДК м.р., ПДК с.с., ОБУВ).</w:t>
      </w:r>
    </w:p>
    <w:p w:rsidR="004866B3" w:rsidRPr="00522E22" w:rsidRDefault="004866B3" w:rsidP="004866B3">
      <w:pPr>
        <w:tabs>
          <w:tab w:val="num" w:pos="1080"/>
        </w:tabs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. Основные понятия темы: </w:t>
      </w:r>
      <w:r w:rsidRPr="003B0DB0">
        <w:rPr>
          <w:rFonts w:ascii="Times New Roman" w:hAnsi="Times New Roman"/>
          <w:color w:val="000000"/>
          <w:sz w:val="24"/>
          <w:szCs w:val="24"/>
        </w:rPr>
        <w:t>тропосфера, стратосфера, мезосфера, ионосфера, экзосфера, магнитосфера, природные и</w:t>
      </w:r>
      <w:r w:rsidRPr="00522E22">
        <w:rPr>
          <w:rFonts w:ascii="Times New Roman" w:hAnsi="Times New Roman"/>
          <w:color w:val="000000"/>
          <w:sz w:val="24"/>
          <w:szCs w:val="24"/>
        </w:rPr>
        <w:t xml:space="preserve">сточники </w:t>
      </w:r>
      <w:r>
        <w:rPr>
          <w:rFonts w:ascii="Times New Roman" w:hAnsi="Times New Roman"/>
          <w:color w:val="000000"/>
          <w:sz w:val="24"/>
          <w:szCs w:val="24"/>
        </w:rPr>
        <w:t>загрязнения атмосферы (пыльные бури, вулканизм, лесные пожары, выветривание, разложение земных организмов),  антропогенные</w:t>
      </w:r>
      <w:r w:rsidRPr="00522E22">
        <w:rPr>
          <w:rFonts w:ascii="Times New Roman" w:hAnsi="Times New Roman"/>
          <w:color w:val="000000"/>
          <w:sz w:val="24"/>
          <w:szCs w:val="24"/>
        </w:rPr>
        <w:t xml:space="preserve"> источники </w:t>
      </w:r>
      <w:r>
        <w:rPr>
          <w:rFonts w:ascii="Times New Roman" w:hAnsi="Times New Roman"/>
          <w:color w:val="000000"/>
          <w:sz w:val="24"/>
          <w:szCs w:val="24"/>
        </w:rPr>
        <w:t xml:space="preserve">загрязнения атмосферы (промышленные предприятия, транспорт, теплоэнергетика, отопление жилищ, сельское хозяйство), кислотные дожди, изменение климата, озоновая дыра, парниковый эффект, фотохимические туманы, контроль загрязняющих веществ в атмосфере, </w:t>
      </w:r>
      <w:proofErr w:type="spellStart"/>
      <w:r>
        <w:rPr>
          <w:rFonts w:ascii="Times New Roman" w:hAnsi="Times New Roman"/>
          <w:sz w:val="24"/>
          <w:szCs w:val="24"/>
        </w:rPr>
        <w:t>ПДКр.з</w:t>
      </w:r>
      <w:proofErr w:type="spellEnd"/>
      <w:r>
        <w:rPr>
          <w:rFonts w:ascii="Times New Roman" w:hAnsi="Times New Roman"/>
          <w:sz w:val="24"/>
          <w:szCs w:val="24"/>
        </w:rPr>
        <w:t>., ПДК м.р., ПДК с.с., ОБУВ.</w:t>
      </w:r>
    </w:p>
    <w:p w:rsidR="004866B3" w:rsidRDefault="004866B3" w:rsidP="004866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A0FB1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4866B3" w:rsidRPr="00011FEE" w:rsidRDefault="004866B3" w:rsidP="00486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011FEE">
          <w:rPr>
            <w:rStyle w:val="a4"/>
            <w:rFonts w:ascii="Times New Roman" w:hAnsi="Times New Roman"/>
            <w:sz w:val="24"/>
            <w:szCs w:val="24"/>
          </w:rPr>
          <w:t>www.studmedlib.ru</w:t>
        </w:r>
      </w:hyperlink>
    </w:p>
    <w:p w:rsidR="004866B3" w:rsidRPr="00011FEE" w:rsidRDefault="004866B3" w:rsidP="00486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4866B3" w:rsidRPr="00011FEE" w:rsidRDefault="004866B3" w:rsidP="00486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4866B3" w:rsidRPr="00011FEE" w:rsidRDefault="004866B3" w:rsidP="00486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4866B3" w:rsidRPr="00011FEE" w:rsidRDefault="004866B3" w:rsidP="00486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4866B3" w:rsidRPr="00011FEE" w:rsidRDefault="004866B3" w:rsidP="004866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4866B3" w:rsidRPr="00797F60" w:rsidRDefault="004866B3" w:rsidP="004866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Нормативная документация</w:t>
      </w:r>
      <w:r w:rsidRPr="00797F60">
        <w:rPr>
          <w:rFonts w:ascii="Times New Roman" w:hAnsi="Times New Roman"/>
          <w:sz w:val="24"/>
          <w:szCs w:val="24"/>
          <w:lang w:val="en-US"/>
        </w:rPr>
        <w:t>:</w:t>
      </w:r>
    </w:p>
    <w:p w:rsidR="004866B3" w:rsidRPr="00797F60" w:rsidRDefault="004866B3" w:rsidP="004866B3">
      <w:pPr>
        <w:numPr>
          <w:ilvl w:val="0"/>
          <w:numId w:val="2"/>
        </w:numPr>
        <w:tabs>
          <w:tab w:val="clear" w:pos="720"/>
          <w:tab w:val="num" w:pos="1100"/>
        </w:tabs>
        <w:spacing w:after="0" w:line="240" w:lineRule="auto"/>
        <w:ind w:left="1100" w:hanging="330"/>
        <w:jc w:val="both"/>
        <w:rPr>
          <w:rFonts w:ascii="Times New Roman" w:hAnsi="Times New Roman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 w:rsidRPr="00797F60">
          <w:rPr>
            <w:rFonts w:ascii="Times New Roman" w:hAnsi="Times New Roman"/>
            <w:sz w:val="24"/>
            <w:szCs w:val="24"/>
          </w:rPr>
          <w:t>1999 г</w:t>
        </w:r>
      </w:smartTag>
      <w:r w:rsidRPr="00797F60"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4866B3" w:rsidRPr="00797F60" w:rsidRDefault="004866B3" w:rsidP="004866B3">
      <w:pPr>
        <w:numPr>
          <w:ilvl w:val="0"/>
          <w:numId w:val="2"/>
        </w:numPr>
        <w:tabs>
          <w:tab w:val="clear" w:pos="720"/>
          <w:tab w:val="num" w:pos="1100"/>
        </w:tabs>
        <w:spacing w:after="0" w:line="240" w:lineRule="auto"/>
        <w:ind w:left="1100" w:hanging="330"/>
        <w:jc w:val="both"/>
        <w:rPr>
          <w:rFonts w:ascii="Times New Roman" w:hAnsi="Times New Roman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СанПиН 2.1.6.10320-01 «Гигиенические требования к обеспечению качества атмосферного воздуха населенных мест».</w:t>
      </w:r>
    </w:p>
    <w:p w:rsidR="004866B3" w:rsidRDefault="004866B3" w:rsidP="004866B3">
      <w:pPr>
        <w:numPr>
          <w:ilvl w:val="0"/>
          <w:numId w:val="2"/>
        </w:numPr>
        <w:tabs>
          <w:tab w:val="clear" w:pos="720"/>
          <w:tab w:val="num" w:pos="1100"/>
        </w:tabs>
        <w:spacing w:after="0" w:line="240" w:lineRule="auto"/>
        <w:ind w:left="1100" w:hanging="330"/>
        <w:jc w:val="both"/>
        <w:rPr>
          <w:rFonts w:ascii="Times New Roman" w:hAnsi="Times New Roman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ГОСТ 17.2.3.01-86 «Охрана природы. Атмосфера. Правила контроля качества атмосферного воздуха населенных пунктов».</w:t>
      </w:r>
    </w:p>
    <w:p w:rsidR="0002525C" w:rsidRDefault="0002525C" w:rsidP="0002525C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МР 2.1.6.0157-19 Атмосферный воздух и воздух закрытых помещений, санитарная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охрана воздуха. Формирование программ наблюдения за качеством атмосферного воздуха для задач социально-гигиенического мониторинга.</w:t>
      </w:r>
    </w:p>
    <w:p w:rsidR="0002525C" w:rsidRPr="00906401" w:rsidRDefault="0002525C" w:rsidP="000252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525C" w:rsidRPr="00906401" w:rsidRDefault="0002525C" w:rsidP="0002525C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906401">
        <w:rPr>
          <w:b w:val="0"/>
          <w:sz w:val="24"/>
          <w:szCs w:val="24"/>
        </w:rPr>
        <w:t xml:space="preserve">- </w:t>
      </w:r>
      <w:r w:rsidRPr="00906401">
        <w:rPr>
          <w:b w:val="0"/>
          <w:color w:val="000000"/>
          <w:sz w:val="24"/>
          <w:szCs w:val="24"/>
          <w:lang w:eastAsia="ru-RU" w:bidi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0" w:name="bookmark1"/>
      <w:r w:rsidRPr="00906401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0"/>
      <w:r w:rsidRPr="00906401">
        <w:rPr>
          <w:b w:val="0"/>
          <w:color w:val="000000"/>
          <w:sz w:val="24"/>
          <w:szCs w:val="24"/>
          <w:lang w:eastAsia="ru-RU" w:bidi="ru-RU"/>
        </w:rPr>
        <w:t>.</w:t>
      </w:r>
    </w:p>
    <w:p w:rsidR="004866B3" w:rsidRPr="009A0FB1" w:rsidRDefault="0002525C" w:rsidP="00486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1" w:name="_GoBack"/>
      <w:bookmarkEnd w:id="1"/>
      <w:r w:rsidR="004866B3" w:rsidRPr="009A0FB1">
        <w:rPr>
          <w:rFonts w:ascii="Times New Roman" w:hAnsi="Times New Roman"/>
          <w:sz w:val="24"/>
          <w:szCs w:val="24"/>
        </w:rPr>
        <w:t xml:space="preserve"> </w:t>
      </w:r>
      <w:r w:rsidR="004866B3">
        <w:rPr>
          <w:rFonts w:ascii="Times New Roman" w:hAnsi="Times New Roman"/>
          <w:sz w:val="24"/>
          <w:szCs w:val="24"/>
        </w:rPr>
        <w:t>8</w:t>
      </w:r>
      <w:r w:rsidR="004866B3" w:rsidRPr="009A0FB1">
        <w:rPr>
          <w:rFonts w:ascii="Times New Roman" w:hAnsi="Times New Roman"/>
          <w:sz w:val="24"/>
          <w:szCs w:val="24"/>
        </w:rPr>
        <w:t>. Лекции кафедры.</w:t>
      </w:r>
    </w:p>
    <w:p w:rsidR="004866B3" w:rsidRPr="00E70988" w:rsidRDefault="004866B3" w:rsidP="004866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70988">
        <w:rPr>
          <w:rFonts w:ascii="Times New Roman" w:hAnsi="Times New Roman"/>
          <w:b/>
          <w:color w:val="000000"/>
          <w:sz w:val="24"/>
          <w:szCs w:val="24"/>
        </w:rPr>
        <w:t xml:space="preserve">. Самостоятельная работа студентов к занятию. </w:t>
      </w:r>
    </w:p>
    <w:p w:rsidR="004866B3" w:rsidRPr="00DD162F" w:rsidRDefault="004866B3" w:rsidP="004866B3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hanging="147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</w:t>
      </w:r>
      <w:r>
        <w:rPr>
          <w:rFonts w:ascii="Times New Roman" w:hAnsi="Times New Roman"/>
          <w:sz w:val="24"/>
          <w:szCs w:val="24"/>
        </w:rPr>
        <w:t>.</w:t>
      </w:r>
      <w:r w:rsidRPr="00DD16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4866B3" w:rsidRPr="00DD162F" w:rsidRDefault="004866B3" w:rsidP="004866B3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4866B3" w:rsidRPr="00DD162F" w:rsidRDefault="004866B3" w:rsidP="004866B3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таблиц; решение задач</w:t>
      </w:r>
      <w:r>
        <w:rPr>
          <w:rFonts w:ascii="Times New Roman" w:hAnsi="Times New Roman"/>
          <w:sz w:val="24"/>
          <w:szCs w:val="24"/>
        </w:rPr>
        <w:t>.</w:t>
      </w:r>
    </w:p>
    <w:p w:rsidR="004866B3" w:rsidRDefault="004866B3" w:rsidP="004866B3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Самостоятельная работа с нормативной документацией</w:t>
      </w:r>
      <w:r>
        <w:rPr>
          <w:rFonts w:ascii="Times New Roman" w:hAnsi="Times New Roman"/>
          <w:sz w:val="24"/>
          <w:szCs w:val="24"/>
        </w:rPr>
        <w:t>.</w:t>
      </w:r>
    </w:p>
    <w:p w:rsidR="004866B3" w:rsidRPr="00DD162F" w:rsidRDefault="004866B3" w:rsidP="004866B3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Составление докладов, фиксированных сообщени</w:t>
      </w:r>
      <w:r>
        <w:rPr>
          <w:rFonts w:ascii="Times New Roman" w:hAnsi="Times New Roman"/>
          <w:sz w:val="24"/>
          <w:szCs w:val="24"/>
        </w:rPr>
        <w:t>я на тему</w:t>
      </w:r>
      <w:r w:rsidRPr="00EC77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«Мероприятия по санитарной охране почвы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4866B3" w:rsidRPr="00DD162F" w:rsidRDefault="004866B3" w:rsidP="004866B3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отведенных на самостоятельное изучение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4866B3" w:rsidRPr="004866B3" w:rsidRDefault="004866B3" w:rsidP="004866B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8"/>
        </w:rPr>
      </w:pPr>
      <w:r w:rsidRPr="004866B3">
        <w:rPr>
          <w:rFonts w:ascii="Times New Roman" w:hAnsi="Times New Roman"/>
          <w:b/>
          <w:sz w:val="24"/>
          <w:szCs w:val="24"/>
        </w:rPr>
        <w:t xml:space="preserve">Виды контроля: </w:t>
      </w:r>
    </w:p>
    <w:p w:rsidR="004866B3" w:rsidRDefault="004866B3" w:rsidP="004866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FCE">
        <w:rPr>
          <w:rFonts w:ascii="Times New Roman" w:hAnsi="Times New Roman"/>
          <w:sz w:val="24"/>
          <w:szCs w:val="24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CD"/>
    <w:multiLevelType w:val="hybridMultilevel"/>
    <w:tmpl w:val="8BB8B4C6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1E38CF"/>
    <w:multiLevelType w:val="hybridMultilevel"/>
    <w:tmpl w:val="59441790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4723E4"/>
    <w:multiLevelType w:val="hybridMultilevel"/>
    <w:tmpl w:val="279CE688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75641B"/>
    <w:multiLevelType w:val="hybridMultilevel"/>
    <w:tmpl w:val="5CFA64F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B3"/>
    <w:rsid w:val="0002525C"/>
    <w:rsid w:val="001B078C"/>
    <w:rsid w:val="004866B3"/>
    <w:rsid w:val="00E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681DA2-580C-46E3-9365-A61951E9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6B3"/>
    <w:pPr>
      <w:ind w:left="720"/>
      <w:contextualSpacing/>
    </w:pPr>
  </w:style>
  <w:style w:type="character" w:styleId="a4">
    <w:name w:val="Hyperlink"/>
    <w:basedOn w:val="a0"/>
    <w:uiPriority w:val="99"/>
    <w:rsid w:val="004866B3"/>
    <w:rPr>
      <w:rFonts w:cs="Times New Roman"/>
      <w:color w:val="0000FF"/>
      <w:u w:val="single"/>
    </w:rPr>
  </w:style>
  <w:style w:type="paragraph" w:customStyle="1" w:styleId="ConsPlusTitle">
    <w:name w:val="ConsPlusTitle"/>
    <w:rsid w:val="00025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0252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525C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4</cp:revision>
  <dcterms:created xsi:type="dcterms:W3CDTF">2021-11-09T04:17:00Z</dcterms:created>
  <dcterms:modified xsi:type="dcterms:W3CDTF">2021-11-15T07:32:00Z</dcterms:modified>
</cp:coreProperties>
</file>