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53CD2" w:rsidRDefault="00B53CD2" w:rsidP="00B53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C12" w:rsidRDefault="001874F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32"/>
          <w:szCs w:val="32"/>
        </w:rPr>
        <w:t>ОРТОДОНТИЯ</w:t>
      </w:r>
    </w:p>
    <w:p w:rsidR="00A66602" w:rsidRDefault="00A6660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53CD2">
        <w:rPr>
          <w:rFonts w:ascii="Times New Roman" w:hAnsi="Times New Roman"/>
          <w:sz w:val="28"/>
          <w:szCs w:val="20"/>
        </w:rPr>
        <w:t xml:space="preserve">по направлению </w:t>
      </w:r>
      <w:r w:rsidR="00B53CD2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FD4C12" w:rsidRDefault="00CF7355" w:rsidP="00321A77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</w:p>
    <w:p w:rsidR="00BD661B" w:rsidRDefault="00492F2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F25">
        <w:rPr>
          <w:rFonts w:ascii="Times New Roman" w:hAnsi="Times New Roman"/>
          <w:i/>
          <w:sz w:val="28"/>
          <w:szCs w:val="20"/>
        </w:rPr>
        <w:t>31.08.76 Стоматология детская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874F3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–программы подготовки кадров высшей квалификации в ординатуре по специальности</w:t>
      </w:r>
    </w:p>
    <w:p w:rsidR="00492F25" w:rsidRDefault="00492F25" w:rsidP="00492F2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492F25">
        <w:rPr>
          <w:rFonts w:ascii="Times New Roman" w:hAnsi="Times New Roman"/>
          <w:i/>
          <w:sz w:val="24"/>
          <w:szCs w:val="24"/>
          <w:u w:val="single"/>
        </w:rPr>
        <w:t>31.08.76 Стоматология детская</w:t>
      </w:r>
    </w:p>
    <w:p w:rsidR="001874F3" w:rsidRPr="001874F3" w:rsidRDefault="001874F3" w:rsidP="00926E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74F3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874F3">
        <w:rPr>
          <w:rFonts w:ascii="Times New Roman" w:hAnsi="Times New Roman"/>
          <w:color w:val="000000"/>
          <w:sz w:val="24"/>
          <w:szCs w:val="24"/>
        </w:rPr>
        <w:t>протокол № 11  от «22»июня 2018 г.</w:t>
      </w: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4F3" w:rsidRPr="001874F3" w:rsidRDefault="001874F3" w:rsidP="001874F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874F3">
        <w:rPr>
          <w:rFonts w:ascii="Times New Roman" w:hAnsi="Times New Roman"/>
          <w:color w:val="000000"/>
          <w:sz w:val="24"/>
          <w:szCs w:val="24"/>
        </w:rPr>
        <w:t>Оренбург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321A77" w:rsidRDefault="00E72595" w:rsidP="007B3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450BC" w:rsidRDefault="00C450BC" w:rsidP="00C450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1A80" w:rsidRDefault="00CA1A80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92F25" w:rsidRDefault="00492F25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450BC" w:rsidRP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50BC">
        <w:rPr>
          <w:rFonts w:ascii="Times New Roman" w:hAnsi="Times New Roman"/>
          <w:b/>
          <w:color w:val="000000"/>
          <w:sz w:val="28"/>
          <w:szCs w:val="28"/>
        </w:rPr>
        <w:t>Модуль №1 Ортодонтия</w:t>
      </w:r>
    </w:p>
    <w:p w:rsidR="00C450BC" w:rsidRDefault="00C450BC" w:rsidP="00C450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C450BC" w:rsidRDefault="00C450BC" w:rsidP="00C450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50BC" w:rsidRDefault="00C450BC" w:rsidP="00C450B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C450BC">
        <w:rPr>
          <w:rFonts w:ascii="Times New Roman" w:hAnsi="Times New Roman"/>
          <w:color w:val="000000"/>
          <w:sz w:val="28"/>
          <w:szCs w:val="28"/>
        </w:rPr>
        <w:t>Нарушения окклюзии. Современные методы окклюзионной коррекции. Профилактика окклюзионных нарушений</w:t>
      </w:r>
    </w:p>
    <w:p w:rsidR="00C450BC" w:rsidRDefault="00C450BC" w:rsidP="00C450B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0B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450BC">
        <w:rPr>
          <w:rFonts w:ascii="Times New Roman" w:hAnsi="Times New Roman"/>
          <w:color w:val="000000"/>
          <w:sz w:val="28"/>
          <w:szCs w:val="28"/>
        </w:rPr>
        <w:t xml:space="preserve"> получить представление об основных </w:t>
      </w:r>
      <w:r>
        <w:rPr>
          <w:rFonts w:ascii="Times New Roman" w:hAnsi="Times New Roman"/>
          <w:color w:val="000000"/>
          <w:sz w:val="28"/>
          <w:szCs w:val="28"/>
        </w:rPr>
        <w:t xml:space="preserve">видах нарушения окклюзии, </w:t>
      </w:r>
      <w:r w:rsidRPr="00C450BC">
        <w:rPr>
          <w:rFonts w:ascii="Times New Roman" w:hAnsi="Times New Roman"/>
          <w:color w:val="000000"/>
          <w:sz w:val="28"/>
          <w:szCs w:val="28"/>
        </w:rPr>
        <w:t xml:space="preserve">принципах и методах </w:t>
      </w:r>
      <w:r>
        <w:rPr>
          <w:rFonts w:ascii="Times New Roman" w:hAnsi="Times New Roman"/>
          <w:color w:val="000000"/>
          <w:sz w:val="28"/>
          <w:szCs w:val="28"/>
        </w:rPr>
        <w:t>окклюзионной коррекции, а также профилактике окклюзионных нарушений.</w:t>
      </w:r>
    </w:p>
    <w:p w:rsid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50BC">
        <w:rPr>
          <w:rFonts w:ascii="Times New Roman" w:hAnsi="Times New Roman"/>
          <w:b/>
          <w:color w:val="000000"/>
          <w:sz w:val="28"/>
          <w:szCs w:val="28"/>
        </w:rPr>
        <w:t>Аннотация: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27D0">
        <w:rPr>
          <w:rFonts w:ascii="Times New Roman" w:hAnsi="Times New Roman"/>
          <w:i/>
          <w:sz w:val="28"/>
          <w:szCs w:val="28"/>
        </w:rPr>
        <w:t>Классификация Энгля (1899)</w:t>
      </w:r>
      <w:r w:rsidRPr="00880B25">
        <w:rPr>
          <w:rFonts w:ascii="Times New Roman" w:hAnsi="Times New Roman"/>
          <w:sz w:val="28"/>
          <w:szCs w:val="28"/>
        </w:rPr>
        <w:t xml:space="preserve"> является единственной общепринятой международной классификацией. 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 xml:space="preserve">Взаимное расположение челюстей и зубных рядов Э. Г. Энгль предлагал оценивать по соотношению первых постоянных моляров, которым он придавал ведущее значение в формировании постоянного прикуса. При правильном (нейтральном) соотношении первых постоянных моляров переднещечный бугорок верхнего первого моляра во время смыкания челюстей попадает в переднюю бороздку между щечными буграми нижнего первого моляра. Все аномалии, при которых первые моляры находятся в нейтральном соотношении, отнесены Энглем к I классу. К этому классу могут быть отнесены: скученное положение передних зубов, зубоальвеолярная протрузия, зубоальвеолярная ретрузия, сужение зубных рядов и др. При втором классе аномалий нижние моляры смещены по отношению к верхним дистально. 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В зависимости от положения фронтальных зубов аномалии II класса Энгль разделил на два подкласса (раздела): первый характеризуется протрузией верхних резцов с наличием трем, второй, наоборот, их ретрузией и тесным положением с налеганием друг на друга.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При третьем классе аномалий первые постоянные моляры нижней челюсти расположены мезиально по отношению к верхним. Поэтому мезиально-щечный бугорок верхнего моляра расположен дистально по отношению к передней бороздке между щечными буграми нижнего первого моляра. В зависимости от степени нарушения мезиодистального соотношения челюстей мезиально-щечный бугорок первого верхнего моляра может находиться на разных уровнях: над дистальным бугорком нижнего моляра, между первым и вторым моляром и т. д.</w:t>
      </w:r>
    </w:p>
    <w:p w:rsidR="00C450BC" w:rsidRPr="007327D0" w:rsidRDefault="00C450BC" w:rsidP="00C450B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327D0">
        <w:rPr>
          <w:rFonts w:ascii="Times New Roman" w:hAnsi="Times New Roman"/>
          <w:bCs/>
          <w:i/>
          <w:sz w:val="28"/>
          <w:szCs w:val="28"/>
        </w:rPr>
        <w:t>Классификация аномалий окклюзии зубных рядов Л. С. Персина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1. Аномалии окклюзии зубных рядов: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1.1. В боковом участке: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а) по сагиттали: дистальная (дисто-) окклюзия</w:t>
      </w:r>
      <w:r>
        <w:rPr>
          <w:rFonts w:ascii="Times New Roman" w:hAnsi="Times New Roman"/>
          <w:sz w:val="28"/>
          <w:szCs w:val="28"/>
        </w:rPr>
        <w:t>, мезиальная</w:t>
      </w:r>
      <w:r w:rsidRPr="00880B25">
        <w:rPr>
          <w:rFonts w:ascii="Times New Roman" w:hAnsi="Times New Roman"/>
          <w:sz w:val="28"/>
          <w:szCs w:val="28"/>
        </w:rPr>
        <w:t>;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б) по вертикали: дизокклюзия;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в) по трансверсали: перекрестная окклюзия: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- вестибулоокклюзия;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- палатиноокклюзия;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- лингвоокклюзия.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1.2. Во фронтальном участке: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880B25">
        <w:rPr>
          <w:rFonts w:ascii="Times New Roman" w:hAnsi="Times New Roman"/>
          <w:sz w:val="28"/>
          <w:szCs w:val="28"/>
        </w:rPr>
        <w:t xml:space="preserve">по сагиттали: </w:t>
      </w:r>
      <w:r>
        <w:rPr>
          <w:rFonts w:ascii="Times New Roman" w:hAnsi="Times New Roman"/>
          <w:sz w:val="28"/>
          <w:szCs w:val="28"/>
        </w:rPr>
        <w:t>сагиттальная  резцовая дизокклюзия, обратная резцовая окклюзия, обратная резцовая дизокклюзия</w:t>
      </w:r>
      <w:r w:rsidRPr="00880B25">
        <w:rPr>
          <w:rFonts w:ascii="Times New Roman" w:hAnsi="Times New Roman"/>
          <w:sz w:val="28"/>
          <w:szCs w:val="28"/>
        </w:rPr>
        <w:t>;</w:t>
      </w:r>
    </w:p>
    <w:p w:rsidR="00C450BC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 xml:space="preserve">- по вертикали: вертикальная резцовая </w:t>
      </w:r>
      <w:r>
        <w:rPr>
          <w:rFonts w:ascii="Times New Roman" w:hAnsi="Times New Roman"/>
          <w:sz w:val="28"/>
          <w:szCs w:val="28"/>
        </w:rPr>
        <w:t>дизокклюзия</w:t>
      </w:r>
      <w:r w:rsidRPr="00880B25">
        <w:rPr>
          <w:rFonts w:ascii="Times New Roman" w:hAnsi="Times New Roman"/>
          <w:sz w:val="28"/>
          <w:szCs w:val="28"/>
        </w:rPr>
        <w:t xml:space="preserve">, глубокая резцовая </w:t>
      </w:r>
      <w:r>
        <w:rPr>
          <w:rFonts w:ascii="Times New Roman" w:hAnsi="Times New Roman"/>
          <w:sz w:val="28"/>
          <w:szCs w:val="28"/>
        </w:rPr>
        <w:t>окклюзия, глубокая резцовая дизокклюзия, прямая резцовая окклюзия.</w:t>
      </w:r>
    </w:p>
    <w:p w:rsidR="00C450BC" w:rsidRPr="00880B25" w:rsidRDefault="00C450BC" w:rsidP="00C450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 трансверсали: передняя трансверзальная окклюзия, передняя трансверзальная дизокклюзия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2. Аномалии окклюзии пар зубов-антагонистов: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2.1. По сагиттали.</w:t>
      </w:r>
    </w:p>
    <w:p w:rsidR="00C450BC" w:rsidRPr="00880B25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2.2. По вертикали.</w:t>
      </w:r>
    </w:p>
    <w:p w:rsidR="00C450BC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0B25">
        <w:rPr>
          <w:rFonts w:ascii="Times New Roman" w:hAnsi="Times New Roman"/>
          <w:sz w:val="28"/>
          <w:szCs w:val="28"/>
        </w:rPr>
        <w:t>2.3. По трансверсали.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sz w:val="28"/>
          <w:szCs w:val="28"/>
        </w:rPr>
        <w:t>Ортодонтическое лечение должно проводиться по определенным принципам, соблюдение которых обеспечивает успех работы врача-ортодонта. Нами сформулированы шесть основных принципов исправления зубочелюстных аномлий.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Первый принцип </w:t>
      </w:r>
      <w:r w:rsidRPr="00B2021B">
        <w:rPr>
          <w:rFonts w:ascii="Times New Roman" w:hAnsi="Times New Roman"/>
          <w:sz w:val="28"/>
          <w:szCs w:val="28"/>
        </w:rPr>
        <w:t>- чем раньше, тем лучше. Оптимальным для начала лечения является возраст 4-4,5 года.</w:t>
      </w:r>
    </w:p>
    <w:p w:rsidR="00C450BC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Второй принцип </w:t>
      </w:r>
      <w:r w:rsidRPr="00B2021B">
        <w:rPr>
          <w:rFonts w:ascii="Times New Roman" w:hAnsi="Times New Roman"/>
          <w:sz w:val="28"/>
          <w:szCs w:val="28"/>
        </w:rPr>
        <w:t xml:space="preserve">- лечение должно быть этиопатогенетическим. </w:t>
      </w:r>
    </w:p>
    <w:p w:rsidR="00C450BC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Третий принцип </w:t>
      </w:r>
      <w:r w:rsidRPr="00B2021B">
        <w:rPr>
          <w:rFonts w:ascii="Times New Roman" w:hAnsi="Times New Roman"/>
          <w:sz w:val="28"/>
          <w:szCs w:val="28"/>
        </w:rPr>
        <w:t xml:space="preserve">- применяемые методы лечения должны быть адекватны возрасту пациента. 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Четвертый принцип </w:t>
      </w:r>
      <w:r w:rsidRPr="00B2021B">
        <w:rPr>
          <w:rFonts w:ascii="Times New Roman" w:hAnsi="Times New Roman"/>
          <w:sz w:val="28"/>
          <w:szCs w:val="28"/>
        </w:rPr>
        <w:t>- лечение должно быть по возможности комплексным.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Пятый принцип </w:t>
      </w:r>
      <w:r w:rsidRPr="00B2021B">
        <w:rPr>
          <w:rFonts w:ascii="Times New Roman" w:hAnsi="Times New Roman"/>
          <w:sz w:val="28"/>
          <w:szCs w:val="28"/>
        </w:rPr>
        <w:t>- не начинать новый этап лечения, если не завершен предыдущий.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i/>
          <w:iCs/>
          <w:sz w:val="28"/>
          <w:szCs w:val="28"/>
        </w:rPr>
        <w:t xml:space="preserve">Шестой принцип </w:t>
      </w:r>
      <w:r w:rsidRPr="00B2021B">
        <w:rPr>
          <w:rFonts w:ascii="Times New Roman" w:hAnsi="Times New Roman"/>
          <w:sz w:val="28"/>
          <w:szCs w:val="28"/>
        </w:rPr>
        <w:t>- лечение должно быть завершено ретенцией, обеспечивающей закрепление достигнутого результата.</w:t>
      </w:r>
    </w:p>
    <w:p w:rsidR="00C450BC" w:rsidRPr="00B2021B" w:rsidRDefault="00C450BC" w:rsidP="00C450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1B">
        <w:rPr>
          <w:rFonts w:ascii="Times New Roman" w:hAnsi="Times New Roman"/>
          <w:sz w:val="28"/>
          <w:szCs w:val="28"/>
        </w:rPr>
        <w:t>Все методы лечения больных с зубочелюстными аномалиями можно подразделить на следующие группы: аппаратный; ортопедический (протетические); хирургические; миогимнастика и массаж; физиотерапевтические; комплексный.</w:t>
      </w:r>
    </w:p>
    <w:p w:rsidR="00C450BC" w:rsidRPr="00C450BC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A231F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A231F">
        <w:rPr>
          <w:rFonts w:ascii="Times New Roman" w:hAnsi="Times New Roman"/>
          <w:sz w:val="28"/>
          <w:szCs w:val="28"/>
        </w:rPr>
        <w:t>информационная (традиционная) с использованием элементов лекции-визуализации.</w:t>
      </w: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A231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A231F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8A231F"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231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A231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A231F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 </w:t>
      </w:r>
    </w:p>
    <w:p w:rsidR="00C450BC" w:rsidRPr="008A231F" w:rsidRDefault="00C450BC" w:rsidP="00C45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231F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(мультимедийный проектор) </w:t>
      </w:r>
    </w:p>
    <w:p w:rsidR="00C450BC" w:rsidRDefault="00C450BC" w:rsidP="00C450B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2082A" w:rsidRPr="00321A77" w:rsidRDefault="00C450BC" w:rsidP="005208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52082A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52082A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Default="002B5FA7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5C18">
        <w:rPr>
          <w:rFonts w:ascii="Times New Roman" w:hAnsi="Times New Roman"/>
          <w:sz w:val="28"/>
          <w:szCs w:val="28"/>
        </w:rPr>
        <w:t>Ортодонтия</w:t>
      </w:r>
    </w:p>
    <w:p w:rsidR="00F00E3E" w:rsidRDefault="00F00E3E" w:rsidP="00F00E3E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00E3E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sz w:val="28"/>
          <w:szCs w:val="28"/>
        </w:rPr>
        <w:t xml:space="preserve"> </w:t>
      </w:r>
      <w:r w:rsidR="00492F25" w:rsidRPr="00492F25">
        <w:rPr>
          <w:rFonts w:ascii="Times New Roman" w:hAnsi="Times New Roman"/>
          <w:color w:val="000000"/>
          <w:sz w:val="28"/>
          <w:szCs w:val="28"/>
        </w:rPr>
        <w:t>Нарушения окклюзии. Современные методы окклюзионной коррекции.</w:t>
      </w: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систематизация</w:t>
      </w:r>
      <w:r w:rsidRPr="005208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усовершенствование </w:t>
      </w:r>
      <w:r w:rsidRPr="0052082A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знаний о </w:t>
      </w:r>
      <w:r w:rsidR="00492F25">
        <w:rPr>
          <w:rFonts w:ascii="Times New Roman" w:hAnsi="Times New Roman"/>
          <w:color w:val="000000"/>
          <w:sz w:val="28"/>
          <w:szCs w:val="28"/>
        </w:rPr>
        <w:t>видах нарушенной окклюзии, а также современных методах их коррекции.</w:t>
      </w: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00E3E" w:rsidRPr="00321A77" w:rsidTr="00EC28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00E3E" w:rsidRPr="00321A77" w:rsidTr="00EC28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00E3E" w:rsidRPr="00321A77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00E3E" w:rsidRPr="00321A77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00E3E" w:rsidRPr="00321A77" w:rsidTr="00EC28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F00E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ED5A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F00E3E" w:rsidRPr="00321A77" w:rsidTr="00EC28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00E3E" w:rsidRPr="00ED5AC0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 w:rsidR="00F00E3E" w:rsidRPr="00ED5AC0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 w:rsidR="00F00E3E" w:rsidRPr="00321A77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00E3E" w:rsidRPr="00321A77" w:rsidTr="00EC28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3E" w:rsidRPr="00321A77" w:rsidRDefault="00F00E3E" w:rsidP="00EC2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00E3E" w:rsidRPr="00321A77" w:rsidRDefault="00F00E3E" w:rsidP="00EC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00E3E" w:rsidRPr="00ED5AC0" w:rsidRDefault="00F00E3E" w:rsidP="00EC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00E3E" w:rsidRPr="00ED5AC0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ED5AC0">
        <w:rPr>
          <w:rFonts w:ascii="Times New Roman" w:hAnsi="Times New Roman"/>
          <w:color w:val="000000"/>
          <w:sz w:val="28"/>
          <w:szCs w:val="28"/>
        </w:rPr>
        <w:t>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F00E3E" w:rsidRPr="00321A77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5AC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 w:rsidR="00F00E3E" w:rsidRDefault="00F00E3E" w:rsidP="00F00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9F5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1C1" w:rsidRDefault="008601C1" w:rsidP="00520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0E3E" w:rsidRDefault="00F00E3E" w:rsidP="00520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0E3E" w:rsidRDefault="00F00E3E" w:rsidP="00520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0E3E" w:rsidRPr="00321A77" w:rsidRDefault="00F00E3E" w:rsidP="00520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Default="003A7817" w:rsidP="008601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601C1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2082A" w:rsidRPr="00520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2F25" w:rsidRPr="00492F25">
        <w:rPr>
          <w:rFonts w:ascii="Times New Roman" w:hAnsi="Times New Roman"/>
          <w:color w:val="000000"/>
          <w:sz w:val="28"/>
          <w:szCs w:val="28"/>
        </w:rPr>
        <w:t>Профилактика окклюзионных нарушений</w:t>
      </w:r>
    </w:p>
    <w:p w:rsidR="008601C1" w:rsidRPr="008601C1" w:rsidRDefault="008601C1" w:rsidP="008601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52082A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08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082A" w:rsidRPr="0052082A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F00E3E">
        <w:rPr>
          <w:rFonts w:ascii="Times New Roman" w:hAnsi="Times New Roman"/>
          <w:color w:val="000000"/>
          <w:sz w:val="28"/>
          <w:szCs w:val="28"/>
        </w:rPr>
        <w:t xml:space="preserve">и усовершенствование </w:t>
      </w:r>
      <w:r w:rsidR="0052082A" w:rsidRPr="0052082A">
        <w:rPr>
          <w:rFonts w:ascii="Times New Roman" w:hAnsi="Times New Roman"/>
          <w:color w:val="000000"/>
          <w:sz w:val="28"/>
          <w:szCs w:val="28"/>
        </w:rPr>
        <w:t>у обучающихся</w:t>
      </w:r>
      <w:r w:rsidR="00492F25">
        <w:rPr>
          <w:rFonts w:ascii="Times New Roman" w:hAnsi="Times New Roman"/>
          <w:color w:val="000000"/>
          <w:sz w:val="28"/>
          <w:szCs w:val="28"/>
        </w:rPr>
        <w:t xml:space="preserve"> знаний о профилактике окклюзионных нарушений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492F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ED5A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6132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492F2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C0" w:rsidRDefault="0000640F" w:rsidP="00ED5A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D5AC0" w:rsidRPr="00ED5AC0" w:rsidRDefault="00ED5AC0" w:rsidP="00ED5A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 w:rsidR="002F4643" w:rsidRPr="00ED5AC0" w:rsidRDefault="002F4643" w:rsidP="002F46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клинические задачи представлены в ФОС).</w:t>
            </w:r>
          </w:p>
          <w:p w:rsidR="0075623B" w:rsidRPr="00321A77" w:rsidRDefault="0075623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ED5AC0" w:rsidRDefault="0075623B" w:rsidP="00ED5A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D5AC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ED5AC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ED5AC0">
        <w:rPr>
          <w:rFonts w:ascii="Times New Roman" w:hAnsi="Times New Roman"/>
          <w:color w:val="000000"/>
          <w:sz w:val="28"/>
          <w:szCs w:val="28"/>
        </w:rPr>
        <w:t>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</w:t>
      </w:r>
      <w:r w:rsidR="0075623B" w:rsidRPr="00ED5AC0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5AC0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ED5AC0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ED5AC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ектор, интерактивная доска и т.п.).</w:t>
      </w:r>
    </w:p>
    <w:p w:rsidR="008601C1" w:rsidRDefault="008601C1" w:rsidP="00086B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D87" w:rsidRPr="00321A77" w:rsidRDefault="00E43D87" w:rsidP="00086B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601C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20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2F25" w:rsidRPr="00492F25">
        <w:rPr>
          <w:rFonts w:ascii="Times New Roman" w:hAnsi="Times New Roman"/>
          <w:sz w:val="28"/>
          <w:szCs w:val="28"/>
        </w:rPr>
        <w:t xml:space="preserve">Методы диагностики и лечения заболеваний </w:t>
      </w:r>
      <w:r w:rsidR="00492F25">
        <w:rPr>
          <w:rFonts w:ascii="Times New Roman" w:hAnsi="Times New Roman"/>
          <w:sz w:val="28"/>
          <w:szCs w:val="28"/>
        </w:rPr>
        <w:t>ВНЧС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53A1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082A">
        <w:rPr>
          <w:rFonts w:ascii="Times New Roman" w:hAnsi="Times New Roman"/>
          <w:color w:val="000000"/>
          <w:sz w:val="28"/>
          <w:szCs w:val="28"/>
        </w:rPr>
        <w:t xml:space="preserve">Систематизация </w:t>
      </w:r>
      <w:r w:rsidR="008601C1">
        <w:rPr>
          <w:rFonts w:ascii="Times New Roman" w:hAnsi="Times New Roman"/>
          <w:color w:val="000000"/>
          <w:sz w:val="28"/>
          <w:szCs w:val="28"/>
        </w:rPr>
        <w:t xml:space="preserve">и усовершенствование </w:t>
      </w:r>
      <w:r w:rsidRPr="0052082A">
        <w:rPr>
          <w:rFonts w:ascii="Times New Roman" w:hAnsi="Times New Roman"/>
          <w:color w:val="000000"/>
          <w:sz w:val="28"/>
          <w:szCs w:val="28"/>
        </w:rPr>
        <w:t xml:space="preserve">знаний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52082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вопросу</w:t>
      </w:r>
      <w:r w:rsidRPr="005208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53A1">
        <w:rPr>
          <w:rFonts w:ascii="Times New Roman" w:hAnsi="Times New Roman"/>
          <w:color w:val="000000"/>
          <w:sz w:val="28"/>
          <w:szCs w:val="28"/>
        </w:rPr>
        <w:t>методов диагностики и лечения заболеваний ВНЧС</w:t>
      </w:r>
    </w:p>
    <w:p w:rsidR="00E43D87" w:rsidRDefault="00A60011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60011" w:rsidRPr="00321A77" w:rsidRDefault="00A60011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8601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ED5A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8601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643" w:rsidRDefault="002F4643" w:rsidP="002F46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F4643" w:rsidRPr="00ED5AC0" w:rsidRDefault="002F4643" w:rsidP="002F46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D5A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собеседования представлены в ФОС).</w:t>
            </w:r>
          </w:p>
          <w:p w:rsidR="002F4643" w:rsidRPr="00ED5AC0" w:rsidRDefault="002F4643" w:rsidP="002F46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F53A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реферативная работа</w:t>
            </w:r>
            <w:r w:rsidRPr="00ED5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43D87" w:rsidRPr="00321A77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321A77" w:rsidRDefault="00E43D87" w:rsidP="00183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3D87" w:rsidRPr="00321A77" w:rsidRDefault="00E43D87" w:rsidP="00183F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3D87" w:rsidRPr="00ED5AC0" w:rsidRDefault="00E43D87" w:rsidP="00183F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3D87" w:rsidRPr="00ED5AC0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ED5AC0">
        <w:rPr>
          <w:rFonts w:ascii="Times New Roman" w:hAnsi="Times New Roman"/>
          <w:color w:val="000000"/>
          <w:sz w:val="28"/>
          <w:szCs w:val="28"/>
        </w:rPr>
        <w:t>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E43D87" w:rsidRPr="00321A77" w:rsidRDefault="00E43D87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5AC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5AC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 w:rsidR="008601C1" w:rsidRDefault="008601C1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E4F" w:rsidRDefault="001A4E4F" w:rsidP="00E4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A4E4F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241" w:rsidRDefault="00AD6241" w:rsidP="00CF7355">
      <w:pPr>
        <w:spacing w:after="0" w:line="240" w:lineRule="auto"/>
      </w:pPr>
      <w:r>
        <w:separator/>
      </w:r>
    </w:p>
  </w:endnote>
  <w:endnote w:type="continuationSeparator" w:id="1">
    <w:p w:rsidR="00AD6241" w:rsidRDefault="00AD624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63401C" w:rsidRDefault="00DF732F">
        <w:pPr>
          <w:pStyle w:val="aa"/>
          <w:jc w:val="right"/>
        </w:pPr>
        <w:fldSimple w:instr="PAGE   \* MERGEFORMAT">
          <w:r w:rsidR="009F53A1">
            <w:rPr>
              <w:noProof/>
            </w:rPr>
            <w:t>2</w:t>
          </w:r>
        </w:fldSimple>
      </w:p>
    </w:sdtContent>
  </w:sdt>
  <w:p w:rsidR="0063401C" w:rsidRDefault="006340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241" w:rsidRDefault="00AD6241" w:rsidP="00CF7355">
      <w:pPr>
        <w:spacing w:after="0" w:line="240" w:lineRule="auto"/>
      </w:pPr>
      <w:r>
        <w:separator/>
      </w:r>
    </w:p>
  </w:footnote>
  <w:footnote w:type="continuationSeparator" w:id="1">
    <w:p w:rsidR="00AD6241" w:rsidRDefault="00AD624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C444C9"/>
    <w:multiLevelType w:val="multilevel"/>
    <w:tmpl w:val="2A0E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14E25"/>
    <w:rsid w:val="00054A18"/>
    <w:rsid w:val="00086B25"/>
    <w:rsid w:val="000964F6"/>
    <w:rsid w:val="000E7708"/>
    <w:rsid w:val="000F0539"/>
    <w:rsid w:val="00104C6C"/>
    <w:rsid w:val="00124196"/>
    <w:rsid w:val="00136B7E"/>
    <w:rsid w:val="00183FC1"/>
    <w:rsid w:val="001874F3"/>
    <w:rsid w:val="001A4E4F"/>
    <w:rsid w:val="001B5EDE"/>
    <w:rsid w:val="002548F0"/>
    <w:rsid w:val="002648DD"/>
    <w:rsid w:val="002749B5"/>
    <w:rsid w:val="00285BC6"/>
    <w:rsid w:val="00291F20"/>
    <w:rsid w:val="00297E88"/>
    <w:rsid w:val="002B5FA7"/>
    <w:rsid w:val="002D6C3E"/>
    <w:rsid w:val="002F4643"/>
    <w:rsid w:val="00305C98"/>
    <w:rsid w:val="00321A77"/>
    <w:rsid w:val="003314E4"/>
    <w:rsid w:val="00391F29"/>
    <w:rsid w:val="003A27A4"/>
    <w:rsid w:val="003A7817"/>
    <w:rsid w:val="003A7B2E"/>
    <w:rsid w:val="003E5F6A"/>
    <w:rsid w:val="003F5C18"/>
    <w:rsid w:val="00403599"/>
    <w:rsid w:val="00410E3E"/>
    <w:rsid w:val="00431FB7"/>
    <w:rsid w:val="00433F1C"/>
    <w:rsid w:val="00460D45"/>
    <w:rsid w:val="004711E5"/>
    <w:rsid w:val="0047758F"/>
    <w:rsid w:val="00492F25"/>
    <w:rsid w:val="004D4081"/>
    <w:rsid w:val="004E339D"/>
    <w:rsid w:val="00506535"/>
    <w:rsid w:val="00511905"/>
    <w:rsid w:val="00515753"/>
    <w:rsid w:val="0052082A"/>
    <w:rsid w:val="0052141B"/>
    <w:rsid w:val="0052389C"/>
    <w:rsid w:val="0058428D"/>
    <w:rsid w:val="00586A55"/>
    <w:rsid w:val="005913A0"/>
    <w:rsid w:val="005B4037"/>
    <w:rsid w:val="006132EA"/>
    <w:rsid w:val="0061629F"/>
    <w:rsid w:val="00616B40"/>
    <w:rsid w:val="006226E6"/>
    <w:rsid w:val="0063401C"/>
    <w:rsid w:val="00634848"/>
    <w:rsid w:val="00641DF5"/>
    <w:rsid w:val="0066553E"/>
    <w:rsid w:val="006C01BF"/>
    <w:rsid w:val="006D0D9A"/>
    <w:rsid w:val="006E1305"/>
    <w:rsid w:val="00707D3B"/>
    <w:rsid w:val="007327D0"/>
    <w:rsid w:val="00754257"/>
    <w:rsid w:val="0075623B"/>
    <w:rsid w:val="00774A23"/>
    <w:rsid w:val="0079716A"/>
    <w:rsid w:val="007A6B9C"/>
    <w:rsid w:val="007B3F49"/>
    <w:rsid w:val="007D33BF"/>
    <w:rsid w:val="008601C1"/>
    <w:rsid w:val="00880B25"/>
    <w:rsid w:val="0089787A"/>
    <w:rsid w:val="008A231F"/>
    <w:rsid w:val="008E13C7"/>
    <w:rsid w:val="009063E2"/>
    <w:rsid w:val="00926EA3"/>
    <w:rsid w:val="00951144"/>
    <w:rsid w:val="0095430B"/>
    <w:rsid w:val="00987DA6"/>
    <w:rsid w:val="009A7BF3"/>
    <w:rsid w:val="009F47D3"/>
    <w:rsid w:val="009F53A1"/>
    <w:rsid w:val="00A14F0B"/>
    <w:rsid w:val="00A458C6"/>
    <w:rsid w:val="00A45FDC"/>
    <w:rsid w:val="00A51A41"/>
    <w:rsid w:val="00A60011"/>
    <w:rsid w:val="00A66602"/>
    <w:rsid w:val="00A810C3"/>
    <w:rsid w:val="00AB17F6"/>
    <w:rsid w:val="00AD6241"/>
    <w:rsid w:val="00AD6DEA"/>
    <w:rsid w:val="00AE75A9"/>
    <w:rsid w:val="00B2021B"/>
    <w:rsid w:val="00B53CD2"/>
    <w:rsid w:val="00BD634F"/>
    <w:rsid w:val="00BD661B"/>
    <w:rsid w:val="00BE5F5C"/>
    <w:rsid w:val="00C05E63"/>
    <w:rsid w:val="00C106F1"/>
    <w:rsid w:val="00C33FB9"/>
    <w:rsid w:val="00C41D71"/>
    <w:rsid w:val="00C450BC"/>
    <w:rsid w:val="00C51938"/>
    <w:rsid w:val="00C91809"/>
    <w:rsid w:val="00C970A0"/>
    <w:rsid w:val="00CA1A80"/>
    <w:rsid w:val="00CC3D07"/>
    <w:rsid w:val="00CF7355"/>
    <w:rsid w:val="00D20B55"/>
    <w:rsid w:val="00DA1FE4"/>
    <w:rsid w:val="00DA589A"/>
    <w:rsid w:val="00DF732F"/>
    <w:rsid w:val="00E32FA3"/>
    <w:rsid w:val="00E43D87"/>
    <w:rsid w:val="00E72595"/>
    <w:rsid w:val="00E93B61"/>
    <w:rsid w:val="00EA6C01"/>
    <w:rsid w:val="00ED5AC0"/>
    <w:rsid w:val="00F009C6"/>
    <w:rsid w:val="00F00E3E"/>
    <w:rsid w:val="00F156F8"/>
    <w:rsid w:val="00F63EBE"/>
    <w:rsid w:val="00FA5D02"/>
    <w:rsid w:val="00FB2F7D"/>
    <w:rsid w:val="00FB4075"/>
    <w:rsid w:val="00FC7E0E"/>
    <w:rsid w:val="00FD268C"/>
    <w:rsid w:val="00FD4C12"/>
    <w:rsid w:val="00FF1096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txt">
    <w:name w:val="txt"/>
    <w:basedOn w:val="a"/>
    <w:rsid w:val="00897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736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06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2206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0762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188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613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7690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90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84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2379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4909">
              <w:marLeft w:val="12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17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8362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732">
              <w:marLeft w:val="4416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4616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227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007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4857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7421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951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651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79882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197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425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118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610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8241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3442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43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643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511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9129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246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5432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999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7772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1578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410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4028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341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0801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8498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51610">
              <w:marLeft w:val="12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7210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236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8002">
              <w:marLeft w:val="4416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492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632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2BE0-F75C-47CA-8789-E3BC3A68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2019-02-05T10:00:00Z</cp:lastPrinted>
  <dcterms:created xsi:type="dcterms:W3CDTF">2019-01-24T12:19:00Z</dcterms:created>
  <dcterms:modified xsi:type="dcterms:W3CDTF">2019-06-21T08:41:00Z</dcterms:modified>
</cp:coreProperties>
</file>