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90C1B" w:rsidRPr="00690C1B" w:rsidRDefault="00690C1B" w:rsidP="00690C1B">
      <w:pPr>
        <w:ind w:firstLine="709"/>
        <w:jc w:val="center"/>
        <w:rPr>
          <w:sz w:val="28"/>
        </w:rPr>
      </w:pPr>
      <w:r w:rsidRPr="00690C1B">
        <w:rPr>
          <w:sz w:val="28"/>
        </w:rPr>
        <w:t>Первая помощь при неотложных состояниях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141B2" w:rsidRPr="008141B2" w:rsidRDefault="008141B2" w:rsidP="008141B2">
      <w:pPr>
        <w:jc w:val="center"/>
        <w:rPr>
          <w:sz w:val="28"/>
          <w:highlight w:val="yellow"/>
        </w:rPr>
      </w:pPr>
      <w:r w:rsidRPr="008141B2">
        <w:rPr>
          <w:sz w:val="28"/>
        </w:rPr>
        <w:t>32.04.01 Общественное здравоохранение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A8481A" w:rsidRPr="00A8481A" w:rsidRDefault="00A8481A" w:rsidP="00A8481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8481A">
        <w:rPr>
          <w:rFonts w:eastAsia="Calibri"/>
          <w:color w:val="000000"/>
          <w:sz w:val="24"/>
          <w:szCs w:val="24"/>
          <w:lang w:eastAsia="en-US"/>
        </w:rPr>
        <w:t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</w:t>
      </w:r>
      <w:r w:rsidRPr="00A8481A">
        <w:rPr>
          <w:sz w:val="24"/>
          <w:szCs w:val="24"/>
        </w:rPr>
        <w:t>Менеджмент в сестринском деле</w:t>
      </w:r>
      <w:r w:rsidRPr="00A8481A">
        <w:rPr>
          <w:rFonts w:eastAsia="Calibri"/>
          <w:color w:val="000000"/>
          <w:sz w:val="24"/>
          <w:szCs w:val="24"/>
          <w:lang w:eastAsia="en-US"/>
        </w:rPr>
        <w:t xml:space="preserve">»), одобренной ученым советом ФГБОУ ВО ОрГМУ Минздрава России (протокол № 12 от 26 июня 2020 года) и утвержденной ректором ФГБОУ ВО ОрГМУ Минздрава России 26 июня 2020 года. </w:t>
      </w: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773F9E" w:rsidRPr="00773F9E">
        <w:rPr>
          <w:sz w:val="28"/>
        </w:rPr>
        <w:t>научить правильно действовать в первые секунды после обнаружения пострадавшего, чтобы сохранить ему жизнь и здоровье до прибытия медицинского работника.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73F9E" w:rsidRPr="00773F9E">
        <w:rPr>
          <w:sz w:val="28"/>
        </w:rPr>
        <w:t>виды кровотечений, способы в</w:t>
      </w:r>
      <w:r w:rsidR="00773F9E">
        <w:rPr>
          <w:sz w:val="28"/>
        </w:rPr>
        <w:t>ременной остановки кровотечения</w:t>
      </w:r>
      <w:r>
        <w:rPr>
          <w:sz w:val="28"/>
        </w:rPr>
        <w:t>;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73F9E">
        <w:rPr>
          <w:sz w:val="28"/>
        </w:rPr>
        <w:t>первую</w:t>
      </w:r>
      <w:r w:rsidR="00773F9E" w:rsidRPr="00773F9E">
        <w:rPr>
          <w:sz w:val="28"/>
        </w:rPr>
        <w:t xml:space="preserve"> помощь при тепловых поражениях и электротравме. виды утопления, ока</w:t>
      </w:r>
      <w:r w:rsidR="00773F9E">
        <w:rPr>
          <w:sz w:val="28"/>
        </w:rPr>
        <w:t>зание первой медицинской помощи</w:t>
      </w:r>
      <w:r>
        <w:rPr>
          <w:sz w:val="28"/>
        </w:rPr>
        <w:t>;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73F9E" w:rsidRPr="00773F9E">
        <w:rPr>
          <w:sz w:val="28"/>
        </w:rPr>
        <w:t>факторы риска, угрожающие жизни и их признаки;• принципы организации и оказания экстренной медицинской помощи; основные признаки терминальных состояний</w:t>
      </w:r>
      <w:r>
        <w:rPr>
          <w:sz w:val="28"/>
        </w:rPr>
        <w:t>;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73F9E" w:rsidRPr="00773F9E">
        <w:rPr>
          <w:sz w:val="28"/>
        </w:rPr>
        <w:t>правовую ответственность при отказе от оказания первой помощи гражданам, права пациента при оказании ему неотложной помощи, основные принципы оказания первой медицинской помощи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73F9E" w:rsidRPr="00773F9E">
        <w:rPr>
          <w:sz w:val="28"/>
        </w:rPr>
        <w:t>применить знания, полученные об оказании первой помощи при наружных кровотечениях и травмах</w:t>
      </w:r>
      <w:r>
        <w:rPr>
          <w:sz w:val="28"/>
        </w:rPr>
        <w:t>;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73F9E" w:rsidRPr="00773F9E">
        <w:rPr>
          <w:sz w:val="28"/>
        </w:rPr>
        <w:t>применить знания, полученные об оказании первой помощи при иных состояниях в условиях чрезвычайных ситуаций, эпидемий, в очагах массового поражения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73F9E" w:rsidRPr="00773F9E">
        <w:rPr>
          <w:sz w:val="28"/>
        </w:rPr>
        <w:t>правильно и быстро оценить состояние пострадавшего при отсутствии сознания, остановке дыхания и кровообращения для дальнейшего оказания первой помощи</w:t>
      </w:r>
      <w:r>
        <w:rPr>
          <w:sz w:val="28"/>
        </w:rPr>
        <w:t>;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73F9E" w:rsidRPr="00773F9E">
        <w:rPr>
          <w:sz w:val="28"/>
        </w:rPr>
        <w:t>в реальной ситуации применить знания нормативных актов, касающихся оказания или/либо не оказания первой помощи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73F9E" w:rsidRPr="00773F9E">
        <w:rPr>
          <w:sz w:val="28"/>
        </w:rPr>
        <w:t xml:space="preserve">полученными знаниями при оказании первой помощи, быть способным к проведению грамотного правильного анализа сложившейся ситуации, восприятию информации, постановке цели и </w:t>
      </w:r>
      <w:r w:rsidR="00773F9E">
        <w:rPr>
          <w:sz w:val="28"/>
        </w:rPr>
        <w:t>задач в выборе путей ее решения</w:t>
      </w:r>
      <w:r>
        <w:rPr>
          <w:sz w:val="28"/>
        </w:rPr>
        <w:t>;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- </w:t>
      </w:r>
      <w:r w:rsidR="00773F9E" w:rsidRPr="00773F9E">
        <w:rPr>
          <w:sz w:val="28"/>
        </w:rPr>
        <w:t>знаниями по оказанию первой помощи при отсутствии сознания, остановке дыхания и кровообращения и быть способными применить их</w:t>
      </w:r>
      <w:r>
        <w:rPr>
          <w:sz w:val="28"/>
        </w:rPr>
        <w:t>;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73F9E" w:rsidRPr="00773F9E">
        <w:rPr>
          <w:sz w:val="28"/>
        </w:rPr>
        <w:t>знаниями, полученными при изучении организационно-правовых аспектов оказания первой помощи</w:t>
      </w:r>
      <w:r>
        <w:rPr>
          <w:sz w:val="28"/>
        </w:rPr>
        <w:t>;</w:t>
      </w:r>
    </w:p>
    <w:p w:rsidR="006B47EF" w:rsidRDefault="006B47EF" w:rsidP="006B47E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6B47EF">
        <w:rPr>
          <w:sz w:val="28"/>
        </w:rPr>
        <w:tab/>
        <w:t>приемами использования средств индивидуальной и коллективной защиты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59"/>
        <w:gridCol w:w="2340"/>
        <w:gridCol w:w="2251"/>
        <w:gridCol w:w="1920"/>
      </w:tblGrid>
      <w:tr w:rsidR="006F14A4" w:rsidRPr="00033367" w:rsidTr="008141B2">
        <w:tc>
          <w:tcPr>
            <w:tcW w:w="851" w:type="dxa"/>
            <w:shd w:val="clear" w:color="auto" w:fill="auto"/>
          </w:tcPr>
          <w:p w:rsidR="006F14A4" w:rsidRPr="00033367" w:rsidRDefault="006F14A4" w:rsidP="00233AF5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8141B2">
        <w:tc>
          <w:tcPr>
            <w:tcW w:w="85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8141B2">
        <w:tc>
          <w:tcPr>
            <w:tcW w:w="10421" w:type="dxa"/>
            <w:gridSpan w:val="5"/>
            <w:shd w:val="clear" w:color="auto" w:fill="auto"/>
          </w:tcPr>
          <w:p w:rsidR="009978D9" w:rsidRPr="008141B2" w:rsidRDefault="009978D9" w:rsidP="008141B2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</w:t>
            </w:r>
            <w:r w:rsidR="00E82842">
              <w:rPr>
                <w:i/>
                <w:sz w:val="28"/>
              </w:rPr>
              <w:t xml:space="preserve"> рамках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</w:tc>
      </w:tr>
      <w:tr w:rsidR="006F14A4" w:rsidRPr="00033367" w:rsidTr="008141B2">
        <w:tc>
          <w:tcPr>
            <w:tcW w:w="851" w:type="dxa"/>
            <w:shd w:val="clear" w:color="auto" w:fill="auto"/>
          </w:tcPr>
          <w:p w:rsidR="006F14A4" w:rsidRPr="00033367" w:rsidRDefault="00E82842" w:rsidP="00E82842">
            <w:pPr>
              <w:ind w:right="-293" w:firstLine="4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6F14A4" w:rsidRPr="00033367" w:rsidRDefault="006F14A4" w:rsidP="00233AF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33AF5" w:rsidRPr="00233AF5">
              <w:rPr>
                <w:sz w:val="28"/>
              </w:rPr>
              <w:t>Принципы организации и оказания экстренной помощи». Понятие о терминальных состояниях, клиническая и биологическая смерть. Сердечно-легочная реанима</w:t>
            </w:r>
            <w:r w:rsidR="00233AF5">
              <w:rPr>
                <w:sz w:val="28"/>
              </w:rPr>
              <w:t>ция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20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8141B2">
        <w:tc>
          <w:tcPr>
            <w:tcW w:w="851" w:type="dxa"/>
            <w:shd w:val="clear" w:color="auto" w:fill="auto"/>
          </w:tcPr>
          <w:p w:rsidR="006F14A4" w:rsidRPr="00033367" w:rsidRDefault="004147C0" w:rsidP="00E82842">
            <w:pPr>
              <w:ind w:right="-293" w:firstLine="4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33AF5" w:rsidRPr="00233AF5">
              <w:rPr>
                <w:sz w:val="28"/>
              </w:rPr>
              <w:t>Первая помощь при ранениях. Виды кровотечений, способы временной остановки кровотечения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20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8141B2">
        <w:tc>
          <w:tcPr>
            <w:tcW w:w="851" w:type="dxa"/>
            <w:shd w:val="clear" w:color="auto" w:fill="auto"/>
          </w:tcPr>
          <w:p w:rsidR="006F14A4" w:rsidRPr="00033367" w:rsidRDefault="004147C0" w:rsidP="00E82842">
            <w:pPr>
              <w:ind w:right="-293" w:firstLine="45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33AF5" w:rsidRPr="00233AF5">
              <w:rPr>
                <w:sz w:val="28"/>
              </w:rPr>
              <w:t>Первая помощь при травматических повреждениях, перело</w:t>
            </w:r>
            <w:r w:rsidR="00233AF5">
              <w:rPr>
                <w:sz w:val="28"/>
              </w:rPr>
              <w:t>мах, наложение транспортных шин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</w:t>
            </w:r>
            <w:r w:rsidRPr="00756922">
              <w:rPr>
                <w:sz w:val="28"/>
              </w:rPr>
              <w:lastRenderedPageBreak/>
              <w:t>ции; чтение текста учебника.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lastRenderedPageBreak/>
              <w:t xml:space="preserve">Тестирование, устный опрос, доклад, решение проблемно-ситуационных </w:t>
            </w:r>
            <w:r w:rsidRPr="00BE5171">
              <w:rPr>
                <w:sz w:val="28"/>
              </w:rPr>
              <w:lastRenderedPageBreak/>
              <w:t>задач</w:t>
            </w:r>
          </w:p>
        </w:tc>
        <w:tc>
          <w:tcPr>
            <w:tcW w:w="1920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lastRenderedPageBreak/>
              <w:t>- аудиторная – на практических занятиях;</w:t>
            </w:r>
          </w:p>
        </w:tc>
      </w:tr>
    </w:tbl>
    <w:p w:rsidR="009978D9" w:rsidRDefault="009978D9" w:rsidP="00233AF5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CC94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CFC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C35B2E" w:rsidRPr="00755609" w:rsidRDefault="00F55788" w:rsidP="004147C0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  <w:r w:rsidR="00C35B2E"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B7" w:rsidRDefault="00C059B7" w:rsidP="00FD5B6B">
      <w:r>
        <w:separator/>
      </w:r>
    </w:p>
  </w:endnote>
  <w:endnote w:type="continuationSeparator" w:id="0">
    <w:p w:rsidR="00C059B7" w:rsidRDefault="00C059B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8481A">
      <w:rPr>
        <w:noProof/>
      </w:rPr>
      <w:t>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B7" w:rsidRDefault="00C059B7" w:rsidP="00FD5B6B">
      <w:r>
        <w:separator/>
      </w:r>
    </w:p>
  </w:footnote>
  <w:footnote w:type="continuationSeparator" w:id="0">
    <w:p w:rsidR="00C059B7" w:rsidRDefault="00C059B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2591"/>
    <w:rsid w:val="00180DDC"/>
    <w:rsid w:val="001F5EE1"/>
    <w:rsid w:val="00233AF5"/>
    <w:rsid w:val="0026698D"/>
    <w:rsid w:val="002D2784"/>
    <w:rsid w:val="003B5F75"/>
    <w:rsid w:val="003C37BE"/>
    <w:rsid w:val="004147C0"/>
    <w:rsid w:val="00476000"/>
    <w:rsid w:val="004B2C94"/>
    <w:rsid w:val="004C1386"/>
    <w:rsid w:val="004D1091"/>
    <w:rsid w:val="00513F22"/>
    <w:rsid w:val="00563BFC"/>
    <w:rsid w:val="005677BE"/>
    <w:rsid w:val="00582BA5"/>
    <w:rsid w:val="00593334"/>
    <w:rsid w:val="006463C4"/>
    <w:rsid w:val="006847B8"/>
    <w:rsid w:val="00690C1B"/>
    <w:rsid w:val="00693E11"/>
    <w:rsid w:val="006B47EF"/>
    <w:rsid w:val="006F14A4"/>
    <w:rsid w:val="006F7AD8"/>
    <w:rsid w:val="00742208"/>
    <w:rsid w:val="00755609"/>
    <w:rsid w:val="00756922"/>
    <w:rsid w:val="00773F9E"/>
    <w:rsid w:val="0079237F"/>
    <w:rsid w:val="008113A5"/>
    <w:rsid w:val="008141B2"/>
    <w:rsid w:val="00832D24"/>
    <w:rsid w:val="00845C7D"/>
    <w:rsid w:val="009511F7"/>
    <w:rsid w:val="00985E1D"/>
    <w:rsid w:val="009978D9"/>
    <w:rsid w:val="009A7080"/>
    <w:rsid w:val="009B1762"/>
    <w:rsid w:val="009C2F35"/>
    <w:rsid w:val="009C4A0D"/>
    <w:rsid w:val="009F49C5"/>
    <w:rsid w:val="00A8481A"/>
    <w:rsid w:val="00AD3EBB"/>
    <w:rsid w:val="00AF327C"/>
    <w:rsid w:val="00B350F3"/>
    <w:rsid w:val="00BE5171"/>
    <w:rsid w:val="00BF1CD1"/>
    <w:rsid w:val="00C059B7"/>
    <w:rsid w:val="00C35B2E"/>
    <w:rsid w:val="00C539EC"/>
    <w:rsid w:val="00C83AB7"/>
    <w:rsid w:val="00D06B87"/>
    <w:rsid w:val="00D33524"/>
    <w:rsid w:val="00D35869"/>
    <w:rsid w:val="00D471E6"/>
    <w:rsid w:val="00E57C66"/>
    <w:rsid w:val="00E805EC"/>
    <w:rsid w:val="00E82842"/>
    <w:rsid w:val="00F0689E"/>
    <w:rsid w:val="00F44E53"/>
    <w:rsid w:val="00F5136B"/>
    <w:rsid w:val="00F55788"/>
    <w:rsid w:val="00F8248C"/>
    <w:rsid w:val="00F8739C"/>
    <w:rsid w:val="00F922E9"/>
    <w:rsid w:val="00FC74B5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FC387-629E-4347-A35F-6451ED8F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k_extremmed</cp:lastModifiedBy>
  <cp:revision>15</cp:revision>
  <dcterms:created xsi:type="dcterms:W3CDTF">2019-02-04T05:01:00Z</dcterms:created>
  <dcterms:modified xsi:type="dcterms:W3CDTF">2021-09-10T06:19:00Z</dcterms:modified>
</cp:coreProperties>
</file>