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573EC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573EC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573EC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573EC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Pr="004B2C94" w:rsidRDefault="004B2C94" w:rsidP="00573ECC">
      <w:pPr>
        <w:jc w:val="center"/>
        <w:rPr>
          <w:sz w:val="28"/>
        </w:rPr>
      </w:pPr>
    </w:p>
    <w:p w:rsidR="004B2C94" w:rsidRDefault="004B2C94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610EF8" w:rsidRDefault="00E86F8C" w:rsidP="00573ECC">
      <w:pPr>
        <w:jc w:val="center"/>
        <w:rPr>
          <w:b/>
          <w:color w:val="000000"/>
          <w:sz w:val="28"/>
          <w:szCs w:val="28"/>
        </w:rPr>
      </w:pPr>
      <w:r w:rsidRPr="001C249B">
        <w:rPr>
          <w:b/>
          <w:color w:val="000000"/>
          <w:sz w:val="28"/>
          <w:szCs w:val="28"/>
        </w:rPr>
        <w:t>ПО ДИСЦИПЛИНЕ</w:t>
      </w:r>
    </w:p>
    <w:p w:rsidR="00E86F8C" w:rsidRDefault="00E86F8C" w:rsidP="00573ECC">
      <w:pPr>
        <w:jc w:val="center"/>
        <w:rPr>
          <w:b/>
          <w:color w:val="000000"/>
          <w:sz w:val="28"/>
          <w:szCs w:val="28"/>
        </w:rPr>
      </w:pPr>
    </w:p>
    <w:p w:rsidR="00E86F8C" w:rsidRDefault="00E86F8C" w:rsidP="00573E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ОБЩЕСТВЕННОЕ ЗДОРОВЬЕ И ЗДРАВООХРАНЕНИЕ</w:t>
      </w:r>
    </w:p>
    <w:p w:rsidR="00E86F8C" w:rsidRDefault="00E86F8C" w:rsidP="00573ECC">
      <w:pPr>
        <w:jc w:val="center"/>
        <w:rPr>
          <w:b/>
          <w:color w:val="000000"/>
          <w:sz w:val="28"/>
          <w:szCs w:val="28"/>
        </w:rPr>
      </w:pPr>
    </w:p>
    <w:p w:rsidR="00E86F8C" w:rsidRPr="00CF7355" w:rsidRDefault="00E86F8C" w:rsidP="00573ECC">
      <w:pPr>
        <w:jc w:val="center"/>
        <w:rPr>
          <w:sz w:val="28"/>
        </w:rPr>
      </w:pPr>
      <w:r>
        <w:rPr>
          <w:b/>
          <w:color w:val="000000"/>
          <w:sz w:val="28"/>
          <w:szCs w:val="28"/>
        </w:rPr>
        <w:t>по специальности</w:t>
      </w:r>
    </w:p>
    <w:p w:rsidR="00610EF8" w:rsidRPr="00CF7355" w:rsidRDefault="00610EF8" w:rsidP="00573ECC">
      <w:pPr>
        <w:jc w:val="center"/>
        <w:rPr>
          <w:sz w:val="28"/>
        </w:rPr>
      </w:pPr>
    </w:p>
    <w:p w:rsidR="00610EF8" w:rsidRPr="000F472D" w:rsidRDefault="00E86F8C" w:rsidP="00573ECC">
      <w:pPr>
        <w:jc w:val="center"/>
        <w:rPr>
          <w:sz w:val="28"/>
        </w:rPr>
      </w:pPr>
      <w:r w:rsidRPr="001C249B">
        <w:rPr>
          <w:i/>
          <w:sz w:val="28"/>
          <w:szCs w:val="28"/>
        </w:rPr>
        <w:t>32.05.01 Медико-профилактическое дело</w:t>
      </w:r>
    </w:p>
    <w:p w:rsidR="00610EF8" w:rsidRPr="00CF7355" w:rsidRDefault="00610EF8" w:rsidP="00573ECC">
      <w:pPr>
        <w:jc w:val="center"/>
        <w:rPr>
          <w:sz w:val="28"/>
        </w:rPr>
      </w:pPr>
    </w:p>
    <w:p w:rsidR="00610EF8" w:rsidRPr="00BD661B" w:rsidRDefault="00610EF8" w:rsidP="00573ECC">
      <w:pPr>
        <w:jc w:val="center"/>
        <w:rPr>
          <w:sz w:val="24"/>
          <w:szCs w:val="24"/>
        </w:rPr>
      </w:pPr>
    </w:p>
    <w:p w:rsidR="00610EF8" w:rsidRPr="00BD661B" w:rsidRDefault="00610EF8" w:rsidP="00573ECC">
      <w:pPr>
        <w:jc w:val="center"/>
        <w:rPr>
          <w:sz w:val="24"/>
          <w:szCs w:val="24"/>
        </w:rPr>
      </w:pPr>
    </w:p>
    <w:p w:rsidR="00610EF8" w:rsidRDefault="00610EF8" w:rsidP="00573ECC">
      <w:pPr>
        <w:jc w:val="center"/>
        <w:rPr>
          <w:sz w:val="24"/>
          <w:szCs w:val="24"/>
        </w:rPr>
      </w:pPr>
    </w:p>
    <w:p w:rsidR="00610EF8" w:rsidRDefault="00610EF8" w:rsidP="00573ECC">
      <w:pPr>
        <w:jc w:val="center"/>
        <w:rPr>
          <w:sz w:val="24"/>
          <w:szCs w:val="24"/>
        </w:rPr>
      </w:pPr>
    </w:p>
    <w:p w:rsidR="00610EF8" w:rsidRDefault="00610EF8" w:rsidP="00573ECC">
      <w:pPr>
        <w:jc w:val="center"/>
        <w:rPr>
          <w:sz w:val="24"/>
          <w:szCs w:val="24"/>
        </w:rPr>
      </w:pPr>
    </w:p>
    <w:p w:rsidR="00610EF8" w:rsidRDefault="00610EF8" w:rsidP="00573ECC">
      <w:pPr>
        <w:jc w:val="center"/>
        <w:rPr>
          <w:sz w:val="24"/>
          <w:szCs w:val="24"/>
        </w:rPr>
      </w:pPr>
    </w:p>
    <w:p w:rsidR="00610EF8" w:rsidRDefault="00610EF8" w:rsidP="00573ECC">
      <w:pPr>
        <w:jc w:val="center"/>
        <w:rPr>
          <w:sz w:val="24"/>
          <w:szCs w:val="24"/>
        </w:rPr>
      </w:pPr>
    </w:p>
    <w:p w:rsidR="00610EF8" w:rsidRPr="00BD661B" w:rsidRDefault="00610EF8" w:rsidP="00573ECC">
      <w:pPr>
        <w:jc w:val="center"/>
        <w:rPr>
          <w:sz w:val="24"/>
          <w:szCs w:val="24"/>
        </w:rPr>
      </w:pPr>
    </w:p>
    <w:p w:rsidR="00610EF8" w:rsidRPr="00BD661B" w:rsidRDefault="00610EF8" w:rsidP="00573ECC">
      <w:pPr>
        <w:jc w:val="center"/>
        <w:rPr>
          <w:sz w:val="24"/>
          <w:szCs w:val="24"/>
        </w:rPr>
      </w:pPr>
    </w:p>
    <w:p w:rsidR="00610EF8" w:rsidRPr="00BD661B" w:rsidRDefault="00610EF8" w:rsidP="00573ECC">
      <w:pPr>
        <w:jc w:val="center"/>
        <w:rPr>
          <w:sz w:val="24"/>
          <w:szCs w:val="24"/>
        </w:rPr>
      </w:pPr>
    </w:p>
    <w:p w:rsidR="00E86F8C" w:rsidRPr="00E86F8C" w:rsidRDefault="00E86F8C" w:rsidP="009C456E">
      <w:pPr>
        <w:ind w:firstLine="709"/>
        <w:jc w:val="center"/>
        <w:rPr>
          <w:color w:val="000000"/>
          <w:sz w:val="24"/>
          <w:szCs w:val="24"/>
        </w:rPr>
      </w:pPr>
      <w:r w:rsidRPr="00E86F8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E86F8C">
        <w:rPr>
          <w:i/>
          <w:sz w:val="24"/>
          <w:szCs w:val="24"/>
        </w:rPr>
        <w:t>32.05.01 Медико-профилактическое дело</w:t>
      </w:r>
      <w:r w:rsidRPr="00E86F8C">
        <w:rPr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E86F8C">
        <w:rPr>
          <w:color w:val="000000"/>
          <w:sz w:val="24"/>
          <w:szCs w:val="24"/>
        </w:rPr>
        <w:t>ОрГМУ</w:t>
      </w:r>
      <w:proofErr w:type="spellEnd"/>
      <w:r w:rsidRPr="00E86F8C">
        <w:rPr>
          <w:color w:val="000000"/>
          <w:sz w:val="24"/>
          <w:szCs w:val="24"/>
        </w:rPr>
        <w:t xml:space="preserve"> Минздрава России</w:t>
      </w:r>
    </w:p>
    <w:p w:rsidR="00610EF8" w:rsidRDefault="00610EF8" w:rsidP="00573ECC">
      <w:pPr>
        <w:jc w:val="center"/>
        <w:rPr>
          <w:color w:val="FF0000"/>
        </w:rPr>
      </w:pPr>
    </w:p>
    <w:p w:rsidR="00610EF8" w:rsidRPr="00E86F8C" w:rsidRDefault="00610EF8" w:rsidP="00573ECC">
      <w:pPr>
        <w:jc w:val="center"/>
      </w:pPr>
      <w:r w:rsidRPr="00E86F8C">
        <w:t>протокол №</w:t>
      </w:r>
      <w:r w:rsidR="00E86F8C" w:rsidRPr="00E86F8C">
        <w:rPr>
          <w:u w:val="single"/>
        </w:rPr>
        <w:t xml:space="preserve"> 11</w:t>
      </w:r>
      <w:r w:rsidR="00E86F8C" w:rsidRPr="00E86F8C">
        <w:t xml:space="preserve"> </w:t>
      </w:r>
      <w:r w:rsidRPr="00E86F8C">
        <w:t xml:space="preserve"> </w:t>
      </w:r>
      <w:r w:rsidR="00E86F8C" w:rsidRPr="00E86F8C">
        <w:t xml:space="preserve">от </w:t>
      </w:r>
      <w:r w:rsidR="005A5972">
        <w:rPr>
          <w:u w:val="single"/>
        </w:rPr>
        <w:t xml:space="preserve">22 </w:t>
      </w:r>
      <w:r w:rsidR="00E86F8C" w:rsidRPr="00E86F8C">
        <w:rPr>
          <w:u w:val="single"/>
        </w:rPr>
        <w:t>июня 2018</w:t>
      </w:r>
      <w:r w:rsidR="005A5972">
        <w:rPr>
          <w:u w:val="single"/>
        </w:rPr>
        <w:t xml:space="preserve"> г.</w:t>
      </w:r>
    </w:p>
    <w:p w:rsidR="00610EF8" w:rsidRPr="00E86F8C" w:rsidRDefault="00610EF8" w:rsidP="00573ECC">
      <w:pPr>
        <w:jc w:val="center"/>
        <w:rPr>
          <w:sz w:val="28"/>
        </w:rPr>
      </w:pPr>
    </w:p>
    <w:p w:rsidR="00610EF8" w:rsidRPr="0077160B" w:rsidRDefault="00610EF8" w:rsidP="00573ECC">
      <w:pPr>
        <w:jc w:val="center"/>
        <w:rPr>
          <w:sz w:val="28"/>
        </w:rPr>
      </w:pPr>
      <w:r w:rsidRPr="0077160B">
        <w:rPr>
          <w:sz w:val="28"/>
        </w:rPr>
        <w:t>Оренбург</w:t>
      </w:r>
    </w:p>
    <w:p w:rsidR="00573ECC" w:rsidRDefault="00573ECC" w:rsidP="00573ECC">
      <w:pPr>
        <w:jc w:val="center"/>
        <w:rPr>
          <w:sz w:val="28"/>
        </w:rPr>
        <w:sectPr w:rsidR="00573ECC" w:rsidSect="00573ECC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Default="00FD5B6B" w:rsidP="00573ECC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573ECC">
        <w:rPr>
          <w:b/>
          <w:sz w:val="28"/>
        </w:rPr>
        <w:lastRenderedPageBreak/>
        <w:t>Пояснительная записка</w:t>
      </w:r>
    </w:p>
    <w:p w:rsidR="00573ECC" w:rsidRPr="00573ECC" w:rsidRDefault="00573ECC" w:rsidP="00573ECC">
      <w:pPr>
        <w:pStyle w:val="aa"/>
        <w:ind w:left="0"/>
        <w:jc w:val="both"/>
        <w:rPr>
          <w:b/>
          <w:sz w:val="28"/>
        </w:rPr>
      </w:pPr>
    </w:p>
    <w:p w:rsidR="004B2C94" w:rsidRPr="009511F7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 w:rsidR="000931E3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573ECC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="00573ECC">
        <w:rPr>
          <w:sz w:val="28"/>
        </w:rPr>
        <w:t xml:space="preserve"> др.).</w:t>
      </w:r>
    </w:p>
    <w:p w:rsidR="005A5972" w:rsidRDefault="005A5972" w:rsidP="005A5972">
      <w:pPr>
        <w:ind w:firstLine="709"/>
        <w:jc w:val="both"/>
        <w:rPr>
          <w:b/>
          <w:sz w:val="28"/>
        </w:rPr>
      </w:pPr>
      <w:r w:rsidRPr="00610EF8">
        <w:rPr>
          <w:b/>
          <w:sz w:val="28"/>
        </w:rPr>
        <w:t>Цель самостоятельной работы</w:t>
      </w:r>
    </w:p>
    <w:p w:rsidR="005A5972" w:rsidRPr="000416A6" w:rsidRDefault="005A5972" w:rsidP="005A5972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модулю «Общественное здоровье» обучающийся должен закрепить знания </w:t>
      </w:r>
      <w:r>
        <w:rPr>
          <w:sz w:val="28"/>
        </w:rPr>
        <w:t>п</w:t>
      </w:r>
      <w:r w:rsidRPr="000416A6">
        <w:rPr>
          <w:sz w:val="28"/>
        </w:rPr>
        <w:t xml:space="preserve">о </w:t>
      </w:r>
      <w:r>
        <w:rPr>
          <w:sz w:val="28"/>
          <w:szCs w:val="28"/>
        </w:rPr>
        <w:t xml:space="preserve">вопросам </w:t>
      </w:r>
      <w:r>
        <w:rPr>
          <w:color w:val="000000"/>
          <w:sz w:val="28"/>
          <w:szCs w:val="28"/>
          <w:shd w:val="clear" w:color="auto" w:fill="FFFFFF"/>
        </w:rPr>
        <w:t>заболеваемости, организации и проведения санитарно-гигиенического мониторинга</w:t>
      </w:r>
      <w:r w:rsidRPr="000416A6">
        <w:rPr>
          <w:sz w:val="28"/>
        </w:rPr>
        <w:t xml:space="preserve">, сформировать умения </w:t>
      </w:r>
      <w:r>
        <w:rPr>
          <w:color w:val="000000"/>
          <w:sz w:val="28"/>
          <w:szCs w:val="28"/>
        </w:rPr>
        <w:t>и</w:t>
      </w:r>
      <w:r w:rsidRPr="00A44CF1"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пользовать статистические и </w:t>
      </w:r>
      <w:r w:rsidRPr="00A44CF1">
        <w:rPr>
          <w:sz w:val="28"/>
          <w:szCs w:val="28"/>
        </w:rPr>
        <w:t>демографически</w:t>
      </w:r>
      <w:r>
        <w:rPr>
          <w:sz w:val="28"/>
          <w:szCs w:val="28"/>
        </w:rPr>
        <w:t>е</w:t>
      </w:r>
      <w:r w:rsidRPr="00A44CF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A44CF1">
        <w:rPr>
          <w:sz w:val="28"/>
          <w:szCs w:val="28"/>
        </w:rPr>
        <w:t xml:space="preserve"> в практической деятельности </w:t>
      </w:r>
      <w:r>
        <w:rPr>
          <w:sz w:val="28"/>
          <w:szCs w:val="28"/>
        </w:rPr>
        <w:t xml:space="preserve">санитарного </w:t>
      </w:r>
      <w:r w:rsidRPr="00A44CF1">
        <w:rPr>
          <w:sz w:val="28"/>
          <w:szCs w:val="28"/>
        </w:rPr>
        <w:t>врача</w:t>
      </w:r>
      <w:proofErr w:type="gramStart"/>
      <w:r w:rsidRPr="00A44CF1">
        <w:rPr>
          <w:sz w:val="28"/>
          <w:szCs w:val="28"/>
        </w:rPr>
        <w:t>,</w:t>
      </w:r>
      <w:r w:rsidRPr="000416A6">
        <w:rPr>
          <w:sz w:val="28"/>
        </w:rPr>
        <w:t>.</w:t>
      </w:r>
      <w:proofErr w:type="gramEnd"/>
    </w:p>
    <w:p w:rsidR="005A5972" w:rsidRDefault="005A5972" w:rsidP="005A5972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модулю «Организация здравоохранения» обучающийся должен систематизировать знания </w:t>
      </w:r>
      <w:r>
        <w:rPr>
          <w:sz w:val="28"/>
        </w:rPr>
        <w:t xml:space="preserve">по </w:t>
      </w:r>
      <w:r>
        <w:rPr>
          <w:color w:val="000000"/>
          <w:sz w:val="28"/>
          <w:szCs w:val="28"/>
          <w:shd w:val="clear" w:color="auto" w:fill="FFFFFF"/>
        </w:rPr>
        <w:t>обеспечению санитарно-эпидемиологического благополучия населения, организации деятельности органов и учреждений федеральной службы по надзору в сфере защиты прав потребителей и благополучия человека, сформировать умения</w:t>
      </w:r>
      <w:r w:rsidRPr="000416A6">
        <w:rPr>
          <w:sz w:val="28"/>
        </w:rPr>
        <w:t xml:space="preserve"> анализировать показатели деятельности учреждений здравоохранения.</w:t>
      </w:r>
    </w:p>
    <w:p w:rsidR="005A5972" w:rsidRPr="005A5972" w:rsidRDefault="005A5972" w:rsidP="00573ECC">
      <w:pPr>
        <w:jc w:val="both"/>
        <w:rPr>
          <w:sz w:val="28"/>
        </w:rPr>
      </w:pPr>
    </w:p>
    <w:p w:rsidR="00610EF8" w:rsidRDefault="00610EF8" w:rsidP="00573ECC">
      <w:pPr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610EF8" w:rsidRDefault="00610EF8" w:rsidP="00573ECC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7 «</w:t>
      </w:r>
      <w:r w:rsidRPr="00F55788">
        <w:rPr>
          <w:sz w:val="28"/>
        </w:rPr>
        <w:t xml:space="preserve">Перечень основной и </w:t>
      </w:r>
      <w:r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 w:rsidR="00573ECC">
        <w:rPr>
          <w:sz w:val="28"/>
        </w:rPr>
        <w:t>.</w:t>
      </w:r>
    </w:p>
    <w:p w:rsidR="00610EF8" w:rsidRDefault="00610EF8" w:rsidP="00573ECC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06"/>
        <w:gridCol w:w="2211"/>
        <w:gridCol w:w="2211"/>
        <w:gridCol w:w="2009"/>
      </w:tblGrid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Тема </w:t>
            </w:r>
            <w:proofErr w:type="gramStart"/>
            <w:r w:rsidRPr="005A5972">
              <w:rPr>
                <w:sz w:val="22"/>
                <w:szCs w:val="24"/>
              </w:rPr>
              <w:t>самостоятельной</w:t>
            </w:r>
            <w:proofErr w:type="gramEnd"/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работы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Форма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  <w:vertAlign w:val="superscript"/>
              </w:rPr>
            </w:pPr>
            <w:r w:rsidRPr="005A5972">
              <w:rPr>
                <w:sz w:val="22"/>
                <w:szCs w:val="24"/>
              </w:rPr>
              <w:t>самостоятельной работы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Форма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контактной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работы </w:t>
            </w:r>
            <w:proofErr w:type="gramStart"/>
            <w:r w:rsidRPr="005A5972">
              <w:rPr>
                <w:sz w:val="22"/>
                <w:szCs w:val="24"/>
              </w:rPr>
              <w:t>при</w:t>
            </w:r>
            <w:proofErr w:type="gramEnd"/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proofErr w:type="gramStart"/>
            <w:r w:rsidRPr="005A5972">
              <w:rPr>
                <w:sz w:val="22"/>
                <w:szCs w:val="24"/>
              </w:rPr>
              <w:t>проведении</w:t>
            </w:r>
            <w:proofErr w:type="gramEnd"/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текущего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  <w:vertAlign w:val="superscript"/>
              </w:rPr>
            </w:pPr>
            <w:r w:rsidRPr="005A5972">
              <w:rPr>
                <w:sz w:val="22"/>
                <w:szCs w:val="24"/>
              </w:rPr>
              <w:t>контроля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5</w:t>
            </w:r>
          </w:p>
        </w:tc>
      </w:tr>
      <w:tr w:rsidR="00856B45" w:rsidRPr="005A5972" w:rsidTr="005C3FB0">
        <w:tc>
          <w:tcPr>
            <w:tcW w:w="9571" w:type="dxa"/>
            <w:gridSpan w:val="5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i/>
                <w:sz w:val="22"/>
                <w:szCs w:val="24"/>
                <w:vertAlign w:val="superscript"/>
              </w:rPr>
            </w:pPr>
            <w:r w:rsidRPr="005A5972">
              <w:rPr>
                <w:i/>
                <w:sz w:val="22"/>
                <w:szCs w:val="24"/>
              </w:rPr>
              <w:t>Самостоятельная работа в рамках модуля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Модуль «Общественное здоровье»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Составление электронной презентации, устный доклад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1232D6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Д</w:t>
            </w:r>
            <w:r w:rsidR="00856B45" w:rsidRPr="005A5972">
              <w:rPr>
                <w:sz w:val="22"/>
                <w:szCs w:val="24"/>
              </w:rPr>
              <w:t>оклад</w:t>
            </w:r>
          </w:p>
          <w:p w:rsidR="001232D6" w:rsidRPr="005A5972" w:rsidRDefault="001232D6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реферат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аудиторная, КСР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C56EA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Модуль «</w:t>
            </w:r>
            <w:r w:rsidR="00C56EA2" w:rsidRPr="00C56EA2">
              <w:rPr>
                <w:sz w:val="22"/>
                <w:szCs w:val="24"/>
              </w:rPr>
              <w:t>Охрана здоровья населения</w:t>
            </w:r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1232D6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Составление электронной презентации, устный доклад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1232D6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КСР</w:t>
            </w:r>
          </w:p>
          <w:p w:rsidR="001232D6" w:rsidRPr="005A5972" w:rsidRDefault="001232D6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856B45" w:rsidRPr="005A5972" w:rsidTr="005C3FB0">
        <w:tc>
          <w:tcPr>
            <w:tcW w:w="9571" w:type="dxa"/>
            <w:gridSpan w:val="5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i/>
                <w:sz w:val="22"/>
                <w:szCs w:val="24"/>
              </w:rPr>
            </w:pPr>
            <w:r w:rsidRPr="005A5972">
              <w:rPr>
                <w:i/>
                <w:sz w:val="22"/>
                <w:szCs w:val="24"/>
              </w:rPr>
              <w:t>Самостоятельная работа в рамках практических занятий</w:t>
            </w:r>
          </w:p>
          <w:p w:rsidR="00856B45" w:rsidRPr="005A5972" w:rsidRDefault="00856B45" w:rsidP="005C3FB0">
            <w:pPr>
              <w:jc w:val="center"/>
              <w:rPr>
                <w:i/>
                <w:sz w:val="22"/>
                <w:szCs w:val="24"/>
                <w:vertAlign w:val="superscript"/>
              </w:rPr>
            </w:pPr>
            <w:r w:rsidRPr="005A5972">
              <w:rPr>
                <w:i/>
                <w:sz w:val="22"/>
                <w:szCs w:val="24"/>
              </w:rPr>
              <w:t>модуля «Медицинская статистика»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856B45">
            <w:pPr>
              <w:jc w:val="both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«Медицинская статистика. Относительные величины. Графические изображения».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proofErr w:type="gramStart"/>
            <w:r w:rsidRPr="005A5972">
              <w:rPr>
                <w:sz w:val="22"/>
                <w:szCs w:val="24"/>
              </w:rPr>
              <w:t>р</w:t>
            </w:r>
            <w:proofErr w:type="gramEnd"/>
            <w:r w:rsidRPr="005A5972">
              <w:rPr>
                <w:sz w:val="22"/>
                <w:szCs w:val="24"/>
              </w:rPr>
              <w:t>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письменный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устный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856B45">
        <w:trPr>
          <w:trHeight w:val="1415"/>
        </w:trPr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856B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26"/>
              <w:ind w:left="-103" w:firstLine="209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«Средние величины. Практическое использование в медико-профилактическом деле».</w:t>
            </w:r>
            <w:r w:rsidRPr="005A5972">
              <w:rPr>
                <w:b/>
                <w:bCs/>
                <w:sz w:val="22"/>
                <w:szCs w:val="24"/>
              </w:rPr>
              <w:t xml:space="preserve"> </w:t>
            </w:r>
          </w:p>
          <w:p w:rsidR="00856B45" w:rsidRPr="005A5972" w:rsidRDefault="00856B45" w:rsidP="00856B4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письменный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устный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856B45">
            <w:pPr>
              <w:jc w:val="both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«Динамический ряд и его анализ. Методы оценки взаимодействия факторов. Метод корреляции. Метод стандартизации»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письменный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856B45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Тема «Организация статистического исследования в практике </w:t>
            </w:r>
            <w:proofErr w:type="spellStart"/>
            <w:r w:rsidRPr="005A5972">
              <w:rPr>
                <w:sz w:val="22"/>
                <w:szCs w:val="24"/>
              </w:rPr>
              <w:t>медико-профилактическкого</w:t>
            </w:r>
            <w:proofErr w:type="spellEnd"/>
            <w:r w:rsidRPr="005A5972">
              <w:rPr>
                <w:sz w:val="22"/>
                <w:szCs w:val="24"/>
              </w:rPr>
              <w:t xml:space="preserve"> дела. Рубежный контроль по модулю «Медицинская статистика»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письменный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тестирование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proofErr w:type="gramStart"/>
            <w:r w:rsidRPr="005A5972">
              <w:rPr>
                <w:sz w:val="22"/>
                <w:szCs w:val="24"/>
              </w:rPr>
              <w:t>аудиторная</w:t>
            </w:r>
            <w:proofErr w:type="gramEnd"/>
            <w:r w:rsidRPr="005A5972">
              <w:rPr>
                <w:sz w:val="22"/>
                <w:szCs w:val="24"/>
              </w:rPr>
              <w:t>, в информационной электронной образовательной среде</w:t>
            </w:r>
          </w:p>
        </w:tc>
      </w:tr>
      <w:tr w:rsidR="00856B45" w:rsidRPr="005A5972" w:rsidTr="005C3FB0">
        <w:tc>
          <w:tcPr>
            <w:tcW w:w="9571" w:type="dxa"/>
            <w:gridSpan w:val="5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i/>
                <w:sz w:val="22"/>
                <w:szCs w:val="24"/>
              </w:rPr>
            </w:pPr>
            <w:r w:rsidRPr="005A5972">
              <w:rPr>
                <w:i/>
                <w:sz w:val="22"/>
                <w:szCs w:val="24"/>
              </w:rPr>
              <w:t>Самостоятельная работа в рамках практических занятий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i/>
                <w:sz w:val="22"/>
                <w:szCs w:val="24"/>
              </w:rPr>
              <w:t>модуля «</w:t>
            </w:r>
            <w:r w:rsidRPr="00C56EA2">
              <w:rPr>
                <w:i/>
                <w:sz w:val="22"/>
                <w:szCs w:val="24"/>
              </w:rPr>
              <w:t>Общественное здоровье</w:t>
            </w:r>
            <w:r w:rsidRPr="005A5972">
              <w:rPr>
                <w:i/>
                <w:sz w:val="22"/>
                <w:szCs w:val="24"/>
              </w:rPr>
              <w:t>»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«Методика вычисления и анализа демографических показателей»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работа с конспектом лекции, работа над учебным материалом, чтение текста, составление </w:t>
            </w:r>
            <w:r w:rsidRPr="005A5972">
              <w:rPr>
                <w:sz w:val="22"/>
                <w:szCs w:val="24"/>
              </w:rPr>
              <w:lastRenderedPageBreak/>
              <w:t>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lastRenderedPageBreak/>
              <w:t>письменный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lastRenderedPageBreak/>
              <w:t>2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«Методы изучения заболеваемости»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письменный опрос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761B42" w:rsidRPr="005A5972" w:rsidTr="005C3FB0">
        <w:tc>
          <w:tcPr>
            <w:tcW w:w="534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«Социально-гигиенический мониторинг»</w:t>
            </w:r>
          </w:p>
        </w:tc>
        <w:tc>
          <w:tcPr>
            <w:tcW w:w="2211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761B42" w:rsidRPr="005A5972" w:rsidRDefault="00761B42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письменный опрос</w:t>
            </w:r>
          </w:p>
          <w:p w:rsidR="00761B42" w:rsidRPr="005A5972" w:rsidRDefault="00761B42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761B42" w:rsidRPr="005A5972" w:rsidTr="005C3FB0">
        <w:tc>
          <w:tcPr>
            <w:tcW w:w="534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Тема «Медико-социальные проблемы общественного здоровья и здравоохранения». Рубежный контроль </w:t>
            </w:r>
            <w:r w:rsidRPr="005A5972">
              <w:rPr>
                <w:sz w:val="22"/>
                <w:szCs w:val="24"/>
                <w:lang w:val="en-US"/>
              </w:rPr>
              <w:t>II</w:t>
            </w:r>
            <w:r w:rsidRPr="005A5972">
              <w:rPr>
                <w:sz w:val="22"/>
                <w:szCs w:val="24"/>
              </w:rPr>
              <w:t xml:space="preserve"> модуля.</w:t>
            </w:r>
          </w:p>
        </w:tc>
        <w:tc>
          <w:tcPr>
            <w:tcW w:w="2211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Составление электронной презентации, устный доклад</w:t>
            </w:r>
          </w:p>
        </w:tc>
        <w:tc>
          <w:tcPr>
            <w:tcW w:w="2211" w:type="dxa"/>
            <w:shd w:val="clear" w:color="auto" w:fill="auto"/>
          </w:tcPr>
          <w:p w:rsidR="00761B42" w:rsidRPr="005A5972" w:rsidRDefault="00761B42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Доклад, реферат</w:t>
            </w:r>
          </w:p>
        </w:tc>
        <w:tc>
          <w:tcPr>
            <w:tcW w:w="2009" w:type="dxa"/>
            <w:shd w:val="clear" w:color="auto" w:fill="auto"/>
          </w:tcPr>
          <w:p w:rsidR="00761B42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856B45" w:rsidRPr="005A5972" w:rsidTr="005C3FB0">
        <w:tc>
          <w:tcPr>
            <w:tcW w:w="9571" w:type="dxa"/>
            <w:gridSpan w:val="5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i/>
                <w:sz w:val="22"/>
                <w:szCs w:val="24"/>
              </w:rPr>
            </w:pPr>
            <w:r w:rsidRPr="005A5972">
              <w:rPr>
                <w:i/>
                <w:sz w:val="22"/>
                <w:szCs w:val="24"/>
              </w:rPr>
              <w:t xml:space="preserve">Самостоятельная работа в рамках практических занятий </w:t>
            </w:r>
          </w:p>
          <w:p w:rsidR="00856B45" w:rsidRPr="005A5972" w:rsidRDefault="00856B45" w:rsidP="00C56EA2">
            <w:pPr>
              <w:jc w:val="center"/>
              <w:rPr>
                <w:sz w:val="22"/>
                <w:szCs w:val="24"/>
              </w:rPr>
            </w:pPr>
            <w:r w:rsidRPr="005A5972">
              <w:rPr>
                <w:i/>
                <w:sz w:val="22"/>
                <w:szCs w:val="24"/>
              </w:rPr>
              <w:t>модуля «</w:t>
            </w:r>
            <w:r w:rsidR="00C56EA2" w:rsidRPr="00C56EA2">
              <w:rPr>
                <w:sz w:val="22"/>
                <w:szCs w:val="24"/>
              </w:rPr>
              <w:t>Охрана здоровья населения</w:t>
            </w:r>
            <w:r w:rsidRPr="005A5972">
              <w:rPr>
                <w:i/>
                <w:sz w:val="22"/>
                <w:szCs w:val="24"/>
              </w:rPr>
              <w:t>»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«Первичная медико-санитарная помощь населению (ПМСП).</w:t>
            </w:r>
            <w:r w:rsidR="005A5972">
              <w:rPr>
                <w:sz w:val="22"/>
                <w:szCs w:val="24"/>
              </w:rPr>
              <w:t xml:space="preserve"> </w:t>
            </w:r>
            <w:r w:rsidR="00761B42" w:rsidRPr="005A5972">
              <w:rPr>
                <w:sz w:val="22"/>
                <w:szCs w:val="24"/>
              </w:rPr>
              <w:t xml:space="preserve">Организация амбулаторно-поликлинической помощи населению. Роль </w:t>
            </w:r>
            <w:proofErr w:type="spellStart"/>
            <w:r w:rsidR="00761B42" w:rsidRPr="005A5972">
              <w:rPr>
                <w:sz w:val="22"/>
                <w:szCs w:val="24"/>
              </w:rPr>
              <w:t>Роспотребнадзора</w:t>
            </w:r>
            <w:proofErr w:type="spellEnd"/>
            <w:r w:rsidR="00761B42" w:rsidRPr="005A5972">
              <w:rPr>
                <w:sz w:val="22"/>
                <w:szCs w:val="24"/>
              </w:rPr>
              <w:t xml:space="preserve"> в системе ПМСП</w:t>
            </w:r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с конспектом лекции; работа над учебным материалом; чтение текста; составление плана и тезисов ответа, ознакомление с нормативными документами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тестирование 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«Организация</w:t>
            </w:r>
            <w:r w:rsidR="00761B42" w:rsidRPr="005A5972">
              <w:rPr>
                <w:sz w:val="22"/>
                <w:szCs w:val="24"/>
              </w:rPr>
              <w:t xml:space="preserve"> системы охраны материнства и детства. Роль </w:t>
            </w:r>
            <w:proofErr w:type="spellStart"/>
            <w:r w:rsidR="00761B42" w:rsidRPr="005A5972">
              <w:rPr>
                <w:sz w:val="22"/>
                <w:szCs w:val="24"/>
              </w:rPr>
              <w:t>Роспотребнадзора</w:t>
            </w:r>
            <w:proofErr w:type="spellEnd"/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работа с конспектом лекции; </w:t>
            </w:r>
            <w:r w:rsidR="00856B45" w:rsidRPr="005A5972">
              <w:rPr>
                <w:sz w:val="22"/>
                <w:szCs w:val="24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тестирование 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</w:t>
            </w:r>
            <w:r w:rsidR="00761B42" w:rsidRPr="005A5972">
              <w:rPr>
                <w:sz w:val="22"/>
                <w:szCs w:val="24"/>
              </w:rPr>
              <w:t>Профилактика. Организация профилактики заболеваний населению РФ</w:t>
            </w:r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761B42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работа с конспектом лекции; </w:t>
            </w:r>
            <w:r w:rsidR="00856B45" w:rsidRPr="005A5972">
              <w:rPr>
                <w:sz w:val="22"/>
                <w:szCs w:val="24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C56EA2" w:rsidRDefault="008462FE" w:rsidP="005C3FB0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>письменный опрос</w:t>
            </w:r>
            <w:r w:rsidR="00856B45" w:rsidRPr="00C56EA2">
              <w:rPr>
                <w:sz w:val="22"/>
                <w:szCs w:val="24"/>
              </w:rPr>
              <w:t xml:space="preserve"> устный опрос решение </w:t>
            </w:r>
            <w:r w:rsidR="00856B45" w:rsidRPr="00C56EA2">
              <w:rPr>
                <w:sz w:val="22"/>
                <w:szCs w:val="24"/>
                <w:lang w:val="en-US"/>
              </w:rPr>
              <w:t>case</w:t>
            </w:r>
            <w:r w:rsidR="00856B45" w:rsidRPr="00C56EA2">
              <w:rPr>
                <w:sz w:val="22"/>
                <w:szCs w:val="24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C56EA2" w:rsidRDefault="00856B45" w:rsidP="005C3FB0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761B42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</w:t>
            </w:r>
            <w:r w:rsidR="00450C6D" w:rsidRPr="005A5972">
              <w:rPr>
                <w:sz w:val="22"/>
                <w:szCs w:val="24"/>
              </w:rPr>
              <w:t>Управление качеством медицинской помощи</w:t>
            </w:r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тестирование 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5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450C6D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</w:t>
            </w:r>
            <w:r w:rsidR="00450C6D" w:rsidRPr="005A5972">
              <w:rPr>
                <w:sz w:val="22"/>
                <w:szCs w:val="24"/>
              </w:rPr>
              <w:t xml:space="preserve">Обеспечение санитарно-эпидемиологического благополучия населения </w:t>
            </w:r>
            <w:r w:rsidR="00450C6D" w:rsidRPr="005A5972">
              <w:rPr>
                <w:sz w:val="22"/>
                <w:szCs w:val="24"/>
              </w:rPr>
              <w:lastRenderedPageBreak/>
              <w:t>РФ</w:t>
            </w:r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450C6D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lastRenderedPageBreak/>
              <w:t xml:space="preserve">работа с конспектом лекции; </w:t>
            </w:r>
            <w:r w:rsidR="00856B45" w:rsidRPr="005A5972">
              <w:rPr>
                <w:sz w:val="22"/>
                <w:szCs w:val="24"/>
              </w:rPr>
              <w:t xml:space="preserve">работа над учебным материалом; чтение </w:t>
            </w:r>
            <w:r w:rsidR="00856B45" w:rsidRPr="005A5972">
              <w:rPr>
                <w:sz w:val="22"/>
                <w:szCs w:val="24"/>
              </w:rPr>
              <w:lastRenderedPageBreak/>
              <w:t>текста;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480193" w:rsidRPr="00C56EA2" w:rsidRDefault="00A371B2" w:rsidP="00A371B2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lastRenderedPageBreak/>
              <w:t>письменный опрос</w:t>
            </w:r>
            <w:r w:rsidR="00856B45" w:rsidRPr="00C56EA2">
              <w:rPr>
                <w:sz w:val="22"/>
                <w:szCs w:val="24"/>
              </w:rPr>
              <w:t xml:space="preserve"> </w:t>
            </w:r>
          </w:p>
          <w:p w:rsidR="00480193" w:rsidRPr="00C56EA2" w:rsidRDefault="00480193" w:rsidP="00A371B2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>устный опрос</w:t>
            </w:r>
          </w:p>
          <w:p w:rsidR="00856B45" w:rsidRPr="00B80DAA" w:rsidRDefault="00B80DAA" w:rsidP="00B80DAA">
            <w:pPr>
              <w:jc w:val="center"/>
              <w:rPr>
                <w:color w:val="FF0000"/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450C6D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</w:t>
            </w:r>
            <w:r w:rsidR="00450C6D" w:rsidRPr="005A5972">
              <w:rPr>
                <w:sz w:val="22"/>
                <w:szCs w:val="24"/>
              </w:rPr>
              <w:t>Организация деятельности органов и учреждений федеральной службы по надзору в сфере защиты прав потребителей и благополучия человека</w:t>
            </w:r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над учебным материалом; чтение текста; составление плана и тезисов ответа, ознакомление с нормативными документами</w:t>
            </w:r>
          </w:p>
        </w:tc>
        <w:tc>
          <w:tcPr>
            <w:tcW w:w="2211" w:type="dxa"/>
            <w:shd w:val="clear" w:color="auto" w:fill="auto"/>
          </w:tcPr>
          <w:p w:rsidR="00B80DAA" w:rsidRPr="00C56EA2" w:rsidRDefault="00B80DAA" w:rsidP="00B80DAA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 xml:space="preserve">письменный опрос </w:t>
            </w:r>
          </w:p>
          <w:p w:rsidR="00B80DAA" w:rsidRPr="00C56EA2" w:rsidRDefault="00B80DAA" w:rsidP="00B80DAA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>устный опрос</w:t>
            </w:r>
          </w:p>
          <w:p w:rsidR="00856B45" w:rsidRPr="00B80DAA" w:rsidRDefault="00B80DAA" w:rsidP="005C3FB0">
            <w:pPr>
              <w:jc w:val="center"/>
              <w:rPr>
                <w:color w:val="FF0000"/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 xml:space="preserve">решение </w:t>
            </w:r>
            <w:r w:rsidRPr="00C56EA2">
              <w:rPr>
                <w:sz w:val="22"/>
                <w:szCs w:val="24"/>
                <w:lang w:val="en-US"/>
              </w:rPr>
              <w:t>case</w:t>
            </w:r>
            <w:r w:rsidRPr="00C56EA2">
              <w:rPr>
                <w:sz w:val="22"/>
                <w:szCs w:val="24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450C6D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Тема «</w:t>
            </w:r>
            <w:r w:rsidR="00450C6D" w:rsidRPr="005A5972">
              <w:rPr>
                <w:sz w:val="22"/>
                <w:szCs w:val="24"/>
              </w:rPr>
              <w:t xml:space="preserve">Технологии </w:t>
            </w:r>
            <w:proofErr w:type="spellStart"/>
            <w:r w:rsidR="00450C6D" w:rsidRPr="005A5972">
              <w:rPr>
                <w:sz w:val="22"/>
                <w:szCs w:val="24"/>
              </w:rPr>
              <w:t>госсанэпиднадзора</w:t>
            </w:r>
            <w:proofErr w:type="spellEnd"/>
            <w:r w:rsidR="00450C6D" w:rsidRPr="005A5972">
              <w:rPr>
                <w:sz w:val="22"/>
                <w:szCs w:val="24"/>
              </w:rPr>
              <w:t xml:space="preserve">. Государственные функции и государственные услуги </w:t>
            </w:r>
            <w:proofErr w:type="spellStart"/>
            <w:r w:rsidR="00450C6D" w:rsidRPr="005A5972">
              <w:rPr>
                <w:sz w:val="22"/>
                <w:szCs w:val="24"/>
              </w:rPr>
              <w:t>Роспотребнадзора</w:t>
            </w:r>
            <w:proofErr w:type="spellEnd"/>
            <w:r w:rsidRPr="005A5972">
              <w:rPr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работа над учебным материалом; чтение текста;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:rsidR="00B80DAA" w:rsidRPr="00C56EA2" w:rsidRDefault="00B80DAA" w:rsidP="00B80DAA">
            <w:pPr>
              <w:jc w:val="center"/>
              <w:rPr>
                <w:sz w:val="22"/>
                <w:szCs w:val="24"/>
              </w:rPr>
            </w:pPr>
            <w:r w:rsidRPr="00C56EA2">
              <w:rPr>
                <w:sz w:val="22"/>
                <w:szCs w:val="24"/>
              </w:rPr>
              <w:t xml:space="preserve">письменный опрос </w:t>
            </w:r>
          </w:p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устный опрос решение </w:t>
            </w:r>
            <w:r w:rsidRPr="005A5972">
              <w:rPr>
                <w:sz w:val="22"/>
                <w:szCs w:val="24"/>
                <w:lang w:val="en-US"/>
              </w:rPr>
              <w:t>case</w:t>
            </w:r>
            <w:r w:rsidRPr="005A5972">
              <w:rPr>
                <w:sz w:val="22"/>
                <w:szCs w:val="24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  <w:tr w:rsidR="00450C6D" w:rsidRPr="005A5972" w:rsidTr="005C3FB0">
        <w:tc>
          <w:tcPr>
            <w:tcW w:w="534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8</w:t>
            </w:r>
          </w:p>
        </w:tc>
        <w:tc>
          <w:tcPr>
            <w:tcW w:w="2606" w:type="dxa"/>
            <w:shd w:val="clear" w:color="auto" w:fill="auto"/>
          </w:tcPr>
          <w:p w:rsidR="00856B45" w:rsidRPr="005A5972" w:rsidRDefault="00856B45" w:rsidP="001232D6">
            <w:pPr>
              <w:jc w:val="center"/>
              <w:rPr>
                <w:sz w:val="22"/>
                <w:szCs w:val="24"/>
              </w:rPr>
            </w:pPr>
            <w:r w:rsidRPr="005A5972">
              <w:rPr>
                <w:noProof/>
                <w:color w:val="000000" w:themeColor="text1"/>
                <w:sz w:val="22"/>
                <w:szCs w:val="24"/>
              </w:rPr>
              <w:t>Тема «</w:t>
            </w:r>
            <w:r w:rsidR="00450C6D" w:rsidRPr="005A5972">
              <w:rPr>
                <w:noProof/>
                <w:color w:val="000000" w:themeColor="text1"/>
                <w:sz w:val="22"/>
                <w:szCs w:val="24"/>
              </w:rPr>
              <w:t>Здоровый образ жизни, механизмы его формирования. Гигиеническое обучение и воспитание населения. Роль Роспотребнадзора</w:t>
            </w:r>
            <w:r w:rsidR="001232D6" w:rsidRPr="005A5972">
              <w:rPr>
                <w:noProof/>
                <w:color w:val="000000" w:themeColor="text1"/>
                <w:sz w:val="22"/>
                <w:szCs w:val="24"/>
              </w:rPr>
              <w:t xml:space="preserve">. Рубежный контроль </w:t>
            </w:r>
            <w:r w:rsidR="001232D6" w:rsidRPr="005A5972">
              <w:rPr>
                <w:noProof/>
                <w:color w:val="000000" w:themeColor="text1"/>
                <w:sz w:val="22"/>
                <w:szCs w:val="24"/>
                <w:lang w:val="en-US"/>
              </w:rPr>
              <w:t xml:space="preserve">III </w:t>
            </w:r>
            <w:r w:rsidR="001232D6" w:rsidRPr="005A5972">
              <w:rPr>
                <w:noProof/>
                <w:color w:val="000000" w:themeColor="text1"/>
                <w:sz w:val="22"/>
                <w:szCs w:val="24"/>
              </w:rPr>
              <w:t>модуля</w:t>
            </w:r>
            <w:r w:rsidRPr="005A5972">
              <w:rPr>
                <w:noProof/>
                <w:color w:val="000000" w:themeColor="text1"/>
                <w:sz w:val="22"/>
                <w:szCs w:val="24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856B45" w:rsidP="001232D6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 xml:space="preserve">работа над учебным материалом; </w:t>
            </w:r>
            <w:r w:rsidR="001232D6" w:rsidRPr="005A5972">
              <w:rPr>
                <w:sz w:val="22"/>
                <w:szCs w:val="24"/>
              </w:rPr>
              <w:t>составление электронной презентации, устный доклад</w:t>
            </w:r>
          </w:p>
        </w:tc>
        <w:tc>
          <w:tcPr>
            <w:tcW w:w="2211" w:type="dxa"/>
            <w:shd w:val="clear" w:color="auto" w:fill="auto"/>
          </w:tcPr>
          <w:p w:rsidR="00856B45" w:rsidRPr="005A5972" w:rsidRDefault="001232D6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Доклад, реферат</w:t>
            </w:r>
          </w:p>
        </w:tc>
        <w:tc>
          <w:tcPr>
            <w:tcW w:w="2009" w:type="dxa"/>
            <w:shd w:val="clear" w:color="auto" w:fill="auto"/>
          </w:tcPr>
          <w:p w:rsidR="00856B45" w:rsidRPr="005A5972" w:rsidRDefault="00856B45" w:rsidP="005C3FB0">
            <w:pPr>
              <w:jc w:val="center"/>
              <w:rPr>
                <w:sz w:val="22"/>
                <w:szCs w:val="24"/>
              </w:rPr>
            </w:pPr>
            <w:r w:rsidRPr="005A5972">
              <w:rPr>
                <w:sz w:val="22"/>
                <w:szCs w:val="24"/>
              </w:rPr>
              <w:t>аудиторная</w:t>
            </w:r>
          </w:p>
        </w:tc>
      </w:tr>
    </w:tbl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610EF8" w:rsidRDefault="00610EF8" w:rsidP="0057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610EF8" w:rsidRPr="009C4A0D" w:rsidRDefault="00610EF8" w:rsidP="00573ECC">
      <w:pPr>
        <w:jc w:val="both"/>
        <w:rPr>
          <w:color w:val="000000"/>
          <w:sz w:val="10"/>
          <w:szCs w:val="28"/>
        </w:rPr>
      </w:pP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10EF8" w:rsidRPr="006E062D" w:rsidRDefault="00610EF8" w:rsidP="00573ECC">
      <w:pPr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610EF8" w:rsidRPr="006E062D" w:rsidRDefault="00610EF8" w:rsidP="00573ECC">
      <w:pPr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B258C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</w:t>
      </w:r>
    </w:p>
    <w:p w:rsidR="00610EF8" w:rsidRPr="006E062D" w:rsidRDefault="00063CE4" w:rsidP="00573EC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8" style="position:absolute;left:0;text-align:left;margin-left:-2.25pt;margin-top:-.6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3B258C">
        <w:rPr>
          <w:color w:val="000000"/>
          <w:sz w:val="28"/>
          <w:szCs w:val="28"/>
        </w:rPr>
        <w:t xml:space="preserve">      </w:t>
      </w:r>
      <w:r w:rsidR="00610EF8" w:rsidRPr="006E062D">
        <w:rPr>
          <w:color w:val="000000"/>
          <w:sz w:val="28"/>
          <w:szCs w:val="28"/>
        </w:rPr>
        <w:t>- основные определения;</w:t>
      </w:r>
    </w:p>
    <w:p w:rsidR="003B258C" w:rsidRDefault="00063CE4" w:rsidP="00573EC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-2.25pt;margin-top:10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610EF8" w:rsidRPr="006E062D">
        <w:rPr>
          <w:color w:val="000000"/>
          <w:sz w:val="28"/>
          <w:szCs w:val="28"/>
        </w:rPr>
        <w:t xml:space="preserve">     </w:t>
      </w:r>
    </w:p>
    <w:p w:rsidR="00610EF8" w:rsidRPr="006E062D" w:rsidRDefault="003B258C" w:rsidP="00573EC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10EF8" w:rsidRPr="006E062D">
        <w:rPr>
          <w:color w:val="000000"/>
          <w:sz w:val="28"/>
          <w:szCs w:val="28"/>
        </w:rPr>
        <w:t xml:space="preserve"> - не представляет интереса.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610EF8" w:rsidRPr="006E062D" w:rsidRDefault="00610EF8" w:rsidP="00573ECC">
      <w:pPr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610EF8" w:rsidRPr="00460AEA" w:rsidRDefault="00610EF8" w:rsidP="00573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610EF8" w:rsidRPr="00C35B2E" w:rsidRDefault="00610EF8" w:rsidP="00573ECC">
      <w:pPr>
        <w:jc w:val="both"/>
        <w:rPr>
          <w:sz w:val="8"/>
          <w:szCs w:val="28"/>
        </w:rPr>
      </w:pPr>
    </w:p>
    <w:p w:rsidR="00610EF8" w:rsidRPr="00821EB4" w:rsidRDefault="00610EF8" w:rsidP="00573ECC">
      <w:pPr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610EF8" w:rsidRDefault="00610EF8" w:rsidP="00573ECC">
      <w:pPr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610EF8" w:rsidRDefault="00610EF8" w:rsidP="00573ECC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610EF8" w:rsidRPr="00981A6C" w:rsidRDefault="00610EF8" w:rsidP="00573ECC">
      <w:pPr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610EF8" w:rsidRPr="009F413C" w:rsidRDefault="00610EF8" w:rsidP="00573ECC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610EF8" w:rsidRPr="009F413C" w:rsidRDefault="00610EF8" w:rsidP="00573ECC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610EF8" w:rsidRPr="009F413C" w:rsidRDefault="00610EF8" w:rsidP="00573ECC">
      <w:pPr>
        <w:pStyle w:val="a4"/>
        <w:tabs>
          <w:tab w:val="left" w:pos="55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610EF8" w:rsidRPr="009F413C" w:rsidRDefault="00610EF8" w:rsidP="00573ECC">
      <w:pPr>
        <w:pStyle w:val="a4"/>
        <w:tabs>
          <w:tab w:val="left" w:pos="54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610EF8" w:rsidRPr="009F413C" w:rsidRDefault="00610EF8" w:rsidP="00573ECC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610EF8" w:rsidRPr="009F413C" w:rsidRDefault="00610EF8" w:rsidP="00573ECC">
      <w:pPr>
        <w:pStyle w:val="a4"/>
        <w:tabs>
          <w:tab w:val="left" w:pos="558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610EF8" w:rsidRPr="009F413C" w:rsidRDefault="00610EF8" w:rsidP="00573ECC">
      <w:pPr>
        <w:pStyle w:val="a4"/>
        <w:tabs>
          <w:tab w:val="left" w:pos="544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610EF8" w:rsidRPr="009F413C" w:rsidRDefault="00610EF8" w:rsidP="00573ECC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610EF8" w:rsidRDefault="00610EF8" w:rsidP="00573ECC">
      <w:pPr>
        <w:jc w:val="both"/>
        <w:rPr>
          <w:sz w:val="28"/>
        </w:rPr>
      </w:pPr>
    </w:p>
    <w:p w:rsidR="00610EF8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10EF8" w:rsidRPr="00AD3EBB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10EF8" w:rsidRPr="00AD3EBB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10EF8" w:rsidRPr="00AD3EBB" w:rsidRDefault="00610EF8" w:rsidP="00573ECC">
      <w:pPr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10EF8" w:rsidRPr="00AD3EBB" w:rsidRDefault="00610EF8" w:rsidP="00573ECC">
      <w:pPr>
        <w:jc w:val="both"/>
        <w:rPr>
          <w:sz w:val="28"/>
        </w:rPr>
      </w:pPr>
      <w:r w:rsidRPr="00AD3EBB">
        <w:rPr>
          <w:sz w:val="28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610EF8" w:rsidRDefault="00610EF8" w:rsidP="00573ECC">
      <w:pPr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610EF8" w:rsidRDefault="00610EF8" w:rsidP="00573ECC">
      <w:pPr>
        <w:jc w:val="both"/>
        <w:rPr>
          <w:sz w:val="28"/>
        </w:rPr>
      </w:pPr>
    </w:p>
    <w:p w:rsidR="00610EF8" w:rsidRPr="00CC0412" w:rsidRDefault="00610EF8" w:rsidP="00573ECC">
      <w:pPr>
        <w:jc w:val="both"/>
        <w:rPr>
          <w:bCs/>
        </w:rPr>
      </w:pPr>
      <w:r w:rsidRPr="00CC0412">
        <w:rPr>
          <w:sz w:val="28"/>
        </w:rPr>
        <w:t xml:space="preserve">Для овладения, закрепления и систематизации знаний и умений необходимо провести анализ статистических и фактических материалов по заданной теме (учебника, первоисточника, дополнительной литературы, ресурсов Интернет). 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7 « Перечень основной и дополнительной учебной литературы, необходимой для освоения дисциплины (модуля)». Содержание практических занятий представлено в </w:t>
      </w:r>
      <w:r w:rsidRPr="00CC0412">
        <w:rPr>
          <w:color w:val="000000"/>
          <w:sz w:val="28"/>
          <w:szCs w:val="28"/>
        </w:rPr>
        <w:t>фонд</w:t>
      </w:r>
      <w:r>
        <w:rPr>
          <w:color w:val="000000"/>
          <w:sz w:val="28"/>
          <w:szCs w:val="28"/>
        </w:rPr>
        <w:t>е</w:t>
      </w:r>
      <w:r w:rsidRPr="00CC0412">
        <w:rPr>
          <w:color w:val="000000"/>
          <w:sz w:val="28"/>
          <w:szCs w:val="28"/>
        </w:rPr>
        <w:t xml:space="preserve"> оценочных средств </w:t>
      </w:r>
      <w:r>
        <w:rPr>
          <w:color w:val="000000"/>
          <w:sz w:val="28"/>
          <w:szCs w:val="28"/>
        </w:rPr>
        <w:t>д</w:t>
      </w:r>
      <w:r w:rsidRPr="00CC0412">
        <w:rPr>
          <w:color w:val="000000"/>
          <w:sz w:val="28"/>
          <w:szCs w:val="28"/>
        </w:rPr>
        <w:t>ля проведения текущего</w:t>
      </w:r>
      <w:r>
        <w:rPr>
          <w:color w:val="000000"/>
          <w:sz w:val="28"/>
          <w:szCs w:val="28"/>
        </w:rPr>
        <w:t xml:space="preserve"> к</w:t>
      </w:r>
      <w:r w:rsidRPr="00CC0412">
        <w:rPr>
          <w:color w:val="000000"/>
          <w:sz w:val="28"/>
          <w:szCs w:val="28"/>
        </w:rPr>
        <w:t xml:space="preserve">онтроля успеваемости и промежуточной </w:t>
      </w:r>
      <w:proofErr w:type="gramStart"/>
      <w:r w:rsidRPr="00CC0412">
        <w:rPr>
          <w:color w:val="000000"/>
          <w:sz w:val="28"/>
          <w:szCs w:val="28"/>
        </w:rPr>
        <w:t>аттестации</w:t>
      </w:r>
      <w:proofErr w:type="gramEnd"/>
      <w:r w:rsidRPr="00CC0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CC0412">
        <w:rPr>
          <w:color w:val="000000"/>
          <w:sz w:val="28"/>
          <w:szCs w:val="28"/>
        </w:rPr>
        <w:t>бучающихся по дисциплине</w:t>
      </w:r>
      <w:r>
        <w:rPr>
          <w:color w:val="000000"/>
          <w:sz w:val="28"/>
          <w:szCs w:val="28"/>
        </w:rPr>
        <w:t>.</w:t>
      </w:r>
    </w:p>
    <w:p w:rsidR="00610EF8" w:rsidRDefault="00610EF8" w:rsidP="00573ECC">
      <w:pPr>
        <w:jc w:val="both"/>
        <w:rPr>
          <w:sz w:val="28"/>
        </w:rPr>
      </w:pPr>
    </w:p>
    <w:p w:rsidR="00610EF8" w:rsidRPr="00BD5AFD" w:rsidRDefault="00610EF8" w:rsidP="00573ECC">
      <w:pPr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610EF8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 xml:space="preserve">о раскрытию сути исследуемой проблемы, изложению различных точек зрения и собственных взглядов на нее. 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 w:rsidRPr="0022665E">
        <w:rPr>
          <w:sz w:val="28"/>
          <w:szCs w:val="28"/>
        </w:rPr>
        <w:t xml:space="preserve">Помощь в выборе темы и ее утверждение осуществляется преподавателем кафедры, ведущим практические занятия. Тема может быть изменена в контексте представляемого сообщения. В обзор может быть </w:t>
      </w:r>
      <w:proofErr w:type="gramStart"/>
      <w:r w:rsidRPr="0022665E">
        <w:rPr>
          <w:sz w:val="28"/>
          <w:szCs w:val="28"/>
        </w:rPr>
        <w:t>включена</w:t>
      </w:r>
      <w:proofErr w:type="gramEnd"/>
      <w:r w:rsidRPr="0022665E">
        <w:rPr>
          <w:sz w:val="28"/>
          <w:szCs w:val="28"/>
        </w:rPr>
        <w:t xml:space="preserve"> как вопрос целиком, так и отдельные ее составляющие. </w:t>
      </w:r>
      <w:proofErr w:type="gramStart"/>
      <w:r w:rsidRPr="0022665E">
        <w:rPr>
          <w:sz w:val="28"/>
          <w:szCs w:val="28"/>
        </w:rPr>
        <w:t>Например, вместо «</w:t>
      </w:r>
      <w:r w:rsidRPr="00FA4447">
        <w:rPr>
          <w:color w:val="000000"/>
          <w:sz w:val="28"/>
          <w:szCs w:val="28"/>
        </w:rPr>
        <w:t>Проблемы  заболеваемости  инфекционными  заболеваниями  в  мире: распространенность,  особенности  в  странах  с  различным  уровнем  социально-экономического развития</w:t>
      </w:r>
      <w:r w:rsidRPr="0022665E">
        <w:rPr>
          <w:sz w:val="28"/>
          <w:szCs w:val="28"/>
        </w:rPr>
        <w:t>», можно взять тему «</w:t>
      </w:r>
      <w:r w:rsidRPr="00FA4447">
        <w:rPr>
          <w:color w:val="000000"/>
          <w:sz w:val="28"/>
          <w:szCs w:val="28"/>
        </w:rPr>
        <w:t xml:space="preserve">Проблемы  заболеваемости  </w:t>
      </w:r>
      <w:r>
        <w:rPr>
          <w:color w:val="000000"/>
          <w:sz w:val="28"/>
          <w:szCs w:val="28"/>
        </w:rPr>
        <w:t>корью</w:t>
      </w:r>
      <w:r w:rsidRPr="00FA4447">
        <w:rPr>
          <w:color w:val="000000"/>
          <w:sz w:val="28"/>
          <w:szCs w:val="28"/>
        </w:rPr>
        <w:t xml:space="preserve">  в  мире: распространенность,  особенности  в  странах  с  различным  уровнем  социально-экономического развития</w:t>
      </w:r>
      <w:r w:rsidRPr="0022665E">
        <w:rPr>
          <w:sz w:val="28"/>
          <w:szCs w:val="28"/>
        </w:rPr>
        <w:t>», либо при выборе темы может быть рассмотрен только вопрос – «</w:t>
      </w:r>
      <w:r w:rsidRPr="00FA4447">
        <w:rPr>
          <w:color w:val="000000"/>
          <w:sz w:val="28"/>
          <w:szCs w:val="28"/>
        </w:rPr>
        <w:t>Опыт  США  по  организации  профилактики онкологических заболеваний</w:t>
      </w:r>
      <w:r w:rsidRPr="0022665E">
        <w:rPr>
          <w:sz w:val="28"/>
          <w:szCs w:val="28"/>
        </w:rPr>
        <w:t xml:space="preserve">» и т.д. </w:t>
      </w:r>
      <w:proofErr w:type="gramEnd"/>
    </w:p>
    <w:p w:rsidR="00610EF8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610EF8" w:rsidRPr="00BD5AFD" w:rsidRDefault="00610EF8" w:rsidP="00573ECC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  <w:r w:rsidRPr="00CE5CAF">
        <w:rPr>
          <w:sz w:val="28"/>
          <w:szCs w:val="28"/>
        </w:rPr>
        <w:t xml:space="preserve"> </w:t>
      </w:r>
      <w:r w:rsidRPr="0022665E">
        <w:rPr>
          <w:sz w:val="28"/>
          <w:szCs w:val="28"/>
        </w:rPr>
        <w:t>Объем введения не должен превышать 1 страницы.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 xml:space="preserve">Основная часть: каждый раздел доказательно раскрывает отдельную проблему или одну из ее сторон, логически является продолжением </w:t>
      </w:r>
      <w:r w:rsidRPr="00BD5AFD">
        <w:rPr>
          <w:sz w:val="28"/>
          <w:szCs w:val="28"/>
        </w:rPr>
        <w:lastRenderedPageBreak/>
        <w:t>предыдущего.</w:t>
      </w:r>
      <w:r>
        <w:rPr>
          <w:sz w:val="28"/>
          <w:szCs w:val="28"/>
        </w:rPr>
        <w:t xml:space="preserve"> </w:t>
      </w:r>
      <w:r w:rsidRPr="0022665E">
        <w:rPr>
          <w:sz w:val="28"/>
          <w:szCs w:val="28"/>
        </w:rPr>
        <w:t xml:space="preserve">В основной части работы может быть размещен иллюстративный материал (таблицы, рисунки), но в </w:t>
      </w:r>
      <w:proofErr w:type="gramStart"/>
      <w:r w:rsidRPr="0022665E">
        <w:rPr>
          <w:sz w:val="28"/>
          <w:szCs w:val="28"/>
        </w:rPr>
        <w:t>количестве</w:t>
      </w:r>
      <w:proofErr w:type="gramEnd"/>
      <w:r w:rsidRPr="0022665E">
        <w:rPr>
          <w:sz w:val="28"/>
          <w:szCs w:val="28"/>
        </w:rPr>
        <w:t xml:space="preserve"> не превышающем 5, имеющий описание и ссылки в тексте работы без дублирования представленных данных. 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 xml:space="preserve">Заключение: </w:t>
      </w:r>
      <w:r>
        <w:rPr>
          <w:sz w:val="28"/>
          <w:szCs w:val="28"/>
        </w:rPr>
        <w:t>в</w:t>
      </w:r>
      <w:r w:rsidRPr="0022665E">
        <w:rPr>
          <w:sz w:val="28"/>
          <w:szCs w:val="28"/>
        </w:rPr>
        <w:t xml:space="preserve"> заключении коротко перечисляются основные выводы по работе. </w:t>
      </w:r>
      <w:proofErr w:type="gramStart"/>
      <w:r w:rsidRPr="0022665E">
        <w:rPr>
          <w:sz w:val="28"/>
          <w:szCs w:val="28"/>
        </w:rPr>
        <w:t>Ставится акцент</w:t>
      </w:r>
      <w:proofErr w:type="gramEnd"/>
      <w:r w:rsidRPr="0022665E">
        <w:rPr>
          <w:sz w:val="28"/>
          <w:szCs w:val="28"/>
        </w:rPr>
        <w:t xml:space="preserve"> на практическую значимость приведенных результатов. Могут формулироваться направления возможного дальнейшего исследования проблемы. Объем заключения не должен превышать ½ страницы.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610EF8" w:rsidRPr="00BD5AFD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610EF8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610EF8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610EF8" w:rsidRPr="00BD5AFD" w:rsidRDefault="00610EF8" w:rsidP="00573ECC">
      <w:pPr>
        <w:tabs>
          <w:tab w:val="left" w:pos="360"/>
        </w:tabs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610EF8" w:rsidRPr="0022665E" w:rsidRDefault="00610EF8" w:rsidP="00573ECC">
      <w:pPr>
        <w:jc w:val="both"/>
        <w:rPr>
          <w:bCs/>
          <w:sz w:val="28"/>
          <w:szCs w:val="28"/>
        </w:rPr>
      </w:pPr>
      <w:r w:rsidRPr="00B0086A">
        <w:rPr>
          <w:sz w:val="28"/>
          <w:szCs w:val="28"/>
        </w:rPr>
        <w:t xml:space="preserve">Список использованных источников оформляется в соответствии с </w:t>
      </w:r>
      <w:r w:rsidRPr="00B0086A">
        <w:rPr>
          <w:bCs/>
          <w:sz w:val="28"/>
          <w:szCs w:val="28"/>
        </w:rPr>
        <w:t xml:space="preserve">ГОСТ </w:t>
      </w:r>
      <w:proofErr w:type="gramStart"/>
      <w:r w:rsidRPr="00B0086A">
        <w:rPr>
          <w:bCs/>
          <w:sz w:val="28"/>
          <w:szCs w:val="28"/>
        </w:rPr>
        <w:t>Р</w:t>
      </w:r>
      <w:proofErr w:type="gramEnd"/>
      <w:r w:rsidRPr="00B0086A">
        <w:rPr>
          <w:bCs/>
          <w:sz w:val="28"/>
          <w:szCs w:val="28"/>
        </w:rPr>
        <w:t xml:space="preserve"> 7.0.5 2008 «Библиографическая ссылка». Минимальное</w:t>
      </w:r>
      <w:r w:rsidRPr="0022665E">
        <w:rPr>
          <w:bCs/>
          <w:sz w:val="28"/>
          <w:szCs w:val="28"/>
        </w:rPr>
        <w:t xml:space="preserve"> число источников – 10. Максимальное – 20. Каждый источник должен иметь ссылку в тексте работы заключённую в квадратные скобки с указанием номера в списке литературы. Список литературы приводиться в алфавитном порядке. При наличии в перечне иностранных источников, они приводятся после отечественных. Количество учебников цитируемых в работе не должно быть более 1-го. </w:t>
      </w:r>
    </w:p>
    <w:p w:rsidR="00610EF8" w:rsidRPr="0022665E" w:rsidRDefault="00610EF8" w:rsidP="00573ECC">
      <w:pPr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>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proofErr w:type="gramStart"/>
      <w:r w:rsidRPr="00BD5AFD">
        <w:rPr>
          <w:sz w:val="28"/>
          <w:szCs w:val="28"/>
        </w:rPr>
        <w:t>пт</w:t>
      </w:r>
      <w:proofErr w:type="spellEnd"/>
      <w:proofErr w:type="gramEnd"/>
      <w:r w:rsidRPr="00BD5AFD">
        <w:rPr>
          <w:sz w:val="28"/>
          <w:szCs w:val="28"/>
        </w:rPr>
        <w:t>, межстрочный интервал</w:t>
      </w:r>
      <w:r>
        <w:rPr>
          <w:sz w:val="28"/>
          <w:szCs w:val="28"/>
        </w:rPr>
        <w:t xml:space="preserve"> 1,5</w:t>
      </w:r>
      <w:r w:rsidRPr="00BD5AFD">
        <w:rPr>
          <w:sz w:val="28"/>
          <w:szCs w:val="28"/>
        </w:rPr>
        <w:t xml:space="preserve">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r w:rsidRPr="0022665E">
        <w:rPr>
          <w:color w:val="000000"/>
          <w:sz w:val="28"/>
          <w:szCs w:val="28"/>
        </w:rPr>
        <w:t>ормат заголовков – по центру, основного текста - по ширине),</w:t>
      </w:r>
      <w:r w:rsidRPr="0022665E">
        <w:rPr>
          <w:sz w:val="28"/>
          <w:szCs w:val="28"/>
        </w:rPr>
        <w:t xml:space="preserve"> включающего титульный лист (приложение 1), резюме (аннотацию), введение, основные результаты обзора и их обсуждение, заключение, список использованных источников. </w:t>
      </w:r>
      <w:proofErr w:type="gramEnd"/>
    </w:p>
    <w:p w:rsidR="00610EF8" w:rsidRDefault="00610EF8" w:rsidP="00573ECC">
      <w:pPr>
        <w:jc w:val="both"/>
        <w:rPr>
          <w:sz w:val="28"/>
        </w:rPr>
      </w:pPr>
    </w:p>
    <w:p w:rsidR="00610EF8" w:rsidRPr="00755609" w:rsidRDefault="00610EF8" w:rsidP="00573E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по теме реферата </w:t>
      </w:r>
    </w:p>
    <w:p w:rsidR="00610EF8" w:rsidRPr="00755609" w:rsidRDefault="00610EF8" w:rsidP="00573ECC">
      <w:pPr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610EF8" w:rsidRPr="00755609" w:rsidRDefault="00610EF8" w:rsidP="00573ECC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610EF8" w:rsidRPr="00755609" w:rsidRDefault="00610EF8" w:rsidP="00573ECC">
      <w:pPr>
        <w:jc w:val="both"/>
        <w:rPr>
          <w:sz w:val="28"/>
        </w:rPr>
      </w:pPr>
      <w:r w:rsidRPr="00755609">
        <w:rPr>
          <w:sz w:val="28"/>
        </w:rPr>
        <w:lastRenderedPageBreak/>
        <w:t>1) написать план, который полностью согласуется с выбранной темой и логично раскрывает ее;</w:t>
      </w:r>
    </w:p>
    <w:p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>2</w:t>
      </w:r>
      <w:r w:rsidRPr="00755609">
        <w:rPr>
          <w:sz w:val="28"/>
        </w:rPr>
        <w:t xml:space="preserve">) написать доклад, соблюдая следующие требования: </w:t>
      </w:r>
    </w:p>
    <w:p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610EF8" w:rsidRPr="00755609" w:rsidRDefault="00610EF8" w:rsidP="00573ECC">
      <w:pPr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610EF8" w:rsidRDefault="00610EF8" w:rsidP="00573ECC">
      <w:pPr>
        <w:jc w:val="both"/>
        <w:rPr>
          <w:sz w:val="28"/>
          <w:szCs w:val="28"/>
        </w:rPr>
      </w:pPr>
    </w:p>
    <w:p w:rsidR="00610EF8" w:rsidRPr="00BD5AFD" w:rsidRDefault="00610EF8" w:rsidP="00573ECC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  <w:r>
        <w:rPr>
          <w:b/>
          <w:sz w:val="28"/>
          <w:szCs w:val="28"/>
        </w:rPr>
        <w:t xml:space="preserve">            по теме реферата</w:t>
      </w:r>
    </w:p>
    <w:p w:rsidR="00610EF8" w:rsidRPr="00BD5AFD" w:rsidRDefault="00610EF8" w:rsidP="0057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10EF8" w:rsidRPr="00BD5AFD" w:rsidRDefault="00610EF8" w:rsidP="00573EC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10EF8" w:rsidRPr="00BD5AFD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10EF8" w:rsidRDefault="00610EF8" w:rsidP="00573ECC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10EF8" w:rsidRPr="00C35B2E" w:rsidRDefault="00610EF8" w:rsidP="00573ECC">
      <w:pPr>
        <w:tabs>
          <w:tab w:val="num" w:pos="90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10EF8" w:rsidRPr="00BD5AFD" w:rsidRDefault="00610EF8" w:rsidP="00573ECC">
      <w:pPr>
        <w:tabs>
          <w:tab w:val="left" w:pos="360"/>
        </w:tabs>
        <w:autoSpaceDE w:val="0"/>
        <w:autoSpaceDN w:val="0"/>
        <w:adjustRightInd w:val="0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610EF8" w:rsidRPr="00BD5AFD" w:rsidRDefault="00610EF8" w:rsidP="00573ECC">
      <w:pPr>
        <w:pStyle w:val="a9"/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внимания пользователя и управления им.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10EF8" w:rsidRPr="00BD5AFD" w:rsidRDefault="00610EF8" w:rsidP="00573ECC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10EF8" w:rsidRPr="00BD5AFD" w:rsidRDefault="00610EF8" w:rsidP="00573ECC">
      <w:pPr>
        <w:pStyle w:val="aa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</w:p>
    <w:p w:rsidR="00610EF8" w:rsidRDefault="00610EF8" w:rsidP="00573ECC">
      <w:pPr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610EF8" w:rsidRDefault="00610EF8" w:rsidP="00573ECC">
      <w:pPr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</w:t>
      </w:r>
      <w:proofErr w:type="spellStart"/>
      <w:r w:rsidRPr="006F7AD8">
        <w:rPr>
          <w:sz w:val="28"/>
        </w:rPr>
        <w:t>Учебн</w:t>
      </w:r>
      <w:proofErr w:type="gramStart"/>
      <w:r w:rsidRPr="006F7AD8">
        <w:rPr>
          <w:sz w:val="28"/>
        </w:rPr>
        <w:t>о</w:t>
      </w:r>
      <w:proofErr w:type="spellEnd"/>
      <w:r w:rsidRPr="006F7AD8">
        <w:rPr>
          <w:sz w:val="28"/>
        </w:rPr>
        <w:t>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610EF8" w:rsidSect="00573EC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06" w:rsidRDefault="008B1106" w:rsidP="00FD5B6B">
      <w:r>
        <w:separator/>
      </w:r>
    </w:p>
  </w:endnote>
  <w:endnote w:type="continuationSeparator" w:id="0">
    <w:p w:rsidR="008B1106" w:rsidRDefault="008B1106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CC" w:rsidRDefault="00063CE4" w:rsidP="00573ECC">
    <w:pPr>
      <w:pStyle w:val="ad"/>
      <w:jc w:val="right"/>
    </w:pPr>
    <w:fldSimple w:instr="PAGE   \* MERGEFORMAT">
      <w:r w:rsidR="009C456E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06" w:rsidRDefault="008B1106" w:rsidP="00FD5B6B">
      <w:r>
        <w:separator/>
      </w:r>
    </w:p>
  </w:footnote>
  <w:footnote w:type="continuationSeparator" w:id="0">
    <w:p w:rsidR="008B1106" w:rsidRDefault="008B1106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03A66"/>
    <w:multiLevelType w:val="hybridMultilevel"/>
    <w:tmpl w:val="A864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33367"/>
    <w:rsid w:val="0003403A"/>
    <w:rsid w:val="00063CE4"/>
    <w:rsid w:val="0007621F"/>
    <w:rsid w:val="00083C34"/>
    <w:rsid w:val="000931E3"/>
    <w:rsid w:val="001232D6"/>
    <w:rsid w:val="0016080C"/>
    <w:rsid w:val="001F5EE1"/>
    <w:rsid w:val="00245A49"/>
    <w:rsid w:val="0026698D"/>
    <w:rsid w:val="002D2784"/>
    <w:rsid w:val="002F35AD"/>
    <w:rsid w:val="003A08A5"/>
    <w:rsid w:val="003B258C"/>
    <w:rsid w:val="003B5F75"/>
    <w:rsid w:val="003C37BE"/>
    <w:rsid w:val="003F456D"/>
    <w:rsid w:val="00450C6D"/>
    <w:rsid w:val="00476000"/>
    <w:rsid w:val="00480193"/>
    <w:rsid w:val="004B2C94"/>
    <w:rsid w:val="004B44DE"/>
    <w:rsid w:val="004C1386"/>
    <w:rsid w:val="004D1091"/>
    <w:rsid w:val="004D2534"/>
    <w:rsid w:val="005677BE"/>
    <w:rsid w:val="00573ECC"/>
    <w:rsid w:val="00582BA5"/>
    <w:rsid w:val="00592A3D"/>
    <w:rsid w:val="00593334"/>
    <w:rsid w:val="005A5972"/>
    <w:rsid w:val="00610EF8"/>
    <w:rsid w:val="006534E0"/>
    <w:rsid w:val="006847B8"/>
    <w:rsid w:val="00693E11"/>
    <w:rsid w:val="006F14A4"/>
    <w:rsid w:val="006F7AD8"/>
    <w:rsid w:val="00742208"/>
    <w:rsid w:val="00755609"/>
    <w:rsid w:val="00761B42"/>
    <w:rsid w:val="0079237F"/>
    <w:rsid w:val="007E41D1"/>
    <w:rsid w:val="008113A5"/>
    <w:rsid w:val="00832D24"/>
    <w:rsid w:val="00845C7D"/>
    <w:rsid w:val="008462FE"/>
    <w:rsid w:val="00856B45"/>
    <w:rsid w:val="008A0528"/>
    <w:rsid w:val="008B1106"/>
    <w:rsid w:val="008B21A4"/>
    <w:rsid w:val="00923827"/>
    <w:rsid w:val="009511F7"/>
    <w:rsid w:val="00985E1D"/>
    <w:rsid w:val="009978D9"/>
    <w:rsid w:val="009C2F35"/>
    <w:rsid w:val="009C456E"/>
    <w:rsid w:val="009C4A0D"/>
    <w:rsid w:val="009F49C5"/>
    <w:rsid w:val="00A00F04"/>
    <w:rsid w:val="00A371B2"/>
    <w:rsid w:val="00AC32F2"/>
    <w:rsid w:val="00AD3EBB"/>
    <w:rsid w:val="00AF327C"/>
    <w:rsid w:val="00B05BEE"/>
    <w:rsid w:val="00B20AEF"/>
    <w:rsid w:val="00B350F3"/>
    <w:rsid w:val="00B80DAA"/>
    <w:rsid w:val="00BF1CD1"/>
    <w:rsid w:val="00C12694"/>
    <w:rsid w:val="00C27C44"/>
    <w:rsid w:val="00C35B2E"/>
    <w:rsid w:val="00C56EA2"/>
    <w:rsid w:val="00C83AB7"/>
    <w:rsid w:val="00D06B87"/>
    <w:rsid w:val="00D301AA"/>
    <w:rsid w:val="00D33524"/>
    <w:rsid w:val="00D35869"/>
    <w:rsid w:val="00D471E6"/>
    <w:rsid w:val="00D731F4"/>
    <w:rsid w:val="00E57C66"/>
    <w:rsid w:val="00E86F8C"/>
    <w:rsid w:val="00F0689E"/>
    <w:rsid w:val="00F104A9"/>
    <w:rsid w:val="00F44E53"/>
    <w:rsid w:val="00F5136B"/>
    <w:rsid w:val="00F55788"/>
    <w:rsid w:val="00F8248C"/>
    <w:rsid w:val="00F8739C"/>
    <w:rsid w:val="00F922E9"/>
    <w:rsid w:val="00FD1E23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D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nhideWhenUsed/>
    <w:rsid w:val="003B258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3B258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5CD5C-0C1D-4E59-82F4-017BB5FE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Екатерина</cp:lastModifiedBy>
  <cp:revision>20</cp:revision>
  <dcterms:created xsi:type="dcterms:W3CDTF">2019-02-04T05:01:00Z</dcterms:created>
  <dcterms:modified xsi:type="dcterms:W3CDTF">2019-09-12T14:38:00Z</dcterms:modified>
</cp:coreProperties>
</file>