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5748E9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№10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Адекватное питание. Профилактика витаминной недостаточности.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 значении витаминов для организма человека, отработать методы оценки адекватности питания.</w:t>
      </w:r>
    </w:p>
    <w:p w:rsidR="000603D6" w:rsidRPr="000603D6" w:rsidRDefault="000603D6" w:rsidP="00060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состояния здоровья как показателя адекватности питания основывается на изучении пищевого статуса.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пищевом статусе. Пищевой статус – состояние здоровья, сложившееся на фоне конституциональных особенностей организма под воздействием фактического питания. Основными критериями оценки энергетической адекватности питания являются масса тела,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-ростовой показатель и толщина подкожно-жировой складки, а витаминной адекватности – резистентность капилляров, симптомы витаминной недостаточности и др. К показателям пищевого статуса относят так же оценку обмена веществ, функционального состояния отдельных систем организма и заболеваемости.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обычный, оптимальный, избыточный и недостаточный пищевой статус. Обычный пищевой статус характерен для питания по обычным нормам, оптимальный – по специальным нормам (с учетом условий), избыточный – формируется при переедании, недостаточный – при недоедании.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2. Витамины - необходимые для жизни, не синтезируемые клетками организма различные химические соединения органической природы, не имеющие прямого пластического и энергетического значения и требующиеся организму в небольших количествах как биокатализаторы метаболических процессов и эндогенного синтеза функциональных биохимических комплексов, ферментов, гормонов. Витамины делятся на водо- и жирорастворимые.</w:t>
      </w:r>
      <w:r w:rsidRPr="000603D6">
        <w:rPr>
          <w:rFonts w:ascii="Calibri" w:eastAsia="Times New Roman" w:hAnsi="Calibri" w:cs="Times New Roman"/>
        </w:rPr>
        <w:t xml:space="preserve">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Витаминоподобные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– вещества, животного и растительного происхождения с доказанной ролью в обмене веществ и энергии, сходные по своему физиологическому действию с витаминами (ПНЖК – витамин F, В15 –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пангамовая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кислота, Н1 – парааминобензойная кислота, холин – В4, инозит – В8, карнитин, витамин U,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оротовая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– В13).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При их недостаточности развивается состояние авитаминоз или гиповитаминоза. Авитаминоз – выраженная тяжелая форма витаминной недостаточности, развивающаяся при полном отсутствии витамина в пище. Наиболее известны С – авитаминоз (цинга), бери-бери - алиментарный полиневрит – В1 – авитаминоз, пеллагра – РР – авитаминоз, рахит – Д – авитаминоз, гемералопия и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ксерофтальмия  –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 -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витаминоз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 Чаще встречаются гиповитаминозы.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Жирорастворимые витамины: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 А (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ретинол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) регулирует функцию нормального зрения, роста, дифференциации клеток, поддерживает воспроизводство и целостность иммунной системы.</w:t>
      </w:r>
      <w:r w:rsidRPr="000603D6">
        <w:rPr>
          <w:rFonts w:ascii="Calibri" w:eastAsia="Times New Roman" w:hAnsi="Calibri" w:cs="Times New Roman"/>
        </w:rPr>
        <w:t xml:space="preserve"> 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– источники витамина и провитамина А.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 Д (кальциферол) необходим для регуляции всасывания кальция.</w:t>
      </w:r>
      <w:r w:rsidRPr="000603D6">
        <w:rPr>
          <w:rFonts w:ascii="Calibri" w:eastAsia="Times New Roman" w:hAnsi="Calibri" w:cs="Times New Roman"/>
        </w:rPr>
        <w:t xml:space="preserve"> 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Физиологическая потребность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взрослых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100-400 МЕ/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Продукты – источники витамина Д.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 Е (токоферол) является одним из основных алиментарных антиоксидантов, необходим для нормального развития и функции мужской и женской половой системы.</w:t>
      </w:r>
      <w:r w:rsidRPr="000603D6">
        <w:rPr>
          <w:rFonts w:ascii="Calibri" w:eastAsia="Times New Roman" w:hAnsi="Calibri" w:cs="Times New Roman"/>
        </w:rPr>
        <w:t xml:space="preserve"> 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Физиологическая потребность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взрослых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3-15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Продукты – источники витамина Е.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 К (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филлохинон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) необходим для синтеза в печени функционально активных форм протромбина, а также других белков, участвующих в регуляции процессов свертывания крови, входит в состав биологических мембран.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- Витамин С (формы и метаболиты аскорбиновой кислоты) участвует в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-восстановительных реакциях, функционировании иммунной системы, способствует усвоению железа. Дефицит приводит к рыхлости и кровоточивости десен, носовым кровотечениям вследствие повышенной проницаемости и ломкости кровеносных капилляров. 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Физиологическая  потребность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взрослых  - 90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Витамин В1 (тиамин) в форме образующегося из него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тиаминдифосфата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состав важнейших ферментов углеводного и энергетического обмена, обеспечивающих организм энергией и пластическими веществами, а также метаболизма разветвленных аминокислот. Недостаток этого витамина ведет к серьезным нарушениям со стороны нервной, пищеварительной и сердечно-сосудистой систем. Физиологическая потребность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взрослых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1,5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Витамин В2 (рибофлавин) в форме коферментов участвует в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-восстановительных реакциях, способствует повышению восприимчивости цвета зрительным анализатором и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темновой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адаптации. Недостаточное потребление витамина В2 сопровождается нарушением состояния кожных покровов, слизистых оболочек, нарушением светового и сумеречного зрения. Физиологическая потребность для взрослых - 1,8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 В6 (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пиридоксин)  в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своих коферментов  участвует в превращениях аминокислот, метаболизме триптофана, липидов и нуклеиновых кислот, участвует в поддержании иммунного ответа, участвует в процессах торможения и возбуждения в центральной нервной системе, способствует нормальному формированию эритроцитов, поддержанию нормального уровня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гомоцистеина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крови. Недостаточное потребление витамина В6 сопровождается снижением аппетита, нарушением состояния кожных покровов, развитием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гомоцистеинемии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анемии.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Физиологическая  потребность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взрослых  – 2,0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Витамин В12 играет важную роль в метаболизме и превращениях аминокислот. Недостаток витамина В12 приводит к развитию частичной или вторичной недостаточности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фолатов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анемии, лейкопении, тромбоцитопении.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Физиологическая  потребность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взрослых – 3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Витаминный статус организма оценивают с помощью физиологических (резистентность кожных капилляров), биохимических (содержание метаболитов и витаминов в крови и моче) и клинических методов.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С-витаминной недостаточности. Проба на резистентность капилляров. Данная проба является косвенным показателем полноценности питания, обеспеченности аскорбиновой </w:t>
      </w:r>
      <w:proofErr w:type="spellStart"/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ки-слотой</w:t>
      </w:r>
      <w:proofErr w:type="spellEnd"/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флавоноидами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Внутрикожная проба. Проба основана на способности кожи обесцвечивать индофенол при его взаимодействии с витамином С, содержащимся в коже.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А-витаминной недостаточности. Исследование обеспеченности витамином А организма человека основано на определении состояния сумеречного зрения.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6. Среди минеральных веществ выделяю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макро- и микроэлементы. 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Минеральные вещества содержатся в продуктах, как животного, так и растительного происхождения. Минеральные вещества в пище должны находиться в сбалансированном состоянии, как между собой, так и с отдельными питательными веществами.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Кальций необходимый элемент минерального матрикса кости, выступает регулятором нервной системы, участвует в мышечном сокращении. Дефицит кальция приводит к деминерализации позвоночника, костей таза и нижних конечностей, повышает риск развития остеопороза. Физиологическая потребность для взрослых - 1000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., для лиц старше 60 лет- 1200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физиологическая потребность для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 -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400 до 1200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Фосфор в форме фосфатов принимает участие во многих физиологических процессах, включая энергетический обмен (в виде высокоэнергетического АТФ), регуляции кислотно-щелочного баланса, входит в состав фосфолипидов, нуклеотидов и нуклеиновых кислот, участвует в клеточной регуляции путем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фосфорилирования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ферментов, необходим для минерализации костей и зубов. Дефицит приводит к анорексии, анемии, рахиту. Физиологическая потребность для взрослых -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800  мг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Магний является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кофактором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многих ферментов, в том числе энергетического метаболизма, участвует в синтезе белков, нуклеиновых кислот, обладает стабилизирующим действием для мембран, необходим для поддержания гомеостаза кальция, калия и натрия. Недостаток магния приводит к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гипомагниемии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повышению риска развития гипертонии, болезней сердца. Физиологическая потребность для взрослых – 400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Калий является основным внутриклеточным ионом, принимающим участие в регуляции водного, кислотного и электролитного баланса, участвует в процессах проведения нервных импульсов, регуляции давления. Физиологическая потребность для взрослых – 2500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Натрий  -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внеклеточный ион, принимающий участие в переносе воды, глюкозы крови, генерации и передаче электрических нервных сигналов, мышечном сокращении. Клинические проявления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гипонатриемии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выражаются как общая слабость, апатия, головные боли, гипотония, мышечные подергивания. Физиологическая потребность для взрослых - 1300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Железо входит в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 различных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функции  белков, в том числе  ферментов. Участвует в транспорте электронов, кислорода, обеспечивает протекание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-восстановительных реакций и активацию перекисного окисления.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 потребление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к гипохромной анемии,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миоглобиндефицитной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атонии скелетных мышц, повышенной утомляемости,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миокардиопатии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, атрофическому гастриту. Физиологическая потребность для взрослых – 10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 (для мужчин) и 18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(для женщин). 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Цинк входит в состав более 200 ферментов, участвует в процессах синтеза и распада углеводов, белков, жиров, нуклеиновых кислот и в регуляции экспрессии ряда генов. Недостаточное потребление приводит к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анемии,  вторичному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иммунодефициту, 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циррозу печени, половой дисфункции, наличию пороков развития плода.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Физиологическая  потребность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взрослых – 12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Йод участвует в функционировании щитовидной железы, обеспечивая образование гормонов (тироксина и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трийодтиронина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необходим для роста и дифференцировки клеток всех тканей организма человека,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митохондриального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дыхания, регуляции трансмембранного транспорта натрия и гормонов. Недостаточное поступление приводит к эндемическому зобу с гипотиреозом и замедлению обмена веществ, артериальной гипотензии, отставанию в росте и умственном развитии у детей. Физиологическая потребность для взрослых – 150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верхний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допустимый  уровень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600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Медь входит в состав ферментов, обладающих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-восстановительной активностью и участвующих в метаболизме железа, стимулирует усвоение белков и углеводов, участвует в процессах обеспечения тканей организма человека кислородом. Клинические проявления недостаточного потребления проявляются нарушениями формирования сердечно-сосудистой системы и скелета, развитием дисплазии соединительной ткани. Физиологическая потребность для взрослых – 1,0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Марганец участвует в образовании костной и соединительной ткани, входит в состав ферментов, включающихся в метаболизм аминокислот, углеводов, катехоламинов; необходим для синтеза холестерина и нуклеотидов. Недостаточное потребление сопровождается замедлением роста, нарушениями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в  репродуктивной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системе, повышенной хрупкостью костной ткани, нарушениями углеводного и липидного обмена. Физиологическая потребность для взрослых – 2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Селен -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эссенциальный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 антиоксидантной системы защиты организма человека, обладает иммуномодулирующим действием, участвует в регуляции действия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тиреоидных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монов. Дефицит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к болезни Кашина-Бека (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остеоартроз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множественной деформацией суставов, позвоночника и конечностей), болезни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Кешана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(эндемическая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миокардиопатия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наследственной 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тромбастении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Физиологическая потребность для взрослых – 55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женщин) и 70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мужчин).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- Хром участвует в регуляции уровня глюкозы крови, усиливая действие инсулина. Дефицит приводит к 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жению толерантности к глюкозе. </w:t>
      </w:r>
      <w:proofErr w:type="gram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Физиологическая  потребность</w:t>
      </w:r>
      <w:proofErr w:type="gram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взрослых – 50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Физиологическая потребность для детей от 11 до 35 мкг/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Фтор</w:t>
      </w:r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инициирует минерализацию костей. Недостаточное потребление приводит к кариесу, преждевременному стиранию эмали зубов. Рекомендуемая физиологическая потребность для взрослых – 4 мг/</w:t>
      </w:r>
      <w:proofErr w:type="spellStart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0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0603D6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0603D6" w:rsidRPr="000603D6" w:rsidRDefault="000603D6" w:rsidP="0006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0603D6" w:rsidRDefault="000603D6" w:rsidP="00DA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Гигиенические требования к питанию населения: учебное </w:t>
      </w:r>
      <w:proofErr w:type="gramStart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пособие./</w:t>
      </w:r>
      <w:proofErr w:type="gramEnd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Лесцова</w:t>
      </w:r>
      <w:proofErr w:type="spellEnd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Н.А., Карпенко И.Л., </w:t>
      </w:r>
      <w:proofErr w:type="spellStart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Зеленина Л.В. и др.; под редакцией профессора В.М. </w:t>
      </w:r>
      <w:proofErr w:type="spellStart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Боева</w:t>
      </w:r>
      <w:proofErr w:type="spellEnd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Оренбург: </w:t>
      </w:r>
      <w:proofErr w:type="spellStart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ОрГМА</w:t>
      </w:r>
      <w:proofErr w:type="spellEnd"/>
      <w:r w:rsidRPr="000603D6">
        <w:rPr>
          <w:rFonts w:ascii="Times New Roman" w:eastAsia="Times New Roman" w:hAnsi="Times New Roman" w:cs="Times New Roman"/>
          <w:spacing w:val="-6"/>
          <w:sz w:val="24"/>
          <w:szCs w:val="24"/>
        </w:rPr>
        <w:t>, 2012. - 88 с.</w:t>
      </w:r>
      <w:bookmarkStart w:id="0" w:name="_GoBack"/>
      <w:bookmarkEnd w:id="0"/>
    </w:p>
    <w:p w:rsidR="0097132C" w:rsidRPr="00A92E21" w:rsidRDefault="0097132C" w:rsidP="00DA5E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A92E21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lastRenderedPageBreak/>
        <w:t>Задания для лабораторно-практической части занятия</w:t>
      </w:r>
    </w:p>
    <w:p w:rsidR="00A92E21" w:rsidRDefault="000603D6" w:rsidP="00DA5EB2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Законспектировать методику определения витамина С в шиповнике.</w:t>
      </w:r>
    </w:p>
    <w:p w:rsidR="000603D6" w:rsidRDefault="00DA5EB2" w:rsidP="00DA5EB2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Законспектировать методы раннего выявления А и С витаминной недостаточности в организме.</w:t>
      </w:r>
    </w:p>
    <w:p w:rsidR="00DA5EB2" w:rsidRDefault="00DA5EB2" w:rsidP="00DA5EB2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Описать устройство аппарата Нестерова и проведение пробы на резистентность капилляров. </w:t>
      </w:r>
    </w:p>
    <w:p w:rsidR="00DA5EB2" w:rsidRDefault="00DA5EB2" w:rsidP="00DA5EB2">
      <w:pPr>
        <w:pStyle w:val="a3"/>
        <w:keepNext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Решить ситуационную задачу по теме. </w:t>
      </w:r>
    </w:p>
    <w:p w:rsidR="00DA5EB2" w:rsidRPr="00DA5EB2" w:rsidRDefault="00DA5EB2" w:rsidP="00DA5EB2">
      <w:pPr>
        <w:pStyle w:val="a3"/>
        <w:keepNext/>
        <w:keepLines/>
        <w:spacing w:after="0" w:line="240" w:lineRule="auto"/>
        <w:ind w:left="128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A5EB2">
        <w:rPr>
          <w:rFonts w:ascii="Times New Roman" w:hAnsi="Times New Roman" w:cs="Times New Roman"/>
          <w:b/>
          <w:snapToGrid w:val="0"/>
          <w:sz w:val="24"/>
          <w:szCs w:val="24"/>
        </w:rPr>
        <w:t>Задача №1</w:t>
      </w:r>
    </w:p>
    <w:p w:rsidR="00DA5EB2" w:rsidRPr="00DA5EB2" w:rsidRDefault="00DA5EB2" w:rsidP="00DA5EB2">
      <w:pPr>
        <w:pStyle w:val="a3"/>
        <w:keepNext/>
        <w:keepLines/>
        <w:spacing w:after="0" w:line="240" w:lineRule="auto"/>
        <w:ind w:left="128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5EB2">
        <w:rPr>
          <w:rFonts w:ascii="Times New Roman" w:hAnsi="Times New Roman" w:cs="Times New Roman"/>
          <w:snapToGrid w:val="0"/>
          <w:sz w:val="24"/>
          <w:szCs w:val="24"/>
        </w:rPr>
        <w:t>На прием к врачу пришел пациент с жалобами на частые респираторные заболевания, конъюнктивиты, сухость и шелушение кожных покровов, тусклость волос, ломкость ногтей, понижение сумеречного зрения. Из анамнеза выяснено, что больной состоит на учете у гастроэнтеролога с диагнозом хронический гастродуоденит, хронический гепатит.</w:t>
      </w:r>
    </w:p>
    <w:p w:rsidR="00DA5EB2" w:rsidRPr="00DA5EB2" w:rsidRDefault="00DA5EB2" w:rsidP="00DA5EB2">
      <w:pPr>
        <w:pStyle w:val="a3"/>
        <w:keepNext/>
        <w:keepLines/>
        <w:spacing w:after="0" w:line="240" w:lineRule="auto"/>
        <w:ind w:left="128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5EB2">
        <w:rPr>
          <w:rFonts w:ascii="Times New Roman" w:hAnsi="Times New Roman" w:cs="Times New Roman"/>
          <w:snapToGrid w:val="0"/>
          <w:sz w:val="24"/>
          <w:szCs w:val="24"/>
        </w:rPr>
        <w:t>Вопросы:</w:t>
      </w:r>
    </w:p>
    <w:p w:rsidR="00DA5EB2" w:rsidRPr="00DA5EB2" w:rsidRDefault="00DA5EB2" w:rsidP="00DA5EB2">
      <w:pPr>
        <w:pStyle w:val="a3"/>
        <w:keepNext/>
        <w:keepLines/>
        <w:spacing w:after="0" w:line="240" w:lineRule="auto"/>
        <w:ind w:left="128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5EB2">
        <w:rPr>
          <w:rFonts w:ascii="Times New Roman" w:hAnsi="Times New Roman" w:cs="Times New Roman"/>
          <w:snapToGrid w:val="0"/>
          <w:sz w:val="24"/>
          <w:szCs w:val="24"/>
        </w:rPr>
        <w:t xml:space="preserve">1.О каком заболевании идет речь? Какая существует методика выявления нарушений сумеречного зрения? </w:t>
      </w:r>
    </w:p>
    <w:p w:rsidR="00DA5EB2" w:rsidRPr="00DA5EB2" w:rsidRDefault="00DA5EB2" w:rsidP="00DA5EB2">
      <w:pPr>
        <w:pStyle w:val="a3"/>
        <w:keepNext/>
        <w:keepLines/>
        <w:spacing w:after="0" w:line="240" w:lineRule="auto"/>
        <w:ind w:left="128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5EB2">
        <w:rPr>
          <w:rFonts w:ascii="Times New Roman" w:hAnsi="Times New Roman" w:cs="Times New Roman"/>
          <w:snapToGrid w:val="0"/>
          <w:sz w:val="24"/>
          <w:szCs w:val="24"/>
        </w:rPr>
        <w:t>2. Какие причины возникновения данного состояния? Меры профилактики.</w:t>
      </w:r>
    </w:p>
    <w:p w:rsidR="00DA5EB2" w:rsidRPr="000603D6" w:rsidRDefault="00DA5EB2" w:rsidP="00DA5EB2">
      <w:pPr>
        <w:pStyle w:val="a3"/>
        <w:keepNext/>
        <w:keepLines/>
        <w:spacing w:after="0" w:line="240" w:lineRule="auto"/>
        <w:ind w:left="128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603D6" w:rsidRPr="00A92E21" w:rsidRDefault="000603D6" w:rsidP="00DA5EB2">
      <w:pPr>
        <w:keepNext/>
        <w:keepLine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B35AA" w:rsidRPr="00AB35AA" w:rsidRDefault="00AB35AA" w:rsidP="00DA5EB2">
      <w:pPr>
        <w:keepNext/>
        <w:keepLines/>
        <w:spacing w:after="0" w:line="240" w:lineRule="auto"/>
        <w:ind w:left="92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132C" w:rsidRPr="00AB35AA" w:rsidRDefault="0097132C" w:rsidP="00DA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sectPr w:rsidR="0097132C" w:rsidRPr="00AB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5B"/>
    <w:multiLevelType w:val="hybridMultilevel"/>
    <w:tmpl w:val="C45C78B0"/>
    <w:lvl w:ilvl="0" w:tplc="65D06A7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51F4524"/>
    <w:multiLevelType w:val="hybridMultilevel"/>
    <w:tmpl w:val="952646FE"/>
    <w:lvl w:ilvl="0" w:tplc="523661F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B4A76"/>
    <w:multiLevelType w:val="hybridMultilevel"/>
    <w:tmpl w:val="A90E1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117B02"/>
    <w:multiLevelType w:val="hybridMultilevel"/>
    <w:tmpl w:val="7C041762"/>
    <w:lvl w:ilvl="0" w:tplc="59CA192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C4468AB"/>
    <w:multiLevelType w:val="hybridMultilevel"/>
    <w:tmpl w:val="FF029BFA"/>
    <w:lvl w:ilvl="0" w:tplc="77545CC2">
      <w:start w:val="1"/>
      <w:numFmt w:val="decimal"/>
      <w:lvlText w:val="%1)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0603D6"/>
    <w:rsid w:val="002648F8"/>
    <w:rsid w:val="003E03AA"/>
    <w:rsid w:val="00520E82"/>
    <w:rsid w:val="005748E9"/>
    <w:rsid w:val="005C47FD"/>
    <w:rsid w:val="0067770D"/>
    <w:rsid w:val="006A2E38"/>
    <w:rsid w:val="006B5873"/>
    <w:rsid w:val="006E7FE4"/>
    <w:rsid w:val="0070272D"/>
    <w:rsid w:val="00890C43"/>
    <w:rsid w:val="0089563B"/>
    <w:rsid w:val="008A642A"/>
    <w:rsid w:val="0097132C"/>
    <w:rsid w:val="009F5909"/>
    <w:rsid w:val="00A77588"/>
    <w:rsid w:val="00A92E21"/>
    <w:rsid w:val="00AB35AA"/>
    <w:rsid w:val="00B74707"/>
    <w:rsid w:val="00B8484F"/>
    <w:rsid w:val="00C34E79"/>
    <w:rsid w:val="00CC6DF2"/>
    <w:rsid w:val="00DA5EB2"/>
    <w:rsid w:val="00DC5B96"/>
    <w:rsid w:val="00E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E9C9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  <w:style w:type="paragraph" w:customStyle="1" w:styleId="a4">
    <w:name w:val="áû÷íûé"/>
    <w:rsid w:val="00A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2020-03-17T10:04:00Z</dcterms:created>
  <dcterms:modified xsi:type="dcterms:W3CDTF">2020-03-18T10:08:00Z</dcterms:modified>
</cp:coreProperties>
</file>