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0A" w:rsidRDefault="007D7D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2869"/>
        <w:gridCol w:w="2235"/>
        <w:gridCol w:w="1268"/>
        <w:gridCol w:w="2155"/>
      </w:tblGrid>
      <w:tr w:rsidR="00B44E82" w:rsidTr="00B96C57">
        <w:tc>
          <w:tcPr>
            <w:tcW w:w="818" w:type="dxa"/>
          </w:tcPr>
          <w:p w:rsidR="00B44E82" w:rsidRDefault="00B44E82" w:rsidP="00B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B44E82" w:rsidRDefault="00B44E82" w:rsidP="00B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235" w:type="dxa"/>
          </w:tcPr>
          <w:p w:rsidR="00B44E82" w:rsidRDefault="00B44E82" w:rsidP="00B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68" w:type="dxa"/>
          </w:tcPr>
          <w:p w:rsidR="00B44E82" w:rsidRDefault="00B44E82" w:rsidP="00B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2155" w:type="dxa"/>
          </w:tcPr>
          <w:p w:rsidR="00B44E82" w:rsidRDefault="00B44E82" w:rsidP="00B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физиологическая реакция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регуляция функции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Перечислите механизмы регуляции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рефлекса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нервной регуляции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рефлексов в зависимости от уровня замыкания в ЦНС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рефлексов в зависимости от эффектора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рефлексов в зависимости от условий формирования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элементы рефлекторного пути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обратной связи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положительной обратной связи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отрицательной обратной связи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гуморального механизма регуляции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гуморального механизма регуляции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Перечислите факторы гуморальной регуляции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клетка-мишень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Понятие сигнальной молекулы (первичного посредника)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F5" w:rsidRPr="0086682A" w:rsidTr="00B96C57">
        <w:tc>
          <w:tcPr>
            <w:tcW w:w="818" w:type="dxa"/>
          </w:tcPr>
          <w:p w:rsidR="00BF40F5" w:rsidRPr="0086682A" w:rsidRDefault="00EE493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BF40F5" w:rsidRPr="0086682A" w:rsidRDefault="00BF40F5" w:rsidP="00EE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клеточный рецептор. </w:t>
            </w:r>
          </w:p>
        </w:tc>
        <w:tc>
          <w:tcPr>
            <w:tcW w:w="223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40F5" w:rsidRPr="0086682A" w:rsidRDefault="00BF40F5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2A" w:rsidRPr="0086682A" w:rsidTr="00B96C57">
        <w:tc>
          <w:tcPr>
            <w:tcW w:w="818" w:type="dxa"/>
          </w:tcPr>
          <w:p w:rsidR="0086682A" w:rsidRPr="0086682A" w:rsidRDefault="0086682A" w:rsidP="008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86682A" w:rsidRPr="0086682A" w:rsidRDefault="0086682A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классификации клеточных рецепторов </w:t>
            </w:r>
            <w:r w:rsidRPr="008668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локализации)</w:t>
            </w:r>
          </w:p>
        </w:tc>
        <w:tc>
          <w:tcPr>
            <w:tcW w:w="2235" w:type="dxa"/>
          </w:tcPr>
          <w:p w:rsidR="0086682A" w:rsidRPr="0086682A" w:rsidRDefault="0086682A" w:rsidP="008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6682A" w:rsidRPr="0086682A" w:rsidRDefault="0086682A" w:rsidP="008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6682A" w:rsidRPr="0086682A" w:rsidRDefault="0086682A" w:rsidP="008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53" w:rsidRPr="0086682A" w:rsidTr="00B96C57">
        <w:tc>
          <w:tcPr>
            <w:tcW w:w="818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классификации клеточных рецепторов </w:t>
            </w:r>
            <w:r w:rsidRPr="008668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механизмам трансдукции)</w:t>
            </w:r>
          </w:p>
        </w:tc>
        <w:tc>
          <w:tcPr>
            <w:tcW w:w="2235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53" w:rsidRPr="0086682A" w:rsidTr="00B96C57">
        <w:tc>
          <w:tcPr>
            <w:tcW w:w="818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трансдукция</w:t>
            </w:r>
          </w:p>
        </w:tc>
        <w:tc>
          <w:tcPr>
            <w:tcW w:w="2235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53" w:rsidRPr="008E53D6" w:rsidTr="00B96C57">
        <w:tc>
          <w:tcPr>
            <w:tcW w:w="818" w:type="dxa"/>
          </w:tcPr>
          <w:p w:rsidR="000D2253" w:rsidRPr="0086682A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0D2253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</w:t>
            </w:r>
            <w:r w:rsidR="000D2253" w:rsidRPr="0086682A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2253"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53" w:rsidRPr="0086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0D2253" w:rsidRPr="008E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253" w:rsidRPr="0086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</w:p>
        </w:tc>
        <w:tc>
          <w:tcPr>
            <w:tcW w:w="2235" w:type="dxa"/>
          </w:tcPr>
          <w:p w:rsidR="000D2253" w:rsidRPr="008E53D6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D2253" w:rsidRPr="008E53D6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D2253" w:rsidRPr="008E53D6" w:rsidRDefault="000D2253" w:rsidP="000D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E53D6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8E53D6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</w:t>
            </w: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</w:p>
        </w:tc>
        <w:tc>
          <w:tcPr>
            <w:tcW w:w="2235" w:type="dxa"/>
          </w:tcPr>
          <w:p w:rsidR="008E53D6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</w:t>
            </w: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 xml:space="preserve"> вторичного посредника. </w:t>
            </w:r>
            <w:r w:rsidRPr="0086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вторичных посредников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Понятие агониста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Понятие антагониста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Перечислите пути межклеточного взаимодействия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Перечислите способы передачи сигнальных молекул в межклеточном пространстве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первичного посредника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Дайте определение вторичного посредника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D6" w:rsidRPr="0086682A" w:rsidTr="00B96C57">
        <w:tc>
          <w:tcPr>
            <w:tcW w:w="81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2A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системы вторичных посредников</w:t>
            </w:r>
          </w:p>
        </w:tc>
        <w:tc>
          <w:tcPr>
            <w:tcW w:w="223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53D6" w:rsidRPr="0086682A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0F5" w:rsidRDefault="00BF40F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922"/>
        <w:gridCol w:w="922"/>
        <w:gridCol w:w="923"/>
        <w:gridCol w:w="923"/>
        <w:gridCol w:w="924"/>
        <w:gridCol w:w="924"/>
        <w:gridCol w:w="924"/>
        <w:gridCol w:w="924"/>
        <w:gridCol w:w="924"/>
      </w:tblGrid>
      <w:tr w:rsidR="008E53D6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D6" w:rsidRDefault="008E53D6" w:rsidP="00DA168C">
            <w:pPr>
              <w:spacing w:after="0" w:line="240" w:lineRule="auto"/>
              <w:rPr>
                <w:rFonts w:eastAsiaTheme="minorHAnsi"/>
              </w:rPr>
            </w:pPr>
            <w:r>
              <w:t>№ студента в списке группы</w:t>
            </w:r>
          </w:p>
        </w:tc>
        <w:tc>
          <w:tcPr>
            <w:tcW w:w="8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D6" w:rsidRDefault="008E53D6" w:rsidP="00DA168C">
            <w:pPr>
              <w:spacing w:after="0" w:line="240" w:lineRule="auto"/>
              <w:jc w:val="center"/>
            </w:pPr>
            <w:r>
              <w:t>№№ вопросов из таблицы</w:t>
            </w:r>
          </w:p>
        </w:tc>
      </w:tr>
      <w:tr w:rsidR="008E53D6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D6" w:rsidRDefault="008E53D6" w:rsidP="008E53D6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2</w:t>
            </w:r>
            <w: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31</w:t>
            </w:r>
          </w:p>
        </w:tc>
      </w:tr>
      <w:tr w:rsidR="008E53D6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1</w:t>
            </w:r>
            <w: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1</w:t>
            </w:r>
            <w: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D6" w:rsidRDefault="008E53D6" w:rsidP="008E53D6">
            <w:pPr>
              <w:spacing w:after="0" w:line="240" w:lineRule="auto"/>
            </w:pPr>
            <w:r>
              <w:t>29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</w:t>
            </w:r>
            <w: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30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28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31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30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29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28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30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31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30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  <w:r>
              <w:t>1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  <w:r>
              <w:t>0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29</w:t>
            </w:r>
          </w:p>
        </w:tc>
      </w:tr>
      <w:tr w:rsidR="0086176D" w:rsidTr="0086176D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30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31</w:t>
            </w:r>
          </w:p>
        </w:tc>
      </w:tr>
      <w:tr w:rsidR="0086176D" w:rsidTr="00DA168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28</w:t>
            </w:r>
          </w:p>
        </w:tc>
      </w:tr>
      <w:tr w:rsidR="0086176D" w:rsidTr="0086176D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</w:t>
            </w:r>
            <w:bookmarkStart w:id="0" w:name="_GoBack"/>
            <w:bookmarkEnd w:id="0"/>
            <w: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D" w:rsidRDefault="0086176D" w:rsidP="0086176D">
            <w:pPr>
              <w:spacing w:after="0" w:line="240" w:lineRule="auto"/>
            </w:pPr>
            <w:r>
              <w:t>31</w:t>
            </w:r>
          </w:p>
        </w:tc>
      </w:tr>
    </w:tbl>
    <w:p w:rsidR="008E53D6" w:rsidRPr="0086682A" w:rsidRDefault="008E53D6">
      <w:pPr>
        <w:rPr>
          <w:sz w:val="24"/>
          <w:szCs w:val="24"/>
        </w:rPr>
      </w:pPr>
    </w:p>
    <w:sectPr w:rsidR="008E53D6" w:rsidRPr="0086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F5"/>
    <w:rsid w:val="000D2253"/>
    <w:rsid w:val="000F42C5"/>
    <w:rsid w:val="007D7D0A"/>
    <w:rsid w:val="0086176D"/>
    <w:rsid w:val="0086682A"/>
    <w:rsid w:val="008E53D6"/>
    <w:rsid w:val="00B44E82"/>
    <w:rsid w:val="00BF40F5"/>
    <w:rsid w:val="00C35A60"/>
    <w:rsid w:val="00DE35A7"/>
    <w:rsid w:val="00E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D007"/>
  <w15:chartTrackingRefBased/>
  <w15:docId w15:val="{D9C5786C-F259-46FF-8D7C-C719C25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2020-08-26T04:34:00Z</dcterms:created>
  <dcterms:modified xsi:type="dcterms:W3CDTF">2020-09-03T04:02:00Z</dcterms:modified>
</cp:coreProperties>
</file>