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</w:p>
    <w:p>
      <w:pPr>
        <w:pStyle w:val="style0"/>
        <w:jc w:val="center"/>
        <w:rPr>
          <w:sz w:val="28"/>
        </w:rPr>
      </w:pPr>
      <w:r>
        <w:rPr>
          <w:sz w:val="28"/>
        </w:rPr>
        <w:t>высшего образования</w:t>
      </w:r>
    </w:p>
    <w:p>
      <w:pPr>
        <w:pStyle w:val="style0"/>
        <w:jc w:val="center"/>
        <w:rPr>
          <w:sz w:val="28"/>
        </w:rPr>
      </w:pPr>
      <w:r>
        <w:rPr>
          <w:sz w:val="28"/>
        </w:rPr>
        <w:t>«Оренбургский государственный медицинский университет»</w:t>
      </w:r>
    </w:p>
    <w:p>
      <w:pPr>
        <w:pStyle w:val="style0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jc w:val="center"/>
        <w:rPr>
          <w:b/>
          <w:sz w:val="28"/>
        </w:rPr>
      </w:pPr>
      <w:r>
        <w:rPr>
          <w:b/>
          <w:sz w:val="28"/>
        </w:rPr>
        <w:t>МЕТОДИЧЕСКИЕ УКАЗАНИЯ</w:t>
      </w:r>
    </w:p>
    <w:p>
      <w:pPr>
        <w:pStyle w:val="style0"/>
        <w:jc w:val="center"/>
        <w:rPr>
          <w:b/>
          <w:sz w:val="28"/>
        </w:rPr>
      </w:pPr>
      <w:r>
        <w:rPr>
          <w:b/>
          <w:sz w:val="28"/>
        </w:rPr>
        <w:t>ПО САМОСТОЯТЕЛЬНОЙ РАБОТЕ ОБУЧАЮЩИХСЯ</w:t>
      </w:r>
    </w:p>
    <w:p>
      <w:pPr>
        <w:pStyle w:val="style0"/>
        <w:jc w:val="center"/>
        <w:rPr>
          <w:b/>
          <w:sz w:val="28"/>
        </w:rPr>
      </w:pPr>
      <w:r>
        <w:rPr>
          <w:b/>
          <w:sz w:val="28"/>
        </w:rPr>
        <w:t>ПО ДИСЦИПЛИНЕ</w:t>
      </w: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jc w:val="center"/>
        <w:rPr>
          <w:b/>
          <w:sz w:val="36"/>
        </w:rPr>
      </w:pPr>
      <w:r>
        <w:rPr>
          <w:b/>
          <w:sz w:val="36"/>
        </w:rPr>
        <w:t>НЕВРОЛОГИЯ</w:t>
      </w: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jc w:val="center"/>
        <w:rPr>
          <w:sz w:val="28"/>
        </w:rPr>
      </w:pPr>
      <w:r>
        <w:rPr>
          <w:sz w:val="28"/>
        </w:rPr>
        <w:t>по направлению подготовки (специальности)</w:t>
      </w:r>
    </w:p>
    <w:p>
      <w:pPr>
        <w:pStyle w:val="style0"/>
        <w:jc w:val="center"/>
        <w:rPr>
          <w:sz w:val="28"/>
        </w:rPr>
      </w:pPr>
    </w:p>
    <w:p>
      <w:pPr>
        <w:pStyle w:val="style0"/>
        <w:jc w:val="center"/>
        <w:rPr>
          <w:sz w:val="28"/>
        </w:rPr>
      </w:pPr>
      <w:r>
        <w:rPr>
          <w:sz w:val="28"/>
        </w:rPr>
        <w:t xml:space="preserve">31.08.48 </w:t>
      </w:r>
      <w:r>
        <w:rPr>
          <w:sz w:val="28"/>
        </w:rPr>
        <w:t>Скорая медицинская помощь</w:t>
      </w:r>
    </w:p>
    <w:p>
      <w:pPr>
        <w:pStyle w:val="style0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i/>
          <w:color w:val="000000"/>
          <w:sz w:val="24"/>
          <w:szCs w:val="24"/>
        </w:rPr>
        <w:t>31.08.48 Скорая медицинская помощь,</w:t>
      </w:r>
      <w:r>
        <w:rPr>
          <w:color w:val="000000"/>
          <w:sz w:val="24"/>
          <w:szCs w:val="24"/>
        </w:rPr>
        <w:t xml:space="preserve"> </w:t>
      </w:r>
    </w:p>
    <w:p>
      <w:pPr>
        <w:pStyle w:val="style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утвержденной ученым</w:t>
      </w:r>
      <w:r>
        <w:rPr>
          <w:color w:val="000000"/>
          <w:sz w:val="24"/>
          <w:szCs w:val="24"/>
        </w:rPr>
        <w:t xml:space="preserve"> советом ФГБОУ ВО ОрГМУ Минздрава России</w:t>
      </w:r>
    </w:p>
    <w:p>
      <w:pPr>
        <w:pStyle w:val="style0"/>
        <w:ind w:firstLine="709"/>
        <w:jc w:val="both"/>
        <w:rPr>
          <w:color w:val="000000"/>
          <w:sz w:val="24"/>
          <w:szCs w:val="24"/>
        </w:rPr>
      </w:pPr>
    </w:p>
    <w:p>
      <w:pPr>
        <w:pStyle w:val="style0"/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 11   от «22» июня 2018</w:t>
      </w: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jc w:val="center"/>
        <w:rPr>
          <w:sz w:val="28"/>
        </w:rPr>
      </w:pPr>
      <w:r>
        <w:rPr>
          <w:sz w:val="28"/>
        </w:rPr>
        <w:t>Оренбург</w:t>
      </w: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rPr>
          <w:b/>
          <w:sz w:val="28"/>
        </w:rPr>
      </w:pPr>
      <w:r>
        <w:rPr>
          <w:b/>
          <w:sz w:val="28"/>
        </w:rPr>
        <w:br w:type="page"/>
      </w:r>
    </w:p>
    <w:p>
      <w:pPr>
        <w:pStyle w:val="style0"/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Пояснительная записка 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Самостоятельная работа — форма организации образовательного процесса, стимулирующая активность, самостоятельность, познавательный интерес об</w:t>
      </w:r>
      <w:r>
        <w:rPr>
          <w:sz w:val="28"/>
        </w:rPr>
        <w:t>учающихся.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Самостоятельная работа обучающихся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</w:t>
      </w:r>
      <w:r>
        <w:rPr>
          <w:sz w:val="28"/>
        </w:rPr>
        <w:t xml:space="preserve">ормирования общекультурных (универсальных), общепрофессиональных 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Самостоятельная работа обучающихся представляет собой со</w:t>
      </w:r>
      <w:r>
        <w:rPr>
          <w:sz w:val="28"/>
        </w:rPr>
        <w:t>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обучающихся определяется содержанием уч</w:t>
      </w:r>
      <w:r>
        <w:rPr>
          <w:sz w:val="28"/>
        </w:rPr>
        <w:t xml:space="preserve">ебной дисциплины и формой организации обучения (лекция, семинар, практическое занятие). </w:t>
      </w:r>
    </w:p>
    <w:p>
      <w:pPr>
        <w:pStyle w:val="style0"/>
        <w:ind w:firstLine="709"/>
        <w:jc w:val="both"/>
        <w:rPr>
          <w:sz w:val="28"/>
        </w:rPr>
      </w:pPr>
      <w:r>
        <w:rPr>
          <w:i/>
          <w:sz w:val="28"/>
        </w:rPr>
        <w:t>Целью самостоятельной работы является закрепление и систематизация знаний по факторам риска, этиологии, патогенезу, клинике, диагностике, лечению и профилактике основн</w:t>
      </w:r>
      <w:r>
        <w:rPr>
          <w:i/>
          <w:sz w:val="28"/>
        </w:rPr>
        <w:t>ых неврологических заболеваний, формирование практических навыков по диагностике, дифференциальной диагностике, применению методов лечения и профилактики у пациентов с патологией нервной системы в соответствии с клиническим рекомендациями (протоколами веде</w:t>
      </w:r>
      <w:r>
        <w:rPr>
          <w:i/>
          <w:sz w:val="28"/>
        </w:rPr>
        <w:t>ния), стандартами и порядками оказания неврологической медицинской помощи</w:t>
      </w:r>
      <w:r>
        <w:rPr>
          <w:sz w:val="28"/>
        </w:rPr>
        <w:t xml:space="preserve">. </w:t>
      </w:r>
    </w:p>
    <w:p>
      <w:pPr>
        <w:pStyle w:val="style0"/>
        <w:ind w:firstLine="709"/>
        <w:jc w:val="both"/>
        <w:rPr>
          <w:b/>
          <w:sz w:val="28"/>
        </w:rPr>
      </w:pPr>
    </w:p>
    <w:p>
      <w:pPr>
        <w:pStyle w:val="style0"/>
        <w:ind w:firstLine="709"/>
        <w:jc w:val="both"/>
        <w:rPr>
          <w:b/>
          <w:sz w:val="28"/>
        </w:rPr>
      </w:pPr>
      <w:r>
        <w:rPr>
          <w:b/>
          <w:sz w:val="28"/>
        </w:rPr>
        <w:t>2. Содержание самостоятельной работы обучающихся.</w:t>
      </w:r>
    </w:p>
    <w:p>
      <w:pPr>
        <w:pStyle w:val="style0"/>
        <w:ind w:firstLine="709"/>
        <w:jc w:val="both"/>
        <w:rPr>
          <w:sz w:val="28"/>
        </w:rPr>
      </w:pP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 xml:space="preserve">Содержание заданий для самостоятельной работы обучающихся по дисциплине представлено </w:t>
      </w:r>
      <w:r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>
        <w:rPr>
          <w:sz w:val="28"/>
        </w:rPr>
        <w:t>, который прикреплен к рабочей программе дисциплины, раздел</w:t>
      </w:r>
      <w:r>
        <w:rPr>
          <w:sz w:val="28"/>
        </w:rPr>
        <w:t xml:space="preserve"> 6 «Учебно- методическое обеспечение по дисциплине (модулю)», в информационной системе Университета.</w:t>
      </w:r>
    </w:p>
    <w:p>
      <w:pPr>
        <w:pStyle w:val="style0"/>
        <w:ind w:firstLine="709"/>
        <w:jc w:val="both"/>
        <w:rPr>
          <w:b/>
          <w:bCs/>
        </w:rPr>
      </w:pPr>
      <w:r>
        <w:rPr>
          <w:sz w:val="28"/>
        </w:rPr>
        <w:t xml:space="preserve"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</w:t>
      </w:r>
      <w:r>
        <w:rPr>
          <w:sz w:val="28"/>
        </w:rPr>
        <w:t>раздел 8 «</w:t>
      </w:r>
      <w:r>
        <w:rPr>
          <w:sz w:val="28"/>
        </w:rPr>
        <w:t xml:space="preserve">Перечень основной и дополнительной учебной литературы, необходимой для освоения дисциплины (модуля)». </w:t>
      </w:r>
    </w:p>
    <w:p>
      <w:pPr>
        <w:pStyle w:val="style0"/>
        <w:ind w:firstLine="709"/>
        <w:jc w:val="both"/>
        <w:rPr>
          <w:b/>
          <w:sz w:val="28"/>
        </w:rPr>
      </w:pPr>
    </w:p>
    <w:p>
      <w:pPr>
        <w:pStyle w:val="style0"/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2840"/>
        <w:gridCol w:w="2026"/>
        <w:gridCol w:w="1790"/>
      </w:tblGrid>
      <w:tr>
        <w:trPr/>
        <w:tc>
          <w:tcPr>
            <w:tcW w:w="562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самостоятельной</w:t>
            </w: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2840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</w:t>
            </w: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самостоятельной работы</w:t>
            </w:r>
          </w:p>
        </w:tc>
        <w:tc>
          <w:tcPr>
            <w:tcW w:w="202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 самостоятельной работы</w:t>
            </w:r>
          </w:p>
          <w:p>
            <w:pPr>
              <w:pStyle w:val="style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(в соответствии с разделом 4 РП)</w:t>
            </w:r>
          </w:p>
        </w:tc>
        <w:tc>
          <w:tcPr>
            <w:tcW w:w="1790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</w:t>
            </w: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контактной</w:t>
            </w: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 при</w:t>
            </w: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проведении</w:t>
            </w: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текущего</w:t>
            </w: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контроля</w:t>
            </w:r>
          </w:p>
        </w:tc>
      </w:tr>
      <w:tr>
        <w:tblPrEx/>
        <w:trPr/>
        <w:tc>
          <w:tcPr>
            <w:tcW w:w="562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i/>
                <w:sz w:val="22"/>
                <w:szCs w:val="28"/>
              </w:rPr>
            </w:pPr>
            <w:r>
              <w:rPr>
                <w:i/>
                <w:sz w:val="22"/>
                <w:szCs w:val="28"/>
              </w:rPr>
              <w:t>1</w:t>
            </w:r>
          </w:p>
        </w:tc>
        <w:tc>
          <w:tcPr>
            <w:tcW w:w="2977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i/>
                <w:sz w:val="22"/>
                <w:szCs w:val="28"/>
              </w:rPr>
            </w:pPr>
            <w:r>
              <w:rPr>
                <w:i/>
                <w:sz w:val="22"/>
                <w:szCs w:val="28"/>
              </w:rPr>
              <w:t>2</w:t>
            </w:r>
          </w:p>
        </w:tc>
        <w:tc>
          <w:tcPr>
            <w:tcW w:w="2840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i/>
                <w:sz w:val="22"/>
                <w:szCs w:val="28"/>
              </w:rPr>
            </w:pPr>
            <w:r>
              <w:rPr>
                <w:i/>
                <w:sz w:val="22"/>
                <w:szCs w:val="28"/>
              </w:rPr>
              <w:t>3</w:t>
            </w:r>
          </w:p>
        </w:tc>
        <w:tc>
          <w:tcPr>
            <w:tcW w:w="202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i/>
                <w:sz w:val="22"/>
                <w:szCs w:val="28"/>
              </w:rPr>
            </w:pPr>
            <w:r>
              <w:rPr>
                <w:i/>
                <w:sz w:val="22"/>
                <w:szCs w:val="28"/>
              </w:rPr>
              <w:t>4</w:t>
            </w:r>
          </w:p>
        </w:tc>
        <w:tc>
          <w:tcPr>
            <w:tcW w:w="1790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i/>
                <w:sz w:val="22"/>
                <w:szCs w:val="28"/>
              </w:rPr>
            </w:pPr>
            <w:r>
              <w:rPr>
                <w:i/>
                <w:sz w:val="22"/>
                <w:szCs w:val="28"/>
              </w:rPr>
              <w:t>5</w:t>
            </w:r>
          </w:p>
        </w:tc>
      </w:tr>
      <w:tr>
        <w:tblPrEx/>
        <w:trPr/>
        <w:tc>
          <w:tcPr>
            <w:tcW w:w="10195" w:type="dxa"/>
            <w:gridSpan w:val="5"/>
            <w:tcBorders/>
            <w:shd w:val="clear" w:color="auto" w:fill="auto"/>
          </w:tcPr>
          <w:p>
            <w:pPr>
              <w:pStyle w:val="style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Самостоятельная работа в рамках практических занятий</w:t>
            </w:r>
          </w:p>
          <w:p>
            <w:pPr>
              <w:pStyle w:val="style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дисциплины «</w:t>
            </w:r>
            <w:r>
              <w:rPr>
                <w:i/>
                <w:sz w:val="28"/>
                <w:szCs w:val="28"/>
              </w:rPr>
              <w:t>Неврологи</w:t>
            </w:r>
            <w:r>
              <w:rPr>
                <w:i/>
                <w:sz w:val="28"/>
                <w:szCs w:val="28"/>
              </w:rPr>
              <w:t>я»</w:t>
            </w:r>
          </w:p>
        </w:tc>
      </w:tr>
      <w:tr>
        <w:tblPrEx/>
        <w:trPr/>
        <w:tc>
          <w:tcPr>
            <w:tcW w:w="562" w:type="dxa"/>
            <w:tcBorders/>
            <w:shd w:val="clear" w:color="auto" w:fill="auto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/>
            <w:shd w:val="clear" w:color="auto" w:fill="auto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"Цереброваскулярные</w:t>
            </w:r>
            <w:r>
              <w:rPr>
                <w:sz w:val="28"/>
                <w:szCs w:val="28"/>
              </w:rPr>
              <w:t xml:space="preserve"> заболевания. Острая гипертоническая энцефалопатия. Острый церебральный гипертонический криз. Субарахноидальное кровоизлияние</w:t>
            </w:r>
            <w:r>
              <w:rPr>
                <w:sz w:val="28"/>
                <w:szCs w:val="28"/>
              </w:rPr>
              <w:t>"</w:t>
            </w:r>
          </w:p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2840" w:type="dxa"/>
            <w:tcBorders/>
            <w:shd w:val="clear" w:color="auto" w:fill="auto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овладения, закрепления и систематизации знаний</w:t>
            </w:r>
            <w:r>
              <w:rPr>
                <w:sz w:val="28"/>
                <w:szCs w:val="28"/>
              </w:rPr>
              <w:t>: работа с конспектом лекции; работа над учебным материалом (основной и дополн</w:t>
            </w:r>
            <w:r>
              <w:rPr>
                <w:sz w:val="28"/>
                <w:szCs w:val="28"/>
              </w:rPr>
              <w:t>ительной литературы, ресурсов Интернет);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ознакомление с клиническими рекомендациями, порядками и стандартами оказания медицинской помощи</w:t>
            </w:r>
            <w:r>
              <w:rPr>
                <w:sz w:val="28"/>
                <w:szCs w:val="28"/>
              </w:rPr>
              <w:t>; подготовка рефератов.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формирования умений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решение ситуационных задач.</w:t>
            </w:r>
          </w:p>
        </w:tc>
        <w:tc>
          <w:tcPr>
            <w:tcW w:w="2026" w:type="dxa"/>
            <w:tcBorders/>
            <w:shd w:val="clear" w:color="auto" w:fill="auto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  <w:r>
              <w:rPr>
                <w:sz w:val="28"/>
                <w:szCs w:val="28"/>
              </w:rPr>
              <w:t>, реферат</w:t>
            </w:r>
            <w:r>
              <w:rPr>
                <w:sz w:val="28"/>
                <w:szCs w:val="28"/>
              </w:rPr>
              <w:t>; решение ситуационных задач</w:t>
            </w:r>
          </w:p>
        </w:tc>
        <w:tc>
          <w:tcPr>
            <w:tcW w:w="1790" w:type="dxa"/>
            <w:tcBorders/>
            <w:shd w:val="clear" w:color="auto" w:fill="auto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практических</w:t>
            </w:r>
            <w:r>
              <w:rPr>
                <w:sz w:val="28"/>
                <w:szCs w:val="28"/>
              </w:rPr>
              <w:t xml:space="preserve"> занятия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;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КСР</w:t>
            </w:r>
          </w:p>
        </w:tc>
      </w:tr>
      <w:tr>
        <w:tblPrEx/>
        <w:trPr/>
        <w:tc>
          <w:tcPr>
            <w:tcW w:w="562" w:type="dxa"/>
            <w:tcBorders/>
            <w:shd w:val="clear" w:color="auto" w:fill="auto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/>
            <w:shd w:val="clear" w:color="auto" w:fill="auto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Синкопальные</w:t>
            </w:r>
            <w:r>
              <w:rPr>
                <w:sz w:val="28"/>
                <w:szCs w:val="28"/>
              </w:rPr>
              <w:t xml:space="preserve"> состояния. Этиология, патогенез, клиническая картина. Дифференциальная диагностика. Лечение</w:t>
            </w:r>
            <w:r>
              <w:rPr>
                <w:sz w:val="28"/>
                <w:szCs w:val="28"/>
              </w:rPr>
              <w:t>"</w:t>
            </w:r>
          </w:p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2840" w:type="dxa"/>
            <w:tcBorders/>
            <w:shd w:val="clear" w:color="auto" w:fill="auto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овладения, закрепления и систематизации знаний</w:t>
            </w:r>
            <w:r>
              <w:rPr>
                <w:sz w:val="28"/>
                <w:szCs w:val="28"/>
              </w:rPr>
              <w:t>: работа с конспектом лекции; работа над учебным материалом (основной и дополнительной литературы, ресурсов Инт</w:t>
            </w:r>
            <w:r>
              <w:rPr>
                <w:sz w:val="28"/>
                <w:szCs w:val="28"/>
              </w:rPr>
              <w:t>ернет);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ознакомление с клиническими рекомендациями, порядками и стандартами оказания медицинской помощи</w:t>
            </w:r>
            <w:r>
              <w:rPr>
                <w:sz w:val="28"/>
                <w:szCs w:val="28"/>
              </w:rPr>
              <w:t>; подготовка рефератов.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формирования умений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решение ситуационных задач.</w:t>
            </w:r>
          </w:p>
        </w:tc>
        <w:tc>
          <w:tcPr>
            <w:tcW w:w="2026" w:type="dxa"/>
            <w:tcBorders/>
            <w:shd w:val="clear" w:color="auto" w:fill="auto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  <w:r>
              <w:rPr>
                <w:sz w:val="28"/>
                <w:szCs w:val="28"/>
              </w:rPr>
              <w:t>, реферат</w:t>
            </w:r>
            <w:r>
              <w:rPr>
                <w:sz w:val="28"/>
                <w:szCs w:val="28"/>
              </w:rPr>
              <w:t>;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1790" w:type="dxa"/>
            <w:tcBorders/>
            <w:shd w:val="clear" w:color="auto" w:fill="auto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практических</w:t>
            </w:r>
            <w:r>
              <w:rPr>
                <w:sz w:val="28"/>
                <w:szCs w:val="28"/>
              </w:rPr>
              <w:t xml:space="preserve"> занятия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;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КСР</w:t>
            </w:r>
          </w:p>
        </w:tc>
      </w:tr>
      <w:tr>
        <w:tblPrEx/>
        <w:trPr/>
        <w:tc>
          <w:tcPr>
            <w:tcW w:w="562" w:type="dxa"/>
            <w:tcBorders/>
            <w:shd w:val="clear" w:color="auto" w:fill="auto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/>
            <w:shd w:val="clear" w:color="auto" w:fill="auto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"Болевые</w:t>
            </w:r>
            <w:r>
              <w:rPr>
                <w:sz w:val="28"/>
                <w:szCs w:val="28"/>
              </w:rPr>
              <w:t xml:space="preserve"> синдромы. Классификация болевых синдромов. Рефлекторные</w:t>
            </w:r>
            <w:r>
              <w:rPr>
                <w:sz w:val="28"/>
                <w:szCs w:val="28"/>
              </w:rPr>
              <w:t xml:space="preserve"> болевые синдромы. </w:t>
            </w:r>
            <w:r>
              <w:rPr>
                <w:sz w:val="28"/>
                <w:szCs w:val="28"/>
              </w:rPr>
              <w:t>Миофасциальный</w:t>
            </w:r>
            <w:r>
              <w:rPr>
                <w:sz w:val="28"/>
                <w:szCs w:val="28"/>
              </w:rPr>
              <w:t xml:space="preserve"> болевые синдромы. </w:t>
            </w:r>
            <w:r>
              <w:rPr>
                <w:sz w:val="28"/>
                <w:szCs w:val="28"/>
              </w:rPr>
              <w:t>Прозопалгии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Клиника. Диагностика. Осложнения. Лечение</w:t>
            </w:r>
            <w:r>
              <w:rPr>
                <w:sz w:val="28"/>
                <w:szCs w:val="28"/>
              </w:rPr>
              <w:t>"</w:t>
            </w:r>
          </w:p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2840" w:type="dxa"/>
            <w:tcBorders/>
            <w:shd w:val="clear" w:color="auto" w:fill="auto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для </w:t>
            </w:r>
            <w:r>
              <w:rPr>
                <w:i/>
                <w:sz w:val="28"/>
                <w:szCs w:val="28"/>
              </w:rPr>
              <w:t>овладения, закрепления и систематизации знаний</w:t>
            </w:r>
            <w:r>
              <w:rPr>
                <w:sz w:val="28"/>
                <w:szCs w:val="28"/>
              </w:rPr>
              <w:t>: работа с конспектом лекции; работа над учебным материалом (основной и дополнительной литературы, ресурсов Интернет);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ознакомление с клиническими рекомендациями, порядками и стандартами оказания </w:t>
            </w:r>
            <w:r>
              <w:rPr>
                <w:sz w:val="28"/>
                <w:szCs w:val="28"/>
              </w:rPr>
              <w:t>медицинской помощи</w:t>
            </w:r>
            <w:r>
              <w:rPr>
                <w:sz w:val="28"/>
                <w:szCs w:val="28"/>
              </w:rPr>
              <w:t>; подготовка рефератов.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формирования умений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решение ситуационных задач.</w:t>
            </w:r>
          </w:p>
        </w:tc>
        <w:tc>
          <w:tcPr>
            <w:tcW w:w="2026" w:type="dxa"/>
            <w:tcBorders/>
            <w:shd w:val="clear" w:color="auto" w:fill="auto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  <w:r>
              <w:rPr>
                <w:sz w:val="28"/>
                <w:szCs w:val="28"/>
              </w:rPr>
              <w:t>, реферат</w:t>
            </w:r>
            <w:r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1790" w:type="dxa"/>
            <w:tcBorders/>
            <w:shd w:val="clear" w:color="auto" w:fill="auto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практических</w:t>
            </w:r>
            <w:r>
              <w:rPr>
                <w:sz w:val="28"/>
                <w:szCs w:val="28"/>
              </w:rPr>
              <w:t xml:space="preserve"> занятия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;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КСР</w:t>
            </w:r>
          </w:p>
        </w:tc>
      </w:tr>
    </w:tbl>
    <w:p>
      <w:pPr>
        <w:pStyle w:val="style0"/>
        <w:ind w:firstLine="709"/>
        <w:jc w:val="both"/>
        <w:rPr>
          <w:sz w:val="28"/>
          <w:highlight w:val="yellow"/>
        </w:rPr>
      </w:pPr>
    </w:p>
    <w:p>
      <w:pPr>
        <w:pStyle w:val="style0"/>
        <w:ind w:firstLine="709"/>
        <w:jc w:val="both"/>
        <w:rPr>
          <w:sz w:val="28"/>
          <w:vertAlign w:val="superscript"/>
        </w:rPr>
      </w:pPr>
    </w:p>
    <w:p>
      <w:pPr>
        <w:pStyle w:val="style0"/>
        <w:ind w:firstLine="709"/>
        <w:jc w:val="both"/>
        <w:rPr>
          <w:sz w:val="28"/>
        </w:rPr>
      </w:pPr>
    </w:p>
    <w:p>
      <w:pPr>
        <w:pStyle w:val="style0"/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дисциплине. </w:t>
      </w:r>
    </w:p>
    <w:p>
      <w:pPr>
        <w:pStyle w:val="style0"/>
        <w:ind w:firstLine="709"/>
        <w:jc w:val="both"/>
        <w:rPr>
          <w:sz w:val="28"/>
        </w:rPr>
      </w:pPr>
    </w:p>
    <w:p>
      <w:pPr>
        <w:pStyle w:val="style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 обучающимся</w:t>
      </w:r>
    </w:p>
    <w:p>
      <w:pPr>
        <w:pStyle w:val="style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Основой качественного усвоения лекционного материала служит конс</w:t>
      </w:r>
      <w:r>
        <w:rPr>
          <w:color w:val="000000"/>
          <w:sz w:val="28"/>
          <w:szCs w:val="28"/>
        </w:rPr>
        <w:t xml:space="preserve">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дорабатывать зап</w:t>
      </w:r>
      <w:r>
        <w:rPr>
          <w:color w:val="000000"/>
          <w:sz w:val="28"/>
          <w:szCs w:val="28"/>
        </w:rPr>
        <w:t>иси в будущем (уточнять, вводить новую информацию);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сокращать время, необходимое н</w:t>
      </w:r>
      <w:r>
        <w:rPr>
          <w:color w:val="000000"/>
          <w:sz w:val="28"/>
          <w:szCs w:val="28"/>
        </w:rPr>
        <w:t>а повторение изучаемого и пройденного материала, и повышать скорость и точность запоминания.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>
      <w:pPr>
        <w:pStyle w:val="style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1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/ - прочитать еще раз;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// </w:t>
      </w:r>
      <w:r>
        <w:rPr>
          <w:color w:val="000000"/>
          <w:sz w:val="28"/>
          <w:szCs w:val="28"/>
        </w:rPr>
        <w:t>законспектировать первоисточник;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? – непонятно, требует уточнения;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! – смело;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 – слишком сложно. </w:t>
      </w:r>
    </w:p>
    <w:p>
      <w:pPr>
        <w:pStyle w:val="style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2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= - это важно;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[ - сделать выписки;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[ ] – выписки сделаны;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! – очень важно;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0" t="0" r="10795" b="10795"/>
                <wp:wrapNone/>
                <wp:docPr id="1026" name="Прямоугольник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79705" cy="179705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type="none" w="med"/>
                          <a:tailEnd len="med" type="non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fillcolor="white" stroked="t" style="position:absolute;margin-left:27.0pt;margin-top:12.85pt;width:14.15pt;height:14.15pt;z-index:-2147483645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</v:rect>
            </w:pict>
          </mc:Fallback>
        </mc:AlternateContent>
      </w:r>
      <w:r>
        <w:rPr>
          <w:color w:val="000000"/>
          <w:sz w:val="28"/>
          <w:szCs w:val="28"/>
        </w:rPr>
        <w:t>? – надо посмотреть, не совсем понятно;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основные определения;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9050" t="19050" r="29845" b="10795"/>
                <wp:wrapNone/>
                <wp:docPr id="1027" name="Равнобедренный треугольник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type="none" w="med"/>
                          <a:tailEnd len="med" type="non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1027" type="#_x0000_t5" adj="10800," fillcolor="white" style="position:absolute;margin-left:27.0pt;margin-top:3.25pt;width:14.15pt;height:14.15pt;z-index:-2147483644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</v:shape>
            </w:pict>
          </mc:Fallback>
        </mc:AlternateContent>
      </w:r>
      <w:r>
        <w:rPr>
          <w:color w:val="000000"/>
          <w:sz w:val="28"/>
          <w:szCs w:val="28"/>
        </w:rPr>
        <w:t xml:space="preserve">      - не представляет интереса.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</w:t>
      </w:r>
      <w:r>
        <w:rPr>
          <w:color w:val="000000"/>
          <w:sz w:val="28"/>
          <w:szCs w:val="28"/>
        </w:rPr>
        <w:t>рые можно легко и быстро соединить и разъединить.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>
        <w:rPr>
          <w:color w:val="000000"/>
          <w:spacing w:val="-2"/>
          <w:sz w:val="28"/>
          <w:szCs w:val="28"/>
        </w:rPr>
        <w:t>части курса, что дает возможность легче с</w:t>
      </w:r>
      <w:r>
        <w:rPr>
          <w:color w:val="000000"/>
          <w:spacing w:val="-2"/>
          <w:sz w:val="28"/>
          <w:szCs w:val="28"/>
        </w:rPr>
        <w:t>равнивать, устанавливать связи, обобщать материа</w:t>
      </w:r>
      <w:r>
        <w:rPr>
          <w:color w:val="000000"/>
          <w:sz w:val="28"/>
          <w:szCs w:val="28"/>
        </w:rPr>
        <w:t xml:space="preserve">л.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Запись лекций ведется на пра</w:t>
      </w:r>
      <w:r>
        <w:rPr>
          <w:color w:val="000000"/>
          <w:sz w:val="28"/>
          <w:szCs w:val="28"/>
        </w:rPr>
        <w:t>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</w:t>
      </w:r>
      <w:r>
        <w:rPr>
          <w:color w:val="000000"/>
          <w:sz w:val="28"/>
          <w:szCs w:val="28"/>
        </w:rPr>
        <w:t xml:space="preserve">кст.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</w:t>
      </w:r>
      <w:r>
        <w:rPr>
          <w:color w:val="000000"/>
          <w:sz w:val="28"/>
          <w:szCs w:val="28"/>
        </w:rPr>
        <w:t xml:space="preserve">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Огромную помощь в понимании логики излагаемого материала о</w:t>
      </w:r>
      <w:r>
        <w:rPr>
          <w:color w:val="000000"/>
          <w:sz w:val="28"/>
          <w:szCs w:val="28"/>
        </w:rPr>
        <w:t>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</w:t>
      </w:r>
      <w:r>
        <w:rPr>
          <w:color w:val="000000"/>
          <w:sz w:val="28"/>
          <w:szCs w:val="28"/>
        </w:rPr>
        <w:t xml:space="preserve">ы своим знаком (цифрой, буквой) и отделены от других.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</w:t>
      </w:r>
      <w:r>
        <w:rPr>
          <w:color w:val="000000"/>
          <w:spacing w:val="-4"/>
          <w:sz w:val="28"/>
          <w:szCs w:val="28"/>
        </w:rPr>
        <w:t>одный текст по формуле «конспект+память=исходный текст</w:t>
      </w:r>
      <w:r>
        <w:rPr>
          <w:color w:val="000000"/>
          <w:sz w:val="28"/>
          <w:szCs w:val="28"/>
        </w:rPr>
        <w:t>».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</w:t>
      </w:r>
      <w:r>
        <w:rPr>
          <w:color w:val="000000"/>
          <w:sz w:val="28"/>
          <w:szCs w:val="28"/>
        </w:rPr>
        <w:t xml:space="preserve">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>
        <w:rPr>
          <w:color w:val="000000"/>
          <w:sz w:val="28"/>
          <w:szCs w:val="28"/>
        </w:rPr>
        <w:t xml:space="preserve">.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</w:t>
      </w:r>
      <w:r>
        <w:rPr>
          <w:color w:val="000000"/>
          <w:sz w:val="28"/>
          <w:szCs w:val="28"/>
        </w:rPr>
        <w:t>альной материал. Очень важно выделить и четко зафиксировать эти идеи.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У каждого слушателя и</w:t>
      </w:r>
      <w:r>
        <w:rPr>
          <w:color w:val="000000"/>
          <w:sz w:val="28"/>
          <w:szCs w:val="28"/>
        </w:rPr>
        <w:t xml:space="preserve">меется своя система скорописи, которая основывается на следующих приемах: </w:t>
      </w:r>
      <w:r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</w:t>
      </w:r>
      <w:r>
        <w:rPr>
          <w:color w:val="000000"/>
          <w:sz w:val="28"/>
          <w:szCs w:val="28"/>
        </w:rPr>
        <w:t>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</w:t>
      </w:r>
      <w:r>
        <w:rPr>
          <w:color w:val="000000"/>
          <w:sz w:val="28"/>
          <w:szCs w:val="28"/>
        </w:rPr>
        <w:t xml:space="preserve">ельном поле обводят, подчеркивают или обозначают ключевые аспекты лекций.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>
        <w:rPr>
          <w:color w:val="000000"/>
          <w:spacing w:val="-2"/>
          <w:sz w:val="28"/>
          <w:szCs w:val="28"/>
        </w:rPr>
        <w:t>красным, формулировки –</w:t>
      </w:r>
      <w:r>
        <w:rPr>
          <w:color w:val="000000"/>
          <w:spacing w:val="-2"/>
          <w:sz w:val="28"/>
          <w:szCs w:val="28"/>
        </w:rPr>
        <w:t xml:space="preserve"> синим или черным, зеленым – фактический иллюстративный материал</w:t>
      </w:r>
      <w:r>
        <w:rPr>
          <w:color w:val="000000"/>
          <w:sz w:val="28"/>
          <w:szCs w:val="28"/>
        </w:rPr>
        <w:t xml:space="preserve">.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</w:t>
      </w:r>
      <w:r>
        <w:rPr>
          <w:color w:val="000000"/>
          <w:spacing w:val="-4"/>
          <w:sz w:val="28"/>
          <w:szCs w:val="28"/>
        </w:rPr>
        <w:t>о позволит лектору лучше приспособить излагаемый материал к аудитории</w:t>
      </w:r>
      <w:r>
        <w:rPr>
          <w:color w:val="000000"/>
          <w:sz w:val="28"/>
          <w:szCs w:val="28"/>
        </w:rPr>
        <w:t xml:space="preserve">.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</w:t>
      </w:r>
      <w:r>
        <w:rPr>
          <w:color w:val="000000"/>
          <w:sz w:val="28"/>
          <w:szCs w:val="28"/>
        </w:rPr>
        <w:t xml:space="preserve">тем на следующих лекциях учитесь формулировать вопросы, не отвлекаясь от восприятия содержания. </w:t>
      </w:r>
    </w:p>
    <w:p>
      <w:pPr>
        <w:pStyle w:val="style0"/>
        <w:ind w:firstLine="709"/>
        <w:jc w:val="center"/>
        <w:rPr>
          <w:b/>
          <w:sz w:val="28"/>
        </w:rPr>
      </w:pPr>
    </w:p>
    <w:p>
      <w:pPr>
        <w:pStyle w:val="style0"/>
        <w:ind w:firstLine="709"/>
        <w:jc w:val="center"/>
        <w:rPr/>
      </w:pPr>
      <w:r>
        <w:rPr>
          <w:b/>
          <w:sz w:val="28"/>
        </w:rPr>
        <w:t>Тестирование</w:t>
      </w:r>
      <w:r>
        <w:rPr>
          <w:sz w:val="28"/>
        </w:rPr>
        <w:t>.</w:t>
      </w:r>
    </w:p>
    <w:p>
      <w:pPr>
        <w:pStyle w:val="style0"/>
        <w:ind w:firstLine="709"/>
        <w:jc w:val="both"/>
        <w:rPr/>
      </w:pPr>
      <w:r>
        <w:rPr>
          <w:sz w:val="28"/>
        </w:rPr>
        <w:t>Тесты составлены с учетом национальных клинических рекомендаций по каждой теме дисциплины. Цель тестов: проверка усвоения теоретического материа</w:t>
      </w:r>
      <w:r>
        <w:rPr>
          <w:sz w:val="28"/>
        </w:rPr>
        <w:t xml:space="preserve">ла дисциплины (содержания и объема общих и специальных понятий, терминологии, факторов и механизмов), а также развития учебных умений и навыков. </w:t>
      </w:r>
    </w:p>
    <w:p>
      <w:pPr>
        <w:pStyle w:val="style0"/>
        <w:ind w:firstLine="709"/>
        <w:jc w:val="both"/>
        <w:rPr/>
      </w:pPr>
      <w:r>
        <w:rPr>
          <w:sz w:val="28"/>
        </w:rPr>
        <w:t>Тесты составлены из следующих форм тестовых заданий:</w:t>
      </w:r>
    </w:p>
    <w:p>
      <w:pPr>
        <w:pStyle w:val="style0"/>
        <w:ind w:firstLine="709"/>
        <w:jc w:val="both"/>
        <w:rPr/>
      </w:pPr>
      <w:r>
        <w:rPr>
          <w:sz w:val="28"/>
        </w:rPr>
        <w:t xml:space="preserve">1. Закрытые задания с выбором одного </w:t>
      </w:r>
      <w:r>
        <w:rPr>
          <w:sz w:val="28"/>
        </w:rPr>
        <w:t>правильного ответа (один вопрос и четыре варианта ответов, из которых необходимо выбрать один). Цель – проверка знаний фактического материала.</w:t>
      </w:r>
    </w:p>
    <w:p>
      <w:pPr>
        <w:pStyle w:val="style0"/>
        <w:ind w:firstLine="709"/>
        <w:jc w:val="both"/>
        <w:rPr/>
      </w:pPr>
      <w:r>
        <w:rPr>
          <w:sz w:val="28"/>
        </w:rPr>
        <w:t>2. Закрытые задания с выбором всех правильных ответов (предлагается несколько вариантов ответа, в числе которых м</w:t>
      </w:r>
      <w:r>
        <w:rPr>
          <w:sz w:val="28"/>
        </w:rPr>
        <w:t>ожет быть несколько правильных). Ординатор должен выбрать все правильные ответы.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Тестирование осуществляется на бумажном носителе по тестовым заданиям, указанным в Фонде оценочных средств для проведения текущего контроля успеваемости и промежуточной аттест</w:t>
      </w:r>
      <w:r>
        <w:rPr>
          <w:sz w:val="28"/>
        </w:rPr>
        <w:t>ации обучающихся. Тестовое задание содержит 20 вопросов, критерием успешной сдачи теста является количество правильных ответов не менее 13 (65%). На выполнение всего теста дается строго определенное время: на решение индивидуального теста, состоящего из 20</w:t>
      </w:r>
      <w:r>
        <w:rPr>
          <w:sz w:val="28"/>
        </w:rPr>
        <w:t xml:space="preserve"> заданий отводится не более 20 мин.</w:t>
      </w:r>
      <w:r>
        <w:t xml:space="preserve"> </w:t>
      </w:r>
      <w:r>
        <w:rPr>
          <w:sz w:val="28"/>
        </w:rPr>
        <w:t>После проверки теста оглашается результат тестирования. Если тест не зачтен, то обучающийся должен заново повторить тему дисциплины. После этого преподаватель проверяет понимание и усвоение материала, предлагая ординатор</w:t>
      </w:r>
      <w:r>
        <w:rPr>
          <w:sz w:val="28"/>
        </w:rPr>
        <w:t>у найти ошибки в ответах. Если все ошибки будут найдены и исправлены, то выставляется оценка «зачтено».</w:t>
      </w:r>
    </w:p>
    <w:p>
      <w:pPr>
        <w:pStyle w:val="style0"/>
        <w:jc w:val="both"/>
        <w:rPr>
          <w:b/>
          <w:sz w:val="28"/>
          <w:szCs w:val="28"/>
        </w:rPr>
      </w:pP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 обучающимся по подготовке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практическим занятиям</w:t>
      </w:r>
    </w:p>
    <w:p>
      <w:pPr>
        <w:pStyle w:val="style0"/>
        <w:ind w:firstLine="709"/>
        <w:jc w:val="both"/>
        <w:rPr>
          <w:sz w:val="8"/>
          <w:szCs w:val="28"/>
        </w:rPr>
      </w:pP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 xml:space="preserve">Практическое занятие </w:t>
      </w:r>
      <w:r>
        <w:rPr>
          <w:i/>
          <w:sz w:val="28"/>
        </w:rPr>
        <w:t>–</w:t>
      </w:r>
      <w:r>
        <w:rPr>
          <w:sz w:val="28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>
      <w:pPr>
        <w:pStyle w:val="style0"/>
        <w:ind w:firstLine="709"/>
        <w:jc w:val="both"/>
        <w:rPr>
          <w:sz w:val="28"/>
        </w:rPr>
      </w:pPr>
      <w:r>
        <w:rPr>
          <w:i/>
          <w:sz w:val="28"/>
        </w:rPr>
        <w:t>При разраб</w:t>
      </w:r>
      <w:r>
        <w:rPr>
          <w:i/>
          <w:sz w:val="28"/>
        </w:rPr>
        <w:t>отке устного ответа на практическом занятии можно использоватьклассическую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</w:t>
      </w:r>
      <w:r>
        <w:rPr>
          <w:sz w:val="28"/>
        </w:rPr>
        <w:t xml:space="preserve">материала в необходимой логической последовательности. 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3. «</w:t>
      </w:r>
      <w:r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</w:t>
      </w:r>
      <w:r>
        <w:rPr>
          <w:sz w:val="28"/>
        </w:rPr>
        <w:t>ющей интонацией, мимикой, жестами.</w:t>
      </w:r>
    </w:p>
    <w:p>
      <w:pPr>
        <w:pStyle w:val="style0"/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 xml:space="preserve">- объяснить, почему ваши суждения о предмете (проблеме) </w:t>
      </w:r>
      <w:r>
        <w:rPr>
          <w:sz w:val="28"/>
        </w:rPr>
        <w:t>являются авторитетными, значимыми;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</w:t>
      </w:r>
      <w:r>
        <w:rPr>
          <w:sz w:val="28"/>
        </w:rPr>
        <w:t>тическую значимость;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</w:t>
      </w:r>
      <w:r>
        <w:rPr>
          <w:sz w:val="28"/>
        </w:rPr>
        <w:t>и необходимости сопроводив его дополнительной информацией;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>
        <w:rPr>
          <w:sz w:val="28"/>
        </w:rPr>
        <w:t xml:space="preserve">. 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</w:t>
      </w:r>
      <w:r>
        <w:rPr>
          <w:sz w:val="28"/>
        </w:rPr>
        <w:t>леме, ваш окончательный вывод и решение;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>
      <w:pPr>
        <w:pStyle w:val="style0"/>
        <w:ind w:firstLine="709"/>
        <w:jc w:val="center"/>
        <w:rPr>
          <w:i/>
          <w:color w:val="000000"/>
          <w:sz w:val="28"/>
        </w:rPr>
      </w:pPr>
      <w:r>
        <w:rPr>
          <w:i/>
          <w:color w:val="000000"/>
          <w:sz w:val="28"/>
        </w:rPr>
        <w:t>Рекомендации по составлению развернутого плана-ответа</w:t>
      </w:r>
    </w:p>
    <w:p>
      <w:pPr>
        <w:pStyle w:val="style0"/>
        <w:ind w:firstLine="709"/>
        <w:jc w:val="center"/>
        <w:rPr>
          <w:i/>
          <w:color w:val="000000"/>
          <w:sz w:val="28"/>
        </w:rPr>
      </w:pPr>
      <w:r>
        <w:rPr>
          <w:i/>
          <w:color w:val="000000"/>
          <w:sz w:val="28"/>
        </w:rPr>
        <w:t>к теоретическим вопросам практического занятия</w:t>
      </w:r>
    </w:p>
    <w:p>
      <w:pPr>
        <w:pStyle w:val="style66"/>
        <w:tabs>
          <w:tab w:val="left" w:leader="none" w:pos="554"/>
        </w:tabs>
        <w:spacing w:after="0" w:lineRule="auto" w:line="276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1. Читая </w:t>
      </w:r>
      <w:r>
        <w:rPr>
          <w:sz w:val="28"/>
          <w:szCs w:val="22"/>
        </w:rPr>
        <w:t>изучаемый материал в первый раз, подразделяйте его на основные смысловые части, выделяйте главные мысли, выводы.</w:t>
      </w:r>
    </w:p>
    <w:p>
      <w:pPr>
        <w:pStyle w:val="style66"/>
        <w:tabs>
          <w:tab w:val="left" w:leader="none" w:pos="544"/>
        </w:tabs>
        <w:spacing w:after="0" w:lineRule="auto" w:line="276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</w:t>
      </w:r>
      <w:r>
        <w:rPr>
          <w:sz w:val="28"/>
          <w:szCs w:val="22"/>
        </w:rPr>
        <w:t>я раскрытия каждого из них.</w:t>
      </w:r>
    </w:p>
    <w:p>
      <w:pPr>
        <w:pStyle w:val="style66"/>
        <w:tabs>
          <w:tab w:val="left" w:leader="none" w:pos="549"/>
        </w:tabs>
        <w:spacing w:after="0" w:lineRule="auto" w:line="276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>
      <w:pPr>
        <w:pStyle w:val="style66"/>
        <w:tabs>
          <w:tab w:val="left" w:leader="none" w:pos="558"/>
        </w:tabs>
        <w:spacing w:after="0" w:lineRule="auto" w:line="276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4. В конспект включайте как основные положения, так и конкретные факты, и </w:t>
      </w:r>
      <w:r>
        <w:rPr>
          <w:sz w:val="28"/>
          <w:szCs w:val="22"/>
        </w:rPr>
        <w:t>примеры, но без их подробного описания.</w:t>
      </w:r>
    </w:p>
    <w:p>
      <w:pPr>
        <w:pStyle w:val="style66"/>
        <w:tabs>
          <w:tab w:val="left" w:leader="none" w:pos="544"/>
        </w:tabs>
        <w:spacing w:after="0" w:lineRule="auto" w:line="276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>
      <w:pPr>
        <w:pStyle w:val="style0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>6. Располагайте абза</w:t>
      </w:r>
      <w:r>
        <w:rPr>
          <w:sz w:val="28"/>
          <w:szCs w:val="22"/>
        </w:rPr>
        <w:t>цы ступеньками, применяйте цветные карандаши, маркеры, фломастеры для выделения значимых мест</w:t>
      </w:r>
    </w:p>
    <w:p>
      <w:pPr>
        <w:pStyle w:val="style0"/>
        <w:ind w:firstLine="709"/>
        <w:jc w:val="center"/>
        <w:rPr>
          <w:b/>
          <w:bCs/>
          <w:sz w:val="28"/>
          <w:szCs w:val="28"/>
        </w:rPr>
      </w:pPr>
    </w:p>
    <w:p>
      <w:pPr>
        <w:pStyle w:val="style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указания по подготовке и оформлению реферата</w:t>
      </w:r>
    </w:p>
    <w:p>
      <w:pPr>
        <w:pStyle w:val="style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Реферат – самостоятельная научно-исследовательская работа студента по раскрытию сути исследуемой пробле</w:t>
      </w:r>
      <w:r>
        <w:rPr>
          <w:sz w:val="28"/>
          <w:szCs w:val="28"/>
        </w:rPr>
        <w:t>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>
      <w:pPr>
        <w:pStyle w:val="style67"/>
        <w:spacing w:after="0" w:lineRule="auto" w:line="27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Титульный л</w:t>
      </w:r>
      <w:r>
        <w:rPr>
          <w:sz w:val="28"/>
          <w:szCs w:val="28"/>
        </w:rPr>
        <w:t xml:space="preserve">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>
      <w:pPr>
        <w:pStyle w:val="style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оглавлении последовательно излагаются названия п</w:t>
      </w:r>
      <w:r>
        <w:rPr>
          <w:sz w:val="28"/>
          <w:szCs w:val="28"/>
        </w:rPr>
        <w:t>унктов реферата, указываются страницы, с которых начинается каждый пункт.</w:t>
      </w:r>
    </w:p>
    <w:p>
      <w:pPr>
        <w:pStyle w:val="style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</w:t>
      </w:r>
      <w:r>
        <w:rPr>
          <w:sz w:val="28"/>
          <w:szCs w:val="28"/>
        </w:rPr>
        <w:t>а используемой литературы.</w:t>
      </w:r>
    </w:p>
    <w:p>
      <w:pPr>
        <w:pStyle w:val="style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>
      <w:pPr>
        <w:pStyle w:val="style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Заключение: подв</w:t>
      </w:r>
      <w:r>
        <w:rPr>
          <w:sz w:val="28"/>
          <w:szCs w:val="28"/>
        </w:rPr>
        <w:t>одятся итоги или дается обобщенный вывод по теме реферата, предлагаются рекомендации.</w:t>
      </w:r>
    </w:p>
    <w:p>
      <w:pPr>
        <w:pStyle w:val="style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>
      <w:pPr>
        <w:pStyle w:val="style0"/>
        <w:tabs>
          <w:tab w:val="left" w:leader="none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</w:t>
      </w:r>
      <w:r>
        <w:rPr>
          <w:sz w:val="28"/>
          <w:szCs w:val="28"/>
        </w:rPr>
        <w:t>туальность рассматриваемой проблемы;</w:t>
      </w:r>
    </w:p>
    <w:p>
      <w:pPr>
        <w:pStyle w:val="style0"/>
        <w:tabs>
          <w:tab w:val="left" w:leader="none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обоснованность излагаемых проблем, вопросов, предложений;</w:t>
      </w:r>
    </w:p>
    <w:p>
      <w:pPr>
        <w:pStyle w:val="style0"/>
        <w:tabs>
          <w:tab w:val="left" w:leader="none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логичность, последовательность и краткость изложения;</w:t>
      </w:r>
    </w:p>
    <w:p>
      <w:pPr>
        <w:pStyle w:val="style0"/>
        <w:tabs>
          <w:tab w:val="left" w:leader="none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отражение мнения по проблеме реферирующего.</w:t>
      </w:r>
    </w:p>
    <w:p>
      <w:pPr>
        <w:pStyle w:val="style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Ссылки по тексту реферата на используемые источники необх</w:t>
      </w:r>
      <w:r>
        <w:rPr>
          <w:sz w:val="28"/>
          <w:szCs w:val="28"/>
        </w:rPr>
        <w:t>одимо оформлять в квадратных скобках, указывая номер источника по списку литературы, приведенному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</w:t>
      </w:r>
      <w:r>
        <w:rPr>
          <w:sz w:val="28"/>
          <w:szCs w:val="28"/>
        </w:rPr>
        <w:t>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«TimesNewRom</w:t>
      </w:r>
      <w:r>
        <w:rPr>
          <w:sz w:val="28"/>
          <w:szCs w:val="28"/>
        </w:rPr>
        <w:t>an» 14 пт, межстрочный интервал, поля: правое — 10 мм; верхнее, левое и нижнее — 20 мм. Нумерация страниц должна быть сквозной, начиная с титульного листа (на титульном листе номер не ставится).</w:t>
      </w:r>
    </w:p>
    <w:p>
      <w:pPr>
        <w:pStyle w:val="style0"/>
        <w:rPr>
          <w:b/>
          <w:sz w:val="28"/>
          <w:szCs w:val="28"/>
        </w:rPr>
      </w:pPr>
    </w:p>
    <w:p>
      <w:pPr>
        <w:pStyle w:val="style0"/>
        <w:ind w:firstLine="709"/>
        <w:jc w:val="both"/>
        <w:rPr>
          <w:sz w:val="28"/>
        </w:rPr>
      </w:pPr>
    </w:p>
    <w:p>
      <w:pPr>
        <w:pStyle w:val="style0"/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</w:t>
      </w:r>
      <w:r>
        <w:rPr>
          <w:b/>
          <w:sz w:val="28"/>
        </w:rPr>
        <w:t>мостоятельной работе обучающихся.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 xml:space="preserve">Критерии оценивания выполненных заданий представлены </w:t>
      </w:r>
      <w:r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>
        <w:rPr>
          <w:sz w:val="28"/>
        </w:rPr>
        <w:t xml:space="preserve">, который прикреплен к рабочей программе </w:t>
      </w:r>
      <w:r>
        <w:rPr>
          <w:sz w:val="28"/>
        </w:rPr>
        <w:t>дисциплины, раздел 6 «Учебно-</w:t>
      </w:r>
      <w:bookmarkStart w:id="0" w:name="_GoBack"/>
      <w:bookmarkEnd w:id="0"/>
      <w:r>
        <w:rPr>
          <w:sz w:val="28"/>
        </w:rPr>
        <w:t>методическое обеспечение по дисциплине (модулю)», в информационной системе Университета.</w:t>
      </w:r>
    </w:p>
    <w:p>
      <w:pPr>
        <w:pStyle w:val="style0"/>
        <w:ind w:firstLine="709"/>
        <w:jc w:val="both"/>
        <w:rPr>
          <w:sz w:val="28"/>
        </w:rPr>
      </w:pPr>
    </w:p>
    <w:p>
      <w:pPr>
        <w:pStyle w:val="style0"/>
        <w:ind w:firstLine="709"/>
        <w:jc w:val="both"/>
        <w:rPr>
          <w:sz w:val="28"/>
        </w:rPr>
      </w:pPr>
    </w:p>
    <w:p>
      <w:pPr>
        <w:pStyle w:val="style0"/>
        <w:ind w:firstLine="709"/>
        <w:jc w:val="both"/>
        <w:rPr>
          <w:sz w:val="28"/>
        </w:rPr>
      </w:pPr>
    </w:p>
    <w:p>
      <w:pPr>
        <w:pStyle w:val="style0"/>
        <w:ind w:firstLine="709"/>
        <w:jc w:val="both"/>
        <w:rPr>
          <w:sz w:val="28"/>
        </w:rPr>
      </w:pPr>
    </w:p>
    <w:p>
      <w:pPr>
        <w:pStyle w:val="style0"/>
        <w:ind w:firstLine="709"/>
        <w:jc w:val="both"/>
        <w:rPr>
          <w:sz w:val="28"/>
        </w:rPr>
      </w:pPr>
    </w:p>
    <w:p>
      <w:pPr>
        <w:pStyle w:val="style0"/>
        <w:ind w:firstLine="709"/>
        <w:jc w:val="both"/>
        <w:rPr>
          <w:sz w:val="28"/>
        </w:rPr>
      </w:pPr>
    </w:p>
    <w:p>
      <w:pPr>
        <w:pStyle w:val="style0"/>
        <w:ind w:firstLine="709"/>
        <w:jc w:val="both"/>
        <w:rPr>
          <w:sz w:val="28"/>
        </w:rPr>
      </w:pPr>
    </w:p>
    <w:p>
      <w:pPr>
        <w:pStyle w:val="style0"/>
        <w:ind w:firstLine="709"/>
        <w:jc w:val="both"/>
        <w:rPr>
          <w:sz w:val="28"/>
        </w:rPr>
      </w:pPr>
    </w:p>
    <w:p>
      <w:pPr>
        <w:pStyle w:val="style0"/>
        <w:ind w:firstLine="709"/>
        <w:jc w:val="both"/>
        <w:rPr>
          <w:sz w:val="28"/>
        </w:rPr>
      </w:pPr>
    </w:p>
    <w:p>
      <w:pPr>
        <w:pStyle w:val="style0"/>
        <w:ind w:firstLine="709"/>
        <w:jc w:val="both"/>
        <w:rPr>
          <w:sz w:val="28"/>
        </w:rPr>
      </w:pPr>
    </w:p>
    <w:sectPr>
      <w:footerReference w:type="default" r:id="rId2"/>
      <w:pgSz w:w="11906" w:h="16838" w:orient="portrait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0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right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</w:rPr>
      <w:t>11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7258015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multilevel"/>
    <w:tmpl w:val="419EA11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multilevel"/>
    <w:tmpl w:val="B0F09682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">
    <w:nsid w:val="00000003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5">
    <w:nsid w:val="00000005"/>
    <w:multiLevelType w:val="multilevel"/>
    <w:tmpl w:val="592C4FF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6"/>
    <w:multiLevelType w:val="multilevel"/>
    <w:tmpl w:val="3F003DE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Times New Roman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000007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12FCBA04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9">
    <w:nsid w:val="00000009"/>
    <w:multiLevelType w:val="multilevel"/>
    <w:tmpl w:val="F57652C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000000A"/>
    <w:multiLevelType w:val="multilevel"/>
    <w:tmpl w:val="F68CF84A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</w:num>
  <w:num w:numId="3">
    <w:abstractNumId w:val="6"/>
  </w:num>
  <w:num w:numId="4">
    <w:abstractNumId w:val="2"/>
    <w:lvlOverride w:ilvl="0">
      <w:startOverride w:val="1"/>
    </w:lvlOverride>
  </w:num>
  <w:num w:numId="5">
    <w:abstractNumId w:val="7"/>
  </w:num>
  <w:num w:numId="6">
    <w:abstractNumId w:val="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100"/>
    <w:qFormat/>
    <w:uiPriority w:val="9"/>
    <w:pPr>
      <w:keepNext/>
      <w:widowControl w:val="false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style3">
    <w:name w:val="heading 3"/>
    <w:basedOn w:val="style0"/>
    <w:next w:val="style0"/>
    <w:link w:val="style4101"/>
    <w:qFormat/>
    <w:uiPriority w:val="9"/>
    <w:pPr>
      <w:keepNext/>
      <w:spacing w:before="240" w:after="60" w:lineRule="auto" w:line="276"/>
      <w:outlineLvl w:val="2"/>
    </w:pPr>
    <w:rPr>
      <w:rFonts w:ascii="Arial" w:cs="Arial" w:hAnsi="Arial"/>
      <w:b/>
      <w:bCs/>
      <w:sz w:val="26"/>
      <w:szCs w:val="26"/>
      <w:lang w:eastAsia="en-US"/>
    </w:rPr>
  </w:style>
  <w:style w:type="paragraph" w:styleId="style4">
    <w:name w:val="heading 4"/>
    <w:basedOn w:val="style0"/>
    <w:next w:val="style0"/>
    <w:link w:val="style4106"/>
    <w:qFormat/>
    <w:uiPriority w:val="9"/>
    <w:pPr>
      <w:keepNext/>
      <w:spacing w:before="240" w:after="60"/>
      <w:outlineLvl w:val="3"/>
    </w:pPr>
    <w:rPr>
      <w:rFonts w:ascii="Calibri" w:cs="SimSun" w:eastAsia="SimSun" w:hAnsi="Calibri"/>
      <w:b/>
      <w:bCs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66">
    <w:name w:val="Body Text"/>
    <w:basedOn w:val="style0"/>
    <w:next w:val="style66"/>
    <w:link w:val="style4097"/>
    <w:pPr>
      <w:spacing w:after="120"/>
    </w:pPr>
    <w:rPr>
      <w:sz w:val="24"/>
    </w:rPr>
  </w:style>
  <w:style w:type="character" w:customStyle="1" w:styleId="style4097">
    <w:name w:val="Основной текст Знак"/>
    <w:next w:val="style4097"/>
    <w:link w:val="style66"/>
    <w:rPr>
      <w:sz w:val="24"/>
    </w:rPr>
  </w:style>
  <w:style w:type="paragraph" w:styleId="style67">
    <w:name w:val="Body Text Indent"/>
    <w:basedOn w:val="style0"/>
    <w:next w:val="style67"/>
    <w:link w:val="style4098"/>
    <w:uiPriority w:val="99"/>
    <w:pPr>
      <w:spacing w:after="120"/>
      <w:ind w:left="283"/>
    </w:pPr>
    <w:rPr/>
  </w:style>
  <w:style w:type="character" w:customStyle="1" w:styleId="style4098">
    <w:name w:val="Основной текст с отступом Знак"/>
    <w:basedOn w:val="style65"/>
    <w:next w:val="style4098"/>
    <w:link w:val="style67"/>
    <w:uiPriority w:val="99"/>
  </w:style>
  <w:style w:type="paragraph" w:customStyle="1" w:styleId="style4099">
    <w:name w:val="Знак Знак Знак Знак"/>
    <w:basedOn w:val="style0"/>
    <w:next w:val="style4099"/>
    <w:pPr>
      <w:spacing w:before="100" w:beforeAutospacing="true" w:after="100" w:afterAutospacing="true"/>
    </w:pPr>
    <w:rPr>
      <w:rFonts w:ascii="Tahoma" w:hAnsi="Tahoma"/>
      <w:lang w:val="en-US" w:eastAsia="en-US"/>
    </w:rPr>
  </w:style>
  <w:style w:type="character" w:customStyle="1" w:styleId="style4100">
    <w:name w:val="Заголовок 1 Знак"/>
    <w:next w:val="style4100"/>
    <w:link w:val="style1"/>
    <w:rPr>
      <w:rFonts w:ascii="Cambria" w:hAnsi="Cambria"/>
      <w:b/>
      <w:kern w:val="32"/>
      <w:sz w:val="32"/>
    </w:rPr>
  </w:style>
  <w:style w:type="character" w:customStyle="1" w:styleId="style4101">
    <w:name w:val="Заголовок 3 Знак"/>
    <w:next w:val="style4101"/>
    <w:link w:val="style3"/>
    <w:rPr>
      <w:rFonts w:ascii="Arial" w:cs="Arial" w:hAnsi="Arial"/>
      <w:b/>
      <w:bCs/>
      <w:sz w:val="26"/>
      <w:szCs w:val="26"/>
      <w:lang w:eastAsia="en-US"/>
    </w:rPr>
  </w:style>
  <w:style w:type="paragraph" w:styleId="style94">
    <w:name w:val="Normal (Web)"/>
    <w:basedOn w:val="style0"/>
    <w:next w:val="style94"/>
    <w:qFormat/>
    <w:uiPriority w:val="34"/>
    <w:pPr>
      <w:tabs>
        <w:tab w:val="left" w:leader="none" w:pos="720"/>
      </w:tabs>
      <w:spacing w:before="100" w:beforeAutospacing="true" w:after="100" w:afterAutospacing="true"/>
      <w:ind w:left="720" w:hanging="360"/>
    </w:pPr>
    <w:rPr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</w:pPr>
    <w:rPr>
      <w:sz w:val="24"/>
      <w:szCs w:val="24"/>
    </w:rPr>
  </w:style>
  <w:style w:type="character" w:customStyle="1" w:styleId="style4102">
    <w:name w:val="apple-converted-space"/>
    <w:next w:val="style4102"/>
  </w:style>
  <w:style w:type="character" w:customStyle="1" w:styleId="style4103">
    <w:name w:val="mw-headline"/>
    <w:next w:val="style4103"/>
  </w:style>
  <w:style w:type="paragraph" w:styleId="style31">
    <w:name w:val="header"/>
    <w:basedOn w:val="style0"/>
    <w:next w:val="style31"/>
    <w:link w:val="style4104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104">
    <w:name w:val="Верхний колонтитул Знак"/>
    <w:basedOn w:val="style65"/>
    <w:next w:val="style4104"/>
    <w:link w:val="style31"/>
    <w:uiPriority w:val="99"/>
  </w:style>
  <w:style w:type="paragraph" w:styleId="style32">
    <w:name w:val="footer"/>
    <w:basedOn w:val="style0"/>
    <w:next w:val="style32"/>
    <w:link w:val="style4105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105">
    <w:name w:val="Нижний колонтитул Знак"/>
    <w:basedOn w:val="style65"/>
    <w:next w:val="style4105"/>
    <w:link w:val="style32"/>
    <w:uiPriority w:val="99"/>
  </w:style>
  <w:style w:type="character" w:customStyle="1" w:styleId="style4106">
    <w:name w:val="Заголовок 4 Знак"/>
    <w:basedOn w:val="style65"/>
    <w:next w:val="style4106"/>
    <w:link w:val="style4"/>
    <w:uiPriority w:val="9"/>
    <w:rPr>
      <w:rFonts w:ascii="Calibri" w:cs="SimSun" w:eastAsia="SimSun" w:hAnsi="Calibri"/>
      <w:b/>
      <w:bCs/>
      <w:sz w:val="28"/>
      <w:szCs w:val="28"/>
    </w:rPr>
  </w:style>
  <w:style w:type="character" w:styleId="style85">
    <w:name w:val="Hyperlink"/>
    <w:basedOn w:val="style65"/>
    <w:next w:val="style85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footer" Target="foot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2197</Words>
  <Pages>9</Pages>
  <Characters>15780</Characters>
  <Application>WPS Office</Application>
  <DocSecurity>0</DocSecurity>
  <Paragraphs>232</Paragraphs>
  <ScaleCrop>false</ScaleCrop>
  <Company>Microsoft Corporation</Company>
  <LinksUpToDate>false</LinksUpToDate>
  <CharactersWithSpaces>17887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2019-04-03T05:02:30Z</dcterms:created>
  <dc:creator>Microsoft Office</dc:creator>
  <lastModifiedBy>Lenovo TAB 2 A10-70L</lastModifiedBy>
  <dcterms:modified xsi:type="dcterms:W3CDTF">2019-04-03T05:02:30Z</dcterms:modified>
  <revision>21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