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  <w:bookmarkStart w:id="0" w:name="_GoBack"/>
      <w:bookmarkEnd w:id="0"/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D816B2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 w:rsidR="00D816B2">
        <w:rPr>
          <w:b/>
          <w:sz w:val="28"/>
        </w:rPr>
        <w:t xml:space="preserve"> </w:t>
      </w:r>
    </w:p>
    <w:p w:rsidR="004B2C94" w:rsidRPr="004B2C94" w:rsidRDefault="00D816B2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 ДИСЦИПЛИНЕ</w:t>
      </w:r>
      <w:r w:rsidR="004B2C94">
        <w:rPr>
          <w:b/>
          <w:sz w:val="28"/>
        </w:rPr>
        <w:t xml:space="preserve"> </w:t>
      </w:r>
      <w:r w:rsidR="0012683B">
        <w:rPr>
          <w:b/>
          <w:sz w:val="28"/>
        </w:rPr>
        <w:t>«НАРУШЕНИЯ РЕФРАКЦИИ И АККОМОДАЦИИ»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D816B2" w:rsidP="00F5136B">
      <w:pPr>
        <w:ind w:firstLine="709"/>
        <w:jc w:val="center"/>
        <w:rPr>
          <w:sz w:val="28"/>
        </w:rPr>
      </w:pPr>
      <w:r>
        <w:rPr>
          <w:sz w:val="28"/>
        </w:rPr>
        <w:t>по специальности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D816B2" w:rsidRDefault="004B2C94" w:rsidP="00F5136B">
      <w:pPr>
        <w:ind w:firstLine="709"/>
        <w:jc w:val="center"/>
        <w:rPr>
          <w:i/>
          <w:sz w:val="28"/>
        </w:rPr>
      </w:pPr>
    </w:p>
    <w:p w:rsidR="004B2C94" w:rsidRPr="00D816B2" w:rsidRDefault="00D816B2" w:rsidP="004B2C94">
      <w:pPr>
        <w:ind w:firstLine="709"/>
        <w:jc w:val="center"/>
        <w:rPr>
          <w:i/>
        </w:rPr>
      </w:pPr>
      <w:r w:rsidRPr="00D816B2">
        <w:rPr>
          <w:i/>
          <w:sz w:val="28"/>
        </w:rPr>
        <w:t>31.08.59 Офтальмология</w:t>
      </w:r>
    </w:p>
    <w:p w:rsidR="004B2C94" w:rsidRDefault="004B2C94" w:rsidP="00F5136B">
      <w:pPr>
        <w:ind w:firstLine="709"/>
        <w:jc w:val="center"/>
        <w:rPr>
          <w:sz w:val="28"/>
        </w:rPr>
      </w:pPr>
    </w:p>
    <w:p w:rsidR="0012683B" w:rsidRDefault="0012683B" w:rsidP="00F5136B">
      <w:pPr>
        <w:ind w:firstLine="709"/>
        <w:jc w:val="center"/>
        <w:rPr>
          <w:sz w:val="28"/>
        </w:rPr>
      </w:pPr>
    </w:p>
    <w:p w:rsidR="0012683B" w:rsidRPr="004B2C94" w:rsidRDefault="0012683B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D816B2">
      <w:pPr>
        <w:ind w:firstLine="709"/>
        <w:jc w:val="both"/>
        <w:rPr>
          <w:sz w:val="28"/>
        </w:rPr>
      </w:pPr>
    </w:p>
    <w:p w:rsidR="00FD5B6B" w:rsidRPr="00D816B2" w:rsidRDefault="00FD5B6B" w:rsidP="00D816B2">
      <w:pPr>
        <w:ind w:firstLine="709"/>
        <w:jc w:val="both"/>
        <w:rPr>
          <w:i/>
          <w:sz w:val="24"/>
          <w:szCs w:val="24"/>
        </w:rPr>
      </w:pPr>
      <w:r w:rsidRPr="00D816B2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D816B2" w:rsidRPr="00D816B2">
        <w:rPr>
          <w:i/>
          <w:sz w:val="24"/>
          <w:szCs w:val="24"/>
        </w:rPr>
        <w:t xml:space="preserve">31.08.59 Офтальмология, </w:t>
      </w:r>
      <w:r w:rsidRPr="00D816B2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D816B2">
        <w:rPr>
          <w:color w:val="000000"/>
          <w:sz w:val="24"/>
          <w:szCs w:val="24"/>
        </w:rPr>
        <w:t>ОрГМУ</w:t>
      </w:r>
      <w:proofErr w:type="spellEnd"/>
      <w:r w:rsidRPr="00D816B2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20053B" w:rsidRPr="00BD661B" w:rsidRDefault="0020053B" w:rsidP="0020053B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11 от «22</w:t>
      </w:r>
      <w:r w:rsidRPr="00BD661B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июня </w:t>
      </w:r>
      <w:r w:rsidRPr="00BD661B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18</w:t>
      </w:r>
    </w:p>
    <w:p w:rsidR="00FD5B6B" w:rsidRPr="00BD661B" w:rsidRDefault="00FD5B6B" w:rsidP="00FD5B6B">
      <w:pPr>
        <w:ind w:firstLine="709"/>
        <w:jc w:val="center"/>
        <w:rPr>
          <w:color w:val="000000"/>
          <w:sz w:val="24"/>
          <w:szCs w:val="24"/>
        </w:rPr>
      </w:pPr>
    </w:p>
    <w:p w:rsidR="004B2C94" w:rsidRPr="004B2C94" w:rsidRDefault="004B2C94" w:rsidP="0020053B">
      <w:pPr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DF74D8" w:rsidRPr="00DF74D8" w:rsidRDefault="009511F7" w:rsidP="00DF74D8">
      <w:pPr>
        <w:jc w:val="both"/>
        <w:rPr>
          <w:b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</w:t>
      </w:r>
      <w:r w:rsidRPr="008D20EC">
        <w:rPr>
          <w:sz w:val="28"/>
          <w:szCs w:val="28"/>
        </w:rPr>
        <w:t>практическое заня</w:t>
      </w:r>
      <w:r w:rsidR="000931E3" w:rsidRPr="008D20EC">
        <w:rPr>
          <w:sz w:val="28"/>
          <w:szCs w:val="28"/>
        </w:rPr>
        <w:t>тие,</w:t>
      </w:r>
      <w:r w:rsidRPr="008D20EC">
        <w:rPr>
          <w:sz w:val="28"/>
          <w:szCs w:val="28"/>
        </w:rPr>
        <w:t xml:space="preserve"> др.). </w:t>
      </w:r>
      <w:r w:rsidR="00FD5B6B" w:rsidRPr="008D20EC">
        <w:rPr>
          <w:sz w:val="28"/>
          <w:szCs w:val="28"/>
        </w:rPr>
        <w:t>В результате выполнения</w:t>
      </w:r>
      <w:r w:rsidR="00F72D55" w:rsidRPr="008D20EC">
        <w:rPr>
          <w:sz w:val="28"/>
          <w:szCs w:val="28"/>
        </w:rPr>
        <w:t xml:space="preserve"> самостоятельной работы по модулю «</w:t>
      </w:r>
      <w:r w:rsidR="0012683B">
        <w:rPr>
          <w:sz w:val="28"/>
          <w:szCs w:val="28"/>
        </w:rPr>
        <w:t xml:space="preserve">Нарушение рефракции и </w:t>
      </w:r>
      <w:proofErr w:type="spellStart"/>
      <w:r w:rsidR="0012683B">
        <w:rPr>
          <w:sz w:val="28"/>
          <w:szCs w:val="28"/>
        </w:rPr>
        <w:t>аккомодаци</w:t>
      </w:r>
      <w:proofErr w:type="spellEnd"/>
      <w:r w:rsidR="008D20EC" w:rsidRPr="008D20EC">
        <w:rPr>
          <w:sz w:val="28"/>
          <w:szCs w:val="28"/>
        </w:rPr>
        <w:t xml:space="preserve">» </w:t>
      </w:r>
      <w:r w:rsidR="008D20EC" w:rsidRPr="002F36CF">
        <w:rPr>
          <w:sz w:val="28"/>
          <w:szCs w:val="28"/>
        </w:rPr>
        <w:t>обучающийся</w:t>
      </w:r>
      <w:r w:rsidR="00FD5B6B" w:rsidRPr="002F36CF">
        <w:rPr>
          <w:sz w:val="28"/>
          <w:szCs w:val="28"/>
        </w:rPr>
        <w:t xml:space="preserve"> должен: овлад</w:t>
      </w:r>
      <w:r w:rsidR="00FD5B6B" w:rsidRPr="00DF74D8">
        <w:rPr>
          <w:sz w:val="28"/>
          <w:szCs w:val="28"/>
        </w:rPr>
        <w:t xml:space="preserve">еть </w:t>
      </w:r>
      <w:r w:rsidR="00F72D55" w:rsidRPr="00DF74D8">
        <w:rPr>
          <w:sz w:val="28"/>
          <w:szCs w:val="28"/>
        </w:rPr>
        <w:t>следующими знаниями</w:t>
      </w:r>
      <w:r w:rsidR="00DF74D8" w:rsidRPr="00DF74D8">
        <w:rPr>
          <w:b/>
          <w:sz w:val="28"/>
          <w:szCs w:val="28"/>
        </w:rPr>
        <w:t>:</w:t>
      </w:r>
      <w:r w:rsidR="0012683B">
        <w:rPr>
          <w:sz w:val="28"/>
          <w:szCs w:val="28"/>
        </w:rPr>
        <w:t xml:space="preserve"> Физическая рефракция.</w:t>
      </w:r>
      <w:r w:rsidR="00DF74D8" w:rsidRPr="00DF74D8">
        <w:rPr>
          <w:sz w:val="28"/>
          <w:szCs w:val="28"/>
        </w:rPr>
        <w:t xml:space="preserve"> </w:t>
      </w:r>
      <w:r w:rsidR="00DF74D8" w:rsidRPr="00DF74D8">
        <w:rPr>
          <w:color w:val="000000"/>
          <w:sz w:val="28"/>
          <w:szCs w:val="28"/>
        </w:rPr>
        <w:t xml:space="preserve">Свойства </w:t>
      </w:r>
      <w:r w:rsidR="0012683B">
        <w:rPr>
          <w:color w:val="000000"/>
          <w:sz w:val="28"/>
          <w:szCs w:val="28"/>
        </w:rPr>
        <w:t>призм, линз, их оптическая сила.</w:t>
      </w:r>
      <w:r w:rsidR="00DF74D8" w:rsidRPr="00DF74D8">
        <w:rPr>
          <w:color w:val="000000"/>
          <w:sz w:val="28"/>
          <w:szCs w:val="28"/>
        </w:rPr>
        <w:t xml:space="preserve"> Понятие о диоптриях.  </w:t>
      </w:r>
      <w:r w:rsidR="0012683B">
        <w:rPr>
          <w:color w:val="000000"/>
          <w:sz w:val="28"/>
          <w:szCs w:val="28"/>
        </w:rPr>
        <w:t xml:space="preserve">Преломляющая способность глаза. Клиническая рефракция. </w:t>
      </w:r>
      <w:r w:rsidR="00DF74D8" w:rsidRPr="00DF74D8">
        <w:rPr>
          <w:color w:val="000000"/>
          <w:sz w:val="28"/>
          <w:szCs w:val="28"/>
        </w:rPr>
        <w:t>Клиническая хар</w:t>
      </w:r>
      <w:r w:rsidR="0012683B">
        <w:rPr>
          <w:color w:val="000000"/>
          <w:sz w:val="28"/>
          <w:szCs w:val="28"/>
        </w:rPr>
        <w:t>актеристика эмметропии.</w:t>
      </w:r>
      <w:r w:rsidR="00DF74D8" w:rsidRPr="00DF74D8">
        <w:rPr>
          <w:color w:val="000000"/>
          <w:sz w:val="28"/>
          <w:szCs w:val="28"/>
        </w:rPr>
        <w:t xml:space="preserve"> Клиническая </w:t>
      </w:r>
      <w:r w:rsidR="0012683B">
        <w:rPr>
          <w:color w:val="000000"/>
          <w:sz w:val="28"/>
          <w:szCs w:val="28"/>
        </w:rPr>
        <w:t xml:space="preserve">характеристика миопии. </w:t>
      </w:r>
      <w:r w:rsidR="00DF74D8" w:rsidRPr="00DF74D8">
        <w:rPr>
          <w:color w:val="000000"/>
          <w:sz w:val="28"/>
          <w:szCs w:val="28"/>
        </w:rPr>
        <w:t>Клиническ</w:t>
      </w:r>
      <w:r w:rsidR="0012683B">
        <w:rPr>
          <w:color w:val="000000"/>
          <w:sz w:val="28"/>
          <w:szCs w:val="28"/>
        </w:rPr>
        <w:t>ая характеристика гиперметропии.</w:t>
      </w:r>
      <w:r w:rsidR="00DF74D8" w:rsidRPr="00DF74D8">
        <w:rPr>
          <w:color w:val="000000"/>
          <w:sz w:val="28"/>
          <w:szCs w:val="28"/>
        </w:rPr>
        <w:t xml:space="preserve"> Клиничес</w:t>
      </w:r>
      <w:r w:rsidR="0012683B">
        <w:rPr>
          <w:color w:val="000000"/>
          <w:sz w:val="28"/>
          <w:szCs w:val="28"/>
        </w:rPr>
        <w:t xml:space="preserve">кая характеристика астигматизма. </w:t>
      </w:r>
      <w:proofErr w:type="spellStart"/>
      <w:r w:rsidR="0012683B">
        <w:rPr>
          <w:color w:val="000000"/>
          <w:sz w:val="28"/>
          <w:szCs w:val="28"/>
        </w:rPr>
        <w:t>Рефрактогенез</w:t>
      </w:r>
      <w:proofErr w:type="spellEnd"/>
      <w:r w:rsidR="0012683B">
        <w:rPr>
          <w:color w:val="000000"/>
          <w:sz w:val="28"/>
          <w:szCs w:val="28"/>
        </w:rPr>
        <w:t>. Этиология, классификация миопии. Патогенез миопии. Диагностика миопии.</w:t>
      </w:r>
      <w:r w:rsidR="00DF74D8" w:rsidRPr="00DF74D8">
        <w:rPr>
          <w:color w:val="000000"/>
          <w:sz w:val="28"/>
          <w:szCs w:val="28"/>
        </w:rPr>
        <w:t xml:space="preserve"> Лечение прогрессирующей миопии традицион</w:t>
      </w:r>
      <w:r w:rsidR="0012683B">
        <w:rPr>
          <w:color w:val="000000"/>
          <w:sz w:val="28"/>
          <w:szCs w:val="28"/>
        </w:rPr>
        <w:t>ными и нетрадиционными методами.</w:t>
      </w:r>
      <w:r w:rsidR="00DF74D8" w:rsidRPr="00DF74D8">
        <w:rPr>
          <w:color w:val="000000"/>
          <w:sz w:val="28"/>
          <w:szCs w:val="28"/>
        </w:rPr>
        <w:t xml:space="preserve"> Методы профи</w:t>
      </w:r>
      <w:r w:rsidR="0012683B">
        <w:rPr>
          <w:color w:val="000000"/>
          <w:sz w:val="28"/>
          <w:szCs w:val="28"/>
        </w:rPr>
        <w:t>лактики прогрессирующей миопии. Классификация гиперметропии. Диагностика гиперметропии.</w:t>
      </w:r>
      <w:r w:rsidR="00DF74D8" w:rsidRPr="00DF74D8">
        <w:rPr>
          <w:color w:val="000000"/>
          <w:sz w:val="28"/>
          <w:szCs w:val="28"/>
        </w:rPr>
        <w:t xml:space="preserve"> </w:t>
      </w:r>
      <w:r w:rsidR="0012683B">
        <w:rPr>
          <w:color w:val="000000"/>
          <w:sz w:val="28"/>
          <w:szCs w:val="28"/>
        </w:rPr>
        <w:t>Способы коррекции гиперметропии. Виды астигматизма.</w:t>
      </w:r>
      <w:r w:rsidR="00DF74D8" w:rsidRPr="00DF74D8">
        <w:rPr>
          <w:color w:val="000000"/>
          <w:sz w:val="28"/>
          <w:szCs w:val="28"/>
        </w:rPr>
        <w:t xml:space="preserve"> Способы корре</w:t>
      </w:r>
      <w:r w:rsidR="0012683B">
        <w:rPr>
          <w:color w:val="000000"/>
          <w:sz w:val="28"/>
          <w:szCs w:val="28"/>
        </w:rPr>
        <w:t>кции и лечения при астигматизме. Аккомодация.</w:t>
      </w:r>
      <w:r w:rsidR="00DF74D8" w:rsidRPr="00DF74D8">
        <w:rPr>
          <w:color w:val="000000"/>
          <w:sz w:val="28"/>
          <w:szCs w:val="28"/>
        </w:rPr>
        <w:t xml:space="preserve"> Механизм аккомодац</w:t>
      </w:r>
      <w:r w:rsidR="0012683B">
        <w:rPr>
          <w:color w:val="000000"/>
          <w:sz w:val="28"/>
          <w:szCs w:val="28"/>
        </w:rPr>
        <w:t xml:space="preserve">ии (теория Гельмгольца, </w:t>
      </w:r>
      <w:proofErr w:type="spellStart"/>
      <w:r w:rsidR="0012683B">
        <w:rPr>
          <w:color w:val="000000"/>
          <w:sz w:val="28"/>
          <w:szCs w:val="28"/>
        </w:rPr>
        <w:t>Шахара</w:t>
      </w:r>
      <w:proofErr w:type="spellEnd"/>
      <w:r w:rsidR="0012683B">
        <w:rPr>
          <w:color w:val="000000"/>
          <w:sz w:val="28"/>
          <w:szCs w:val="28"/>
        </w:rPr>
        <w:t>).</w:t>
      </w:r>
      <w:r w:rsidR="00DF74D8" w:rsidRPr="00DF74D8">
        <w:rPr>
          <w:color w:val="000000"/>
          <w:sz w:val="28"/>
          <w:szCs w:val="28"/>
        </w:rPr>
        <w:t xml:space="preserve"> Абсолютная аккомодация. Механизм аккомодац</w:t>
      </w:r>
      <w:r w:rsidR="0012683B">
        <w:rPr>
          <w:color w:val="000000"/>
          <w:sz w:val="28"/>
          <w:szCs w:val="28"/>
        </w:rPr>
        <w:t xml:space="preserve">ии (теория Гельмгольца, </w:t>
      </w:r>
      <w:proofErr w:type="spellStart"/>
      <w:r w:rsidR="0012683B">
        <w:rPr>
          <w:color w:val="000000"/>
          <w:sz w:val="28"/>
          <w:szCs w:val="28"/>
        </w:rPr>
        <w:t>Шахара</w:t>
      </w:r>
      <w:proofErr w:type="spellEnd"/>
      <w:r w:rsidR="0012683B">
        <w:rPr>
          <w:color w:val="000000"/>
          <w:sz w:val="28"/>
          <w:szCs w:val="28"/>
        </w:rPr>
        <w:t>). Относительная аккомодация. Нарушения аккомодации. Спазм аккомодации. Паралич аккомодации. Астенопия.</w:t>
      </w:r>
      <w:r w:rsidR="00DF74D8" w:rsidRPr="00DF74D8">
        <w:rPr>
          <w:color w:val="000000"/>
          <w:sz w:val="28"/>
          <w:szCs w:val="28"/>
        </w:rPr>
        <w:t xml:space="preserve"> Пресбиопия, определение, прич</w:t>
      </w:r>
      <w:r w:rsidR="0012683B">
        <w:rPr>
          <w:color w:val="000000"/>
          <w:sz w:val="28"/>
          <w:szCs w:val="28"/>
        </w:rPr>
        <w:t xml:space="preserve">ины возникновения. Принципы коррекции пресбиопии. </w:t>
      </w:r>
      <w:proofErr w:type="spellStart"/>
      <w:r w:rsidR="00DF74D8" w:rsidRPr="00DF74D8">
        <w:rPr>
          <w:color w:val="000000"/>
          <w:sz w:val="28"/>
          <w:szCs w:val="28"/>
        </w:rPr>
        <w:t>Анизометропия</w:t>
      </w:r>
      <w:proofErr w:type="spellEnd"/>
      <w:r w:rsidR="00DF74D8" w:rsidRPr="00DF74D8">
        <w:rPr>
          <w:color w:val="000000"/>
          <w:sz w:val="28"/>
          <w:szCs w:val="28"/>
        </w:rPr>
        <w:t xml:space="preserve">. </w:t>
      </w:r>
      <w:proofErr w:type="spellStart"/>
      <w:r w:rsidR="00DF74D8" w:rsidRPr="00DF74D8">
        <w:rPr>
          <w:color w:val="000000"/>
          <w:sz w:val="28"/>
          <w:szCs w:val="28"/>
        </w:rPr>
        <w:t>Анизейкония</w:t>
      </w:r>
      <w:proofErr w:type="spellEnd"/>
      <w:r w:rsidR="00DF74D8" w:rsidRPr="00DF74D8">
        <w:rPr>
          <w:color w:val="000000"/>
          <w:sz w:val="28"/>
          <w:szCs w:val="28"/>
        </w:rPr>
        <w:t>.</w:t>
      </w:r>
    </w:p>
    <w:p w:rsidR="002F36CF" w:rsidRPr="00170873" w:rsidRDefault="002F36CF" w:rsidP="002F36CF">
      <w:pPr>
        <w:jc w:val="both"/>
      </w:pPr>
    </w:p>
    <w:p w:rsidR="004B2C94" w:rsidRPr="004B2C94" w:rsidRDefault="004B2C94" w:rsidP="00026267">
      <w:pPr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9740F5">
      <w:pPr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959"/>
        <w:gridCol w:w="1959"/>
        <w:gridCol w:w="1967"/>
        <w:gridCol w:w="33"/>
      </w:tblGrid>
      <w:tr w:rsidR="006F14A4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6F14A4" w:rsidRPr="00033367" w:rsidRDefault="006F14A4" w:rsidP="0060354C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6F14A4" w:rsidRPr="00033367" w:rsidRDefault="0060354C" w:rsidP="0060354C">
            <w:pPr>
              <w:ind w:firstLine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60354C">
        <w:tc>
          <w:tcPr>
            <w:tcW w:w="10733" w:type="dxa"/>
            <w:gridSpan w:val="6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FE2517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FE2517" w:rsidRDefault="00FE2517" w:rsidP="00FE2517">
            <w:pPr>
              <w:ind w:hanging="26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E2517" w:rsidRPr="00FE2517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2517">
              <w:rPr>
                <w:color w:val="000000"/>
                <w:sz w:val="24"/>
                <w:szCs w:val="24"/>
                <w:shd w:val="clear" w:color="auto" w:fill="FFFFFF"/>
              </w:rPr>
              <w:t xml:space="preserve">Готовность к определению у пациентов патологических состояний, симптомов, </w:t>
            </w:r>
            <w:r w:rsidRPr="00FE251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синдромов заболеваний, нозологических форм в соответствии с Международной статистической классификацией болезней и проблем, связанных со здоровьем, готовность к ведению и лечению пациентов, нуждающихся в оказании офтальмологической медицинской помощи</w:t>
            </w:r>
          </w:p>
        </w:tc>
        <w:tc>
          <w:tcPr>
            <w:tcW w:w="1959" w:type="dxa"/>
            <w:shd w:val="clear" w:color="auto" w:fill="auto"/>
          </w:tcPr>
          <w:p w:rsidR="00FE2517" w:rsidRPr="0060354C" w:rsidRDefault="00FE2517" w:rsidP="0012683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Работа над учебным материалом </w:t>
            </w: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 w:rsidR="0012683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E2517" w:rsidRDefault="00FE2517" w:rsidP="0012683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Тестирование, </w:t>
            </w:r>
            <w:r w:rsidR="00146157">
              <w:rPr>
                <w:color w:val="000000"/>
                <w:sz w:val="24"/>
                <w:szCs w:val="24"/>
                <w:shd w:val="clear" w:color="auto" w:fill="FFFFFF"/>
              </w:rPr>
              <w:t xml:space="preserve">устный опрос, </w:t>
            </w:r>
            <w:r w:rsidR="0014615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решение проблемно – ситуационных задач</w:t>
            </w:r>
            <w:r w:rsidR="0012683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14615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</w:tcPr>
          <w:p w:rsidR="00FE2517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внеаудиторна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я;</w:t>
            </w:r>
          </w:p>
          <w:p w:rsidR="00FE2517" w:rsidRPr="00194653" w:rsidRDefault="00FE2517" w:rsidP="00FE2517">
            <w:pPr>
              <w:jc w:val="both"/>
              <w:rPr>
                <w:sz w:val="24"/>
                <w:szCs w:val="24"/>
              </w:rPr>
            </w:pP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 Информационной электронно-образовательной среде </w:t>
            </w:r>
          </w:p>
        </w:tc>
      </w:tr>
      <w:tr w:rsidR="00FE2517" w:rsidRPr="00033367" w:rsidTr="002D5D7D">
        <w:trPr>
          <w:gridAfter w:val="1"/>
          <w:wAfter w:w="33" w:type="dxa"/>
        </w:trPr>
        <w:tc>
          <w:tcPr>
            <w:tcW w:w="10700" w:type="dxa"/>
            <w:gridSpan w:val="5"/>
            <w:shd w:val="clear" w:color="auto" w:fill="auto"/>
          </w:tcPr>
          <w:p w:rsidR="00FE2517" w:rsidRDefault="00FE2517" w:rsidP="00FE2517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lastRenderedPageBreak/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FE2517" w:rsidRDefault="00FE2517" w:rsidP="00DF74D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DF74D8">
              <w:rPr>
                <w:i/>
                <w:sz w:val="28"/>
              </w:rPr>
              <w:t>Нарушения рефракции и аккомодации</w:t>
            </w:r>
            <w:r w:rsidRPr="00033367">
              <w:rPr>
                <w:sz w:val="28"/>
              </w:rPr>
              <w:t>»</w:t>
            </w:r>
            <w:r>
              <w:rPr>
                <w:i/>
                <w:sz w:val="28"/>
              </w:rPr>
              <w:t xml:space="preserve"> и т.д. (дисциплины)</w:t>
            </w:r>
            <w:r>
              <w:rPr>
                <w:i/>
                <w:sz w:val="28"/>
                <w:vertAlign w:val="superscript"/>
              </w:rPr>
              <w:t>5</w:t>
            </w:r>
          </w:p>
        </w:tc>
      </w:tr>
      <w:tr w:rsidR="00FE2517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FE2517" w:rsidRPr="00026267" w:rsidRDefault="00FE2517" w:rsidP="00FE2517">
            <w:pPr>
              <w:ind w:hanging="262"/>
              <w:jc w:val="center"/>
              <w:rPr>
                <w:sz w:val="24"/>
                <w:szCs w:val="24"/>
              </w:rPr>
            </w:pPr>
            <w:r w:rsidRPr="0002626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E2517" w:rsidRPr="00DF74D8" w:rsidRDefault="00FE2517" w:rsidP="00DF74D8">
            <w:pPr>
              <w:jc w:val="both"/>
              <w:rPr>
                <w:sz w:val="24"/>
                <w:szCs w:val="24"/>
                <w:vertAlign w:val="superscript"/>
              </w:rPr>
            </w:pPr>
            <w:r w:rsidRPr="00DF74D8">
              <w:rPr>
                <w:sz w:val="24"/>
                <w:szCs w:val="24"/>
              </w:rPr>
              <w:t>Тема «</w:t>
            </w:r>
            <w:r w:rsidR="00DF74D8" w:rsidRPr="00DF74D8">
              <w:rPr>
                <w:color w:val="000000"/>
                <w:sz w:val="24"/>
                <w:szCs w:val="24"/>
                <w:shd w:val="clear" w:color="auto" w:fill="FFFFFF"/>
              </w:rPr>
              <w:t xml:space="preserve">Физическая рефракция, свойства призм, линз, их оптическая сила, понятие о диоптриях. Клиническая характеристика эмметропии, миопии, гиперметропии, астигматизма. </w:t>
            </w:r>
            <w:proofErr w:type="spellStart"/>
            <w:r w:rsidR="00DF74D8" w:rsidRPr="00DF74D8">
              <w:rPr>
                <w:color w:val="000000"/>
                <w:sz w:val="24"/>
                <w:szCs w:val="24"/>
                <w:shd w:val="clear" w:color="auto" w:fill="FFFFFF"/>
              </w:rPr>
              <w:t>Рефрактогенез</w:t>
            </w:r>
            <w:proofErr w:type="spellEnd"/>
            <w:r w:rsidR="00DF74D8" w:rsidRPr="00DF74D8">
              <w:rPr>
                <w:color w:val="000000"/>
                <w:sz w:val="24"/>
                <w:szCs w:val="24"/>
                <w:shd w:val="clear" w:color="auto" w:fill="FFFFFF"/>
              </w:rPr>
              <w:t>, этиология, патогенез миопии. Диагностика и лечение прогрессирующей миопии традиционными и нетрадиционными методами. Методы профилактики прогрессирующей миопии</w:t>
            </w:r>
            <w:r w:rsidR="00026267" w:rsidRPr="00DF74D8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FE2517" w:rsidRPr="0060354C" w:rsidRDefault="00FE2517" w:rsidP="00146157">
            <w:pPr>
              <w:jc w:val="both"/>
              <w:rPr>
                <w:sz w:val="24"/>
                <w:szCs w:val="24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E2517" w:rsidRPr="00194653" w:rsidRDefault="00146157" w:rsidP="0014615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Тестирование, устный опрос, решение проблемно – ситуационных задач</w:t>
            </w:r>
            <w:r w:rsidR="0012683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67" w:type="dxa"/>
            <w:shd w:val="clear" w:color="auto" w:fill="auto"/>
          </w:tcPr>
          <w:p w:rsidR="00C87DA5" w:rsidRDefault="00C87DA5" w:rsidP="00C87DA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внеаудиторна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я;</w:t>
            </w:r>
          </w:p>
          <w:p w:rsidR="00FE2517" w:rsidRPr="00194653" w:rsidRDefault="00C87DA5" w:rsidP="00C87DA5">
            <w:pPr>
              <w:jc w:val="both"/>
              <w:rPr>
                <w:sz w:val="24"/>
                <w:szCs w:val="24"/>
              </w:rPr>
            </w:pP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  <w:tr w:rsidR="00FE2517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FE2517" w:rsidRPr="00033367" w:rsidRDefault="00FE2517" w:rsidP="00FE251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E2517" w:rsidRPr="00DF74D8" w:rsidRDefault="00FE2517" w:rsidP="002F36CF">
            <w:pPr>
              <w:rPr>
                <w:sz w:val="24"/>
                <w:szCs w:val="24"/>
              </w:rPr>
            </w:pPr>
            <w:r w:rsidRPr="00DF74D8">
              <w:rPr>
                <w:sz w:val="24"/>
                <w:szCs w:val="24"/>
              </w:rPr>
              <w:t>Тема «</w:t>
            </w:r>
            <w:r w:rsidR="00DF74D8" w:rsidRPr="00DF74D8">
              <w:rPr>
                <w:color w:val="000000"/>
                <w:sz w:val="24"/>
                <w:szCs w:val="24"/>
                <w:shd w:val="clear" w:color="auto" w:fill="FFFFFF"/>
              </w:rPr>
              <w:t xml:space="preserve">Физическая и клиническая рефракция. Аккомодация. Механизм аккомодации (теория Гельмгольца и </w:t>
            </w:r>
            <w:proofErr w:type="spellStart"/>
            <w:r w:rsidR="00DF74D8" w:rsidRPr="00DF74D8">
              <w:rPr>
                <w:color w:val="000000"/>
                <w:sz w:val="24"/>
                <w:szCs w:val="24"/>
                <w:shd w:val="clear" w:color="auto" w:fill="FFFFFF"/>
              </w:rPr>
              <w:t>Шахара</w:t>
            </w:r>
            <w:proofErr w:type="spellEnd"/>
            <w:r w:rsidR="00DF74D8" w:rsidRPr="00DF74D8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DF74D8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FE2517" w:rsidP="00146157">
            <w:pPr>
              <w:jc w:val="both"/>
              <w:rPr>
                <w:sz w:val="28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146157" w:rsidP="00146157">
            <w:pPr>
              <w:jc w:val="both"/>
              <w:rPr>
                <w:sz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Тестирование, устный опрос, решение проблемно – ситуационных задач </w:t>
            </w:r>
          </w:p>
        </w:tc>
        <w:tc>
          <w:tcPr>
            <w:tcW w:w="1967" w:type="dxa"/>
            <w:shd w:val="clear" w:color="auto" w:fill="auto"/>
          </w:tcPr>
          <w:p w:rsidR="00FE2517" w:rsidRPr="004F51E0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внеаудиторна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я.</w:t>
            </w:r>
          </w:p>
        </w:tc>
      </w:tr>
      <w:tr w:rsidR="00FE2517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FE2517" w:rsidRPr="00033367" w:rsidRDefault="00FE2517" w:rsidP="00FE251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253" w:type="dxa"/>
            <w:shd w:val="clear" w:color="auto" w:fill="auto"/>
          </w:tcPr>
          <w:p w:rsidR="00FE2517" w:rsidRPr="00DF74D8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74D8">
              <w:rPr>
                <w:sz w:val="24"/>
                <w:szCs w:val="24"/>
              </w:rPr>
              <w:t>Тема «</w:t>
            </w:r>
            <w:r w:rsidR="00DF74D8" w:rsidRPr="00DF74D8">
              <w:rPr>
                <w:color w:val="000000"/>
                <w:sz w:val="24"/>
                <w:szCs w:val="24"/>
                <w:shd w:val="clear" w:color="auto" w:fill="FFFFFF"/>
              </w:rPr>
              <w:t>Диагностика и лечение прогрессирующей миопии традиционными и нетрадиционными методами</w:t>
            </w:r>
            <w:r w:rsidRPr="00DF74D8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FE2517" w:rsidP="00146157">
            <w:pPr>
              <w:jc w:val="both"/>
              <w:rPr>
                <w:sz w:val="28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над учебным материалом </w:t>
            </w: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146157" w:rsidP="0012683B">
            <w:pPr>
              <w:jc w:val="both"/>
              <w:rPr>
                <w:sz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Тестирование, устный опрос,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решение проблемно – ситуационных задач</w:t>
            </w:r>
            <w:r w:rsidR="0012683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67" w:type="dxa"/>
            <w:shd w:val="clear" w:color="auto" w:fill="auto"/>
          </w:tcPr>
          <w:p w:rsidR="00FE2517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E2517" w:rsidRPr="00033367" w:rsidRDefault="00FE2517" w:rsidP="00FE2517">
            <w:pPr>
              <w:rPr>
                <w:sz w:val="28"/>
              </w:rPr>
            </w:pP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образовательной среде </w:t>
            </w:r>
          </w:p>
        </w:tc>
      </w:tr>
      <w:tr w:rsidR="00FE2517" w:rsidRPr="00033367" w:rsidTr="0060354C">
        <w:trPr>
          <w:gridAfter w:val="1"/>
          <w:wAfter w:w="33" w:type="dxa"/>
        </w:trPr>
        <w:tc>
          <w:tcPr>
            <w:tcW w:w="562" w:type="dxa"/>
            <w:shd w:val="clear" w:color="auto" w:fill="auto"/>
          </w:tcPr>
          <w:p w:rsidR="00FE2517" w:rsidRDefault="00FE2517" w:rsidP="00FE251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44</w:t>
            </w:r>
          </w:p>
        </w:tc>
        <w:tc>
          <w:tcPr>
            <w:tcW w:w="4253" w:type="dxa"/>
            <w:shd w:val="clear" w:color="auto" w:fill="auto"/>
          </w:tcPr>
          <w:p w:rsidR="00FE2517" w:rsidRPr="00DF74D8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74D8">
              <w:rPr>
                <w:sz w:val="24"/>
                <w:szCs w:val="24"/>
              </w:rPr>
              <w:t>Тема «</w:t>
            </w:r>
            <w:r w:rsidR="00DF74D8" w:rsidRPr="00DF74D8">
              <w:rPr>
                <w:color w:val="000000"/>
                <w:sz w:val="24"/>
                <w:szCs w:val="24"/>
                <w:shd w:val="clear" w:color="auto" w:fill="FFFFFF"/>
              </w:rPr>
              <w:t>Принципы хирургического исправления аномалий рефракции. Принципы коррекции пресбиопии. Варианты консервативного лечения миопии с применением нетрадиционных методов</w:t>
            </w:r>
            <w:r w:rsidRPr="00DF74D8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FE2517" w:rsidP="00146157">
            <w:pPr>
              <w:jc w:val="both"/>
              <w:rPr>
                <w:sz w:val="28"/>
              </w:rPr>
            </w:pPr>
            <w:r w:rsidRPr="0060354C">
              <w:rPr>
                <w:color w:val="000000"/>
                <w:sz w:val="24"/>
                <w:szCs w:val="24"/>
                <w:shd w:val="clear" w:color="auto" w:fill="FFFFFF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 составление электронной презентации; конспектирование текста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E2517" w:rsidRPr="00033367" w:rsidRDefault="00146157" w:rsidP="00146157">
            <w:pPr>
              <w:jc w:val="both"/>
              <w:rPr>
                <w:sz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Тестирование, устный опрос, решение проблемно – ситуационных задач</w:t>
            </w:r>
            <w:r w:rsidR="0012683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67" w:type="dxa"/>
            <w:shd w:val="clear" w:color="auto" w:fill="auto"/>
          </w:tcPr>
          <w:p w:rsidR="00FE2517" w:rsidRDefault="00FE2517" w:rsidP="00FE25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удиторная;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внеаудиторна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я;</w:t>
            </w:r>
          </w:p>
          <w:p w:rsidR="00FE2517" w:rsidRDefault="00FE2517" w:rsidP="00026267">
            <w:pPr>
              <w:rPr>
                <w:sz w:val="28"/>
              </w:rPr>
            </w:pPr>
            <w:r w:rsidRPr="00194653">
              <w:rPr>
                <w:color w:val="000000"/>
                <w:sz w:val="24"/>
                <w:szCs w:val="24"/>
                <w:shd w:val="clear" w:color="auto" w:fill="FFFFFF"/>
              </w:rPr>
              <w:t>в Информационной электронно-образовательной среде </w:t>
            </w:r>
          </w:p>
        </w:tc>
      </w:tr>
    </w:tbl>
    <w:p w:rsidR="00026267" w:rsidRDefault="00026267" w:rsidP="00B14C30">
      <w:pPr>
        <w:jc w:val="both"/>
        <w:rPr>
          <w:sz w:val="28"/>
        </w:rPr>
      </w:pPr>
    </w:p>
    <w:p w:rsidR="00026267" w:rsidRDefault="00026267" w:rsidP="00B14C30">
      <w:pPr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6F77C4" w:rsidRDefault="006F77C4" w:rsidP="00593334">
      <w:pPr>
        <w:ind w:firstLine="709"/>
        <w:jc w:val="both"/>
        <w:rPr>
          <w:b/>
          <w:sz w:val="28"/>
        </w:rPr>
      </w:pPr>
    </w:p>
    <w:p w:rsidR="006F77C4" w:rsidRDefault="006F77C4" w:rsidP="006F77C4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6F77C4" w:rsidRPr="00460AEA" w:rsidRDefault="006F77C4" w:rsidP="006F77C4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6F77C4" w:rsidRPr="00C35B2E" w:rsidRDefault="006F77C4" w:rsidP="006F77C4">
      <w:pPr>
        <w:ind w:firstLine="709"/>
        <w:jc w:val="both"/>
        <w:rPr>
          <w:sz w:val="8"/>
          <w:szCs w:val="28"/>
        </w:rPr>
      </w:pPr>
    </w:p>
    <w:p w:rsidR="006F77C4" w:rsidRPr="00821EB4" w:rsidRDefault="006F77C4" w:rsidP="006F77C4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6F77C4" w:rsidRDefault="006F77C4" w:rsidP="006F77C4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Заучивание, запоминание текста речи или её отдельных аспектов (при необходимости).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6F77C4" w:rsidRDefault="006F77C4" w:rsidP="006F77C4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6F77C4" w:rsidRPr="00981A6C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026267" w:rsidRDefault="00026267" w:rsidP="006F77C4">
      <w:pPr>
        <w:ind w:firstLine="709"/>
        <w:jc w:val="center"/>
        <w:rPr>
          <w:i/>
          <w:color w:val="000000"/>
          <w:sz w:val="28"/>
        </w:rPr>
      </w:pPr>
    </w:p>
    <w:p w:rsidR="00026267" w:rsidRDefault="00026267" w:rsidP="006F77C4">
      <w:pPr>
        <w:ind w:firstLine="709"/>
        <w:jc w:val="center"/>
        <w:rPr>
          <w:i/>
          <w:color w:val="000000"/>
          <w:sz w:val="28"/>
        </w:rPr>
      </w:pPr>
    </w:p>
    <w:p w:rsidR="00026267" w:rsidRDefault="00026267" w:rsidP="006F77C4">
      <w:pPr>
        <w:ind w:firstLine="709"/>
        <w:jc w:val="center"/>
        <w:rPr>
          <w:i/>
          <w:color w:val="000000"/>
          <w:sz w:val="28"/>
        </w:rPr>
      </w:pPr>
    </w:p>
    <w:p w:rsidR="006F77C4" w:rsidRPr="009F413C" w:rsidRDefault="006F77C4" w:rsidP="006F77C4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6F77C4" w:rsidRPr="009F413C" w:rsidRDefault="006F77C4" w:rsidP="006F77C4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6F77C4" w:rsidRPr="009F413C" w:rsidRDefault="006F77C4" w:rsidP="006F77C4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6F77C4" w:rsidRPr="009F413C" w:rsidRDefault="006F77C4" w:rsidP="006F77C4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6F77C4" w:rsidRPr="009F413C" w:rsidRDefault="006F77C4" w:rsidP="006F77C4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6F77C4" w:rsidRPr="009F413C" w:rsidRDefault="006F77C4" w:rsidP="006F77C4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6F77C4" w:rsidRPr="009F413C" w:rsidRDefault="006F77C4" w:rsidP="006F77C4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6F77C4" w:rsidRPr="009F413C" w:rsidRDefault="006F77C4" w:rsidP="006F77C4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6F77C4" w:rsidRDefault="006F77C4" w:rsidP="00593334">
      <w:pPr>
        <w:ind w:firstLine="709"/>
        <w:jc w:val="both"/>
        <w:rPr>
          <w:b/>
          <w:sz w:val="28"/>
        </w:rPr>
      </w:pPr>
    </w:p>
    <w:p w:rsidR="006F77C4" w:rsidRPr="00755609" w:rsidRDefault="006F77C4" w:rsidP="006F77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6F77C4" w:rsidRPr="00755609" w:rsidRDefault="006F77C4" w:rsidP="006F77C4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6F77C4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6F77C4" w:rsidRPr="00755609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6F77C4" w:rsidRDefault="006F77C4" w:rsidP="006F77C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F77C4" w:rsidRDefault="006F77C4" w:rsidP="00593334">
      <w:pPr>
        <w:ind w:firstLine="709"/>
        <w:jc w:val="both"/>
        <w:rPr>
          <w:b/>
          <w:sz w:val="28"/>
        </w:rPr>
      </w:pPr>
    </w:p>
    <w:p w:rsidR="006F77C4" w:rsidRDefault="006F77C4" w:rsidP="006F77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F77C4" w:rsidRPr="00AD3EBB" w:rsidRDefault="006F77C4" w:rsidP="006F77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F77C4" w:rsidRPr="00AD3EBB" w:rsidRDefault="006F77C4" w:rsidP="006F77C4">
      <w:pPr>
        <w:ind w:firstLine="709"/>
        <w:jc w:val="center"/>
        <w:rPr>
          <w:sz w:val="28"/>
        </w:rPr>
      </w:pPr>
      <w:r>
        <w:rPr>
          <w:i/>
          <w:sz w:val="28"/>
        </w:rPr>
        <w:lastRenderedPageBreak/>
        <w:t xml:space="preserve">Алгоритм выполнения задания: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F77C4" w:rsidRPr="00AD3EBB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F77C4" w:rsidRDefault="006F77C4" w:rsidP="006F77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6F77C4" w:rsidRDefault="006F77C4" w:rsidP="00593334">
      <w:pPr>
        <w:ind w:firstLine="709"/>
        <w:jc w:val="both"/>
        <w:rPr>
          <w:b/>
          <w:sz w:val="28"/>
        </w:rPr>
      </w:pPr>
    </w:p>
    <w:p w:rsidR="00762B77" w:rsidRPr="00BD5AFD" w:rsidRDefault="00762B77" w:rsidP="00762B77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762B77" w:rsidRPr="00BD5AFD" w:rsidRDefault="00762B77" w:rsidP="00762B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762B77" w:rsidRPr="00BD5AFD" w:rsidRDefault="00762B77" w:rsidP="00762B7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762B77" w:rsidRPr="00BD5AFD" w:rsidRDefault="00762B77" w:rsidP="00762B7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762B77" w:rsidRPr="00BD5AFD" w:rsidRDefault="00762B77" w:rsidP="00762B7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762B77" w:rsidRDefault="00762B77" w:rsidP="00762B7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762B77" w:rsidRPr="00C35B2E" w:rsidRDefault="00762B77" w:rsidP="00762B77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762B77" w:rsidRPr="00BD5AFD" w:rsidRDefault="00762B77" w:rsidP="00762B7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информацию для контактов.</w:t>
      </w:r>
    </w:p>
    <w:p w:rsidR="00762B77" w:rsidRPr="00BD5AFD" w:rsidRDefault="00762B77" w:rsidP="00762B7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762B77" w:rsidRPr="00BD5AFD" w:rsidRDefault="00762B77" w:rsidP="00762B7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762B77" w:rsidRPr="00BD5AFD" w:rsidRDefault="00762B77" w:rsidP="00762B77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762B77" w:rsidRPr="00BD5AFD" w:rsidRDefault="00762B77" w:rsidP="00762B7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762B77" w:rsidRPr="00BD5AFD" w:rsidRDefault="00762B77" w:rsidP="00762B7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F77C4" w:rsidRDefault="006F77C4" w:rsidP="00593334">
      <w:pPr>
        <w:ind w:firstLine="709"/>
        <w:jc w:val="both"/>
        <w:rPr>
          <w:b/>
          <w:sz w:val="28"/>
        </w:rPr>
      </w:pPr>
    </w:p>
    <w:p w:rsidR="00762B77" w:rsidRPr="00BD5AFD" w:rsidRDefault="00762B77" w:rsidP="00762B77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762B77" w:rsidRPr="00BD5AFD" w:rsidRDefault="00762B77" w:rsidP="00762B77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762B77" w:rsidRPr="00BD5AFD" w:rsidRDefault="00762B77" w:rsidP="00762B7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762B77" w:rsidRDefault="00762B77" w:rsidP="00762B7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762B77" w:rsidRDefault="00762B77" w:rsidP="00762B7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762B77" w:rsidRPr="00BD5AFD" w:rsidRDefault="00762B77" w:rsidP="00762B7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762B77" w:rsidRPr="00BD5AFD" w:rsidRDefault="00762B77" w:rsidP="00762B77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 w:rsidRPr="00BD5AFD">
        <w:rPr>
          <w:sz w:val="28"/>
          <w:szCs w:val="28"/>
        </w:rPr>
        <w:t>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6F77C4" w:rsidRDefault="006F77C4" w:rsidP="00593334">
      <w:pPr>
        <w:ind w:firstLine="709"/>
        <w:jc w:val="both"/>
        <w:rPr>
          <w:sz w:val="28"/>
        </w:rPr>
      </w:pP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25"/>
      </w:tblGrid>
      <w:tr w:rsidR="006F77C4" w:rsidRPr="006F77C4" w:rsidTr="00473CC3">
        <w:tc>
          <w:tcPr>
            <w:tcW w:w="2628" w:type="dxa"/>
          </w:tcPr>
          <w:p w:rsidR="006F77C4" w:rsidRPr="006F77C4" w:rsidRDefault="006F77C4" w:rsidP="00473C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F77C4">
              <w:rPr>
                <w:bCs/>
                <w:color w:val="000000"/>
                <w:sz w:val="28"/>
                <w:szCs w:val="28"/>
              </w:rPr>
              <w:t xml:space="preserve">Оценка </w:t>
            </w:r>
          </w:p>
        </w:tc>
        <w:tc>
          <w:tcPr>
            <w:tcW w:w="7225" w:type="dxa"/>
          </w:tcPr>
          <w:p w:rsidR="006F77C4" w:rsidRPr="006F77C4" w:rsidRDefault="006F77C4" w:rsidP="00473C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F77C4">
              <w:rPr>
                <w:bCs/>
                <w:color w:val="000000"/>
                <w:sz w:val="28"/>
                <w:szCs w:val="28"/>
              </w:rPr>
              <w:t xml:space="preserve">Критерии </w:t>
            </w:r>
          </w:p>
        </w:tc>
      </w:tr>
      <w:tr w:rsidR="006F77C4" w:rsidRPr="006F77C4" w:rsidTr="00473CC3">
        <w:tc>
          <w:tcPr>
            <w:tcW w:w="2628" w:type="dxa"/>
          </w:tcPr>
          <w:p w:rsidR="006F77C4" w:rsidRPr="006F77C4" w:rsidRDefault="006F77C4" w:rsidP="00473CC3">
            <w:pPr>
              <w:jc w:val="center"/>
              <w:rPr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7225" w:type="dxa"/>
          </w:tcPr>
          <w:p w:rsidR="006F77C4" w:rsidRPr="006F77C4" w:rsidRDefault="006F77C4" w:rsidP="00473CC3">
            <w:pPr>
              <w:jc w:val="both"/>
              <w:rPr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>Выставляется без беседы по вопросам билета, если ординатор не решил задачу и не справился с предложенным практическим заданием, а также входит в группу риска.</w:t>
            </w:r>
          </w:p>
          <w:p w:rsidR="006F77C4" w:rsidRPr="006F77C4" w:rsidRDefault="006F77C4" w:rsidP="00473CC3">
            <w:pPr>
              <w:jc w:val="both"/>
              <w:rPr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>Выставляется за бессодержательные ответы на вопросы билета, незнание основных понятий, неумение применить знания практически.</w:t>
            </w:r>
          </w:p>
        </w:tc>
      </w:tr>
      <w:tr w:rsidR="006F77C4" w:rsidRPr="006F77C4" w:rsidTr="00473CC3">
        <w:tc>
          <w:tcPr>
            <w:tcW w:w="2628" w:type="dxa"/>
          </w:tcPr>
          <w:p w:rsidR="006F77C4" w:rsidRPr="006F77C4" w:rsidRDefault="006F77C4" w:rsidP="00473CC3">
            <w:pPr>
              <w:jc w:val="center"/>
              <w:rPr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225" w:type="dxa"/>
          </w:tcPr>
          <w:p w:rsidR="006F77C4" w:rsidRPr="006F77C4" w:rsidRDefault="006F77C4" w:rsidP="00473CC3">
            <w:pPr>
              <w:jc w:val="both"/>
              <w:rPr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 xml:space="preserve">Выставляется за частично правильные или недостаточно полные ответы на вопросы билета, свидетельствующие о существенных недоработках ординатора, за формальные ответы, непонимание вопроса, в том случае, если он не входит в группу риска. </w:t>
            </w:r>
          </w:p>
        </w:tc>
      </w:tr>
      <w:tr w:rsidR="006F77C4" w:rsidRPr="006F77C4" w:rsidTr="00473CC3">
        <w:trPr>
          <w:trHeight w:val="70"/>
        </w:trPr>
        <w:tc>
          <w:tcPr>
            <w:tcW w:w="2628" w:type="dxa"/>
          </w:tcPr>
          <w:p w:rsidR="006F77C4" w:rsidRPr="006F77C4" w:rsidRDefault="006F77C4" w:rsidP="00473C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F77C4">
              <w:rPr>
                <w:bCs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7225" w:type="dxa"/>
          </w:tcPr>
          <w:p w:rsidR="006F77C4" w:rsidRPr="006F77C4" w:rsidRDefault="006F77C4" w:rsidP="00473CC3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 При спорных ответах по одному из вопросов билета ординатору, имеющему достаточно высокий рейтинг за год, допускается возможность поставить «хорошо».</w:t>
            </w:r>
          </w:p>
        </w:tc>
      </w:tr>
      <w:tr w:rsidR="006F77C4" w:rsidRPr="006F77C4" w:rsidTr="00473CC3">
        <w:tc>
          <w:tcPr>
            <w:tcW w:w="2628" w:type="dxa"/>
          </w:tcPr>
          <w:p w:rsidR="006F77C4" w:rsidRPr="006F77C4" w:rsidRDefault="006F77C4" w:rsidP="00473C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F77C4">
              <w:rPr>
                <w:bCs/>
                <w:color w:val="000000"/>
                <w:sz w:val="28"/>
                <w:szCs w:val="28"/>
              </w:rPr>
              <w:lastRenderedPageBreak/>
              <w:t>Отлично</w:t>
            </w:r>
          </w:p>
        </w:tc>
        <w:tc>
          <w:tcPr>
            <w:tcW w:w="7225" w:type="dxa"/>
          </w:tcPr>
          <w:p w:rsidR="006F77C4" w:rsidRPr="006F77C4" w:rsidRDefault="006F77C4" w:rsidP="00473CC3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8"/>
                <w:szCs w:val="28"/>
              </w:rPr>
            </w:pPr>
            <w:r w:rsidRPr="006F77C4">
              <w:rPr>
                <w:sz w:val="28"/>
                <w:szCs w:val="28"/>
              </w:rPr>
              <w:t>На экзамене выставляется за неформальные и осознанные, глубокие, полные ответы на все вопросы билета (теоретического и практического характера), учитывается рейтинг за год, если он показывает добросовестное отношение к учебе в течение года.</w:t>
            </w:r>
          </w:p>
        </w:tc>
      </w:tr>
    </w:tbl>
    <w:p w:rsidR="00F44E53" w:rsidRPr="006F77C4" w:rsidRDefault="00F44E53" w:rsidP="00593334">
      <w:pPr>
        <w:ind w:firstLine="709"/>
        <w:jc w:val="both"/>
        <w:rPr>
          <w:sz w:val="28"/>
          <w:szCs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26" w:rsidRDefault="004D6826" w:rsidP="00FD5B6B">
      <w:r>
        <w:separator/>
      </w:r>
    </w:p>
  </w:endnote>
  <w:endnote w:type="continuationSeparator" w:id="0">
    <w:p w:rsidR="004D6826" w:rsidRDefault="004D6826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E99" w:rsidRDefault="00D90E9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12683B">
      <w:rPr>
        <w:noProof/>
      </w:rPr>
      <w:t>2</w:t>
    </w:r>
    <w:r>
      <w:fldChar w:fldCharType="end"/>
    </w:r>
  </w:p>
  <w:p w:rsidR="00D90E99" w:rsidRDefault="00D90E9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26" w:rsidRDefault="004D6826" w:rsidP="00FD5B6B">
      <w:r>
        <w:separator/>
      </w:r>
    </w:p>
  </w:footnote>
  <w:footnote w:type="continuationSeparator" w:id="0">
    <w:p w:rsidR="004D6826" w:rsidRDefault="004D6826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42793"/>
    <w:multiLevelType w:val="hybridMultilevel"/>
    <w:tmpl w:val="F654B3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A32185"/>
    <w:multiLevelType w:val="multilevel"/>
    <w:tmpl w:val="9B128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5E7A4669"/>
    <w:multiLevelType w:val="hybridMultilevel"/>
    <w:tmpl w:val="A1C4786A"/>
    <w:lvl w:ilvl="0" w:tplc="A6720C78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1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26267"/>
    <w:rsid w:val="00033367"/>
    <w:rsid w:val="0003403A"/>
    <w:rsid w:val="00083C34"/>
    <w:rsid w:val="000931E3"/>
    <w:rsid w:val="0012683B"/>
    <w:rsid w:val="00146157"/>
    <w:rsid w:val="00194653"/>
    <w:rsid w:val="001F5EE1"/>
    <w:rsid w:val="0020053B"/>
    <w:rsid w:val="0026698D"/>
    <w:rsid w:val="002D2784"/>
    <w:rsid w:val="002F36CF"/>
    <w:rsid w:val="002F4135"/>
    <w:rsid w:val="003B5F75"/>
    <w:rsid w:val="003C37BE"/>
    <w:rsid w:val="00476000"/>
    <w:rsid w:val="004B2C94"/>
    <w:rsid w:val="004C1386"/>
    <w:rsid w:val="004D1091"/>
    <w:rsid w:val="004D6826"/>
    <w:rsid w:val="004E2637"/>
    <w:rsid w:val="004F51E0"/>
    <w:rsid w:val="0052170D"/>
    <w:rsid w:val="005677BE"/>
    <w:rsid w:val="00582BA5"/>
    <w:rsid w:val="00593334"/>
    <w:rsid w:val="0060354C"/>
    <w:rsid w:val="006847B8"/>
    <w:rsid w:val="00693E11"/>
    <w:rsid w:val="006F14A4"/>
    <w:rsid w:val="006F77C4"/>
    <w:rsid w:val="006F7AD8"/>
    <w:rsid w:val="00742208"/>
    <w:rsid w:val="00755609"/>
    <w:rsid w:val="00762B77"/>
    <w:rsid w:val="007665C8"/>
    <w:rsid w:val="0079237F"/>
    <w:rsid w:val="007D38F3"/>
    <w:rsid w:val="008113A5"/>
    <w:rsid w:val="00832D24"/>
    <w:rsid w:val="00845C7D"/>
    <w:rsid w:val="008D20EC"/>
    <w:rsid w:val="009511F7"/>
    <w:rsid w:val="009740F5"/>
    <w:rsid w:val="00985E1D"/>
    <w:rsid w:val="009978D9"/>
    <w:rsid w:val="009B6B29"/>
    <w:rsid w:val="009C2F35"/>
    <w:rsid w:val="009C4A0D"/>
    <w:rsid w:val="009F49C5"/>
    <w:rsid w:val="00A45D00"/>
    <w:rsid w:val="00AD3EBB"/>
    <w:rsid w:val="00AF327C"/>
    <w:rsid w:val="00B14C30"/>
    <w:rsid w:val="00B350F3"/>
    <w:rsid w:val="00BA1B18"/>
    <w:rsid w:val="00BF1CD1"/>
    <w:rsid w:val="00C35B2E"/>
    <w:rsid w:val="00C83AB7"/>
    <w:rsid w:val="00C87DA5"/>
    <w:rsid w:val="00D06B87"/>
    <w:rsid w:val="00D212B2"/>
    <w:rsid w:val="00D33524"/>
    <w:rsid w:val="00D35869"/>
    <w:rsid w:val="00D471E6"/>
    <w:rsid w:val="00D816B2"/>
    <w:rsid w:val="00D90E99"/>
    <w:rsid w:val="00DB21AA"/>
    <w:rsid w:val="00DF74D8"/>
    <w:rsid w:val="00E02A50"/>
    <w:rsid w:val="00E57C66"/>
    <w:rsid w:val="00EF01D6"/>
    <w:rsid w:val="00F0689E"/>
    <w:rsid w:val="00F44E53"/>
    <w:rsid w:val="00F5136B"/>
    <w:rsid w:val="00F55788"/>
    <w:rsid w:val="00F72D55"/>
    <w:rsid w:val="00F8248C"/>
    <w:rsid w:val="00F8739C"/>
    <w:rsid w:val="00F922E9"/>
    <w:rsid w:val="00FD34ED"/>
    <w:rsid w:val="00FD5B6B"/>
    <w:rsid w:val="00FE2517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4C56E6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Ания Исеркепова</cp:lastModifiedBy>
  <cp:revision>11</cp:revision>
  <dcterms:created xsi:type="dcterms:W3CDTF">2019-03-17T12:19:00Z</dcterms:created>
  <dcterms:modified xsi:type="dcterms:W3CDTF">2019-06-22T04:53:00Z</dcterms:modified>
</cp:coreProperties>
</file>