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D6" w:rsidRDefault="00395AD6" w:rsidP="00395AD6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395AD6" w:rsidRPr="004B2C94" w:rsidRDefault="00395AD6" w:rsidP="00395AD6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395AD6" w:rsidRDefault="00395AD6" w:rsidP="00395AD6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395AD6" w:rsidRPr="004B2C94" w:rsidRDefault="00395AD6" w:rsidP="00395AD6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Default="00395AD6" w:rsidP="00395AD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95AD6" w:rsidRPr="004B2C94" w:rsidRDefault="00395AD6" w:rsidP="00395AD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Pr="001705EB" w:rsidRDefault="00395AD6" w:rsidP="00395AD6">
      <w:pPr>
        <w:jc w:val="center"/>
        <w:rPr>
          <w:sz w:val="28"/>
        </w:rPr>
      </w:pPr>
      <w:r>
        <w:rPr>
          <w:sz w:val="28"/>
        </w:rPr>
        <w:t>Микроэлементы и здоровье</w:t>
      </w:r>
    </w:p>
    <w:p w:rsidR="00395AD6" w:rsidRPr="001705EB" w:rsidRDefault="00395AD6" w:rsidP="00395AD6">
      <w:pPr>
        <w:jc w:val="center"/>
      </w:pPr>
    </w:p>
    <w:p w:rsidR="00395AD6" w:rsidRPr="001705EB" w:rsidRDefault="00395AD6" w:rsidP="00395AD6">
      <w:pPr>
        <w:jc w:val="center"/>
        <w:rPr>
          <w:sz w:val="28"/>
        </w:rPr>
      </w:pPr>
    </w:p>
    <w:p w:rsidR="00395AD6" w:rsidRPr="001705EB" w:rsidRDefault="00395AD6" w:rsidP="00395AD6">
      <w:pPr>
        <w:jc w:val="center"/>
        <w:rPr>
          <w:sz w:val="28"/>
        </w:rPr>
      </w:pPr>
    </w:p>
    <w:p w:rsidR="00395AD6" w:rsidRPr="001705EB" w:rsidRDefault="00395AD6" w:rsidP="00395AD6">
      <w:pPr>
        <w:jc w:val="center"/>
        <w:rPr>
          <w:sz w:val="28"/>
        </w:rPr>
      </w:pPr>
      <w:r w:rsidRPr="001705EB">
        <w:rPr>
          <w:sz w:val="28"/>
        </w:rPr>
        <w:t xml:space="preserve">по специальности </w:t>
      </w:r>
    </w:p>
    <w:p w:rsidR="00395AD6" w:rsidRPr="001705EB" w:rsidRDefault="00395AD6" w:rsidP="00395AD6">
      <w:pPr>
        <w:jc w:val="center"/>
        <w:rPr>
          <w:sz w:val="28"/>
        </w:rPr>
      </w:pPr>
    </w:p>
    <w:p w:rsidR="00395AD6" w:rsidRPr="001705EB" w:rsidRDefault="00395AD6" w:rsidP="00395AD6">
      <w:pPr>
        <w:jc w:val="center"/>
        <w:rPr>
          <w:sz w:val="28"/>
        </w:rPr>
      </w:pPr>
    </w:p>
    <w:p w:rsidR="00395AD6" w:rsidRPr="001705EB" w:rsidRDefault="00395AD6" w:rsidP="00395AD6">
      <w:pPr>
        <w:jc w:val="center"/>
        <w:rPr>
          <w:sz w:val="28"/>
        </w:rPr>
      </w:pPr>
      <w:r w:rsidRPr="001705EB">
        <w:rPr>
          <w:sz w:val="28"/>
        </w:rPr>
        <w:t>32.05.01 Медико-профилактическое дело</w:t>
      </w:r>
    </w:p>
    <w:p w:rsidR="00395AD6" w:rsidRPr="001705EB" w:rsidRDefault="00395AD6" w:rsidP="00395AD6">
      <w:pPr>
        <w:jc w:val="center"/>
        <w:rPr>
          <w:sz w:val="28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jc w:val="center"/>
        <w:rPr>
          <w:sz w:val="24"/>
          <w:szCs w:val="24"/>
        </w:rPr>
      </w:pPr>
    </w:p>
    <w:p w:rsidR="00395AD6" w:rsidRPr="001705EB" w:rsidRDefault="00395AD6" w:rsidP="00395AD6">
      <w:pPr>
        <w:ind w:firstLine="709"/>
        <w:jc w:val="center"/>
        <w:rPr>
          <w:color w:val="000000"/>
          <w:sz w:val="24"/>
          <w:szCs w:val="24"/>
        </w:rPr>
      </w:pPr>
      <w:r w:rsidRPr="001705E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32.05.01 Медико-профилактическое дело,</w:t>
      </w:r>
    </w:p>
    <w:p w:rsidR="00395AD6" w:rsidRPr="001705EB" w:rsidRDefault="00395AD6" w:rsidP="00395AD6">
      <w:pPr>
        <w:jc w:val="center"/>
        <w:rPr>
          <w:color w:val="000000"/>
          <w:sz w:val="24"/>
          <w:szCs w:val="24"/>
        </w:rPr>
      </w:pPr>
      <w:r w:rsidRPr="001705EB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705EB">
        <w:rPr>
          <w:color w:val="000000"/>
          <w:sz w:val="24"/>
          <w:szCs w:val="24"/>
        </w:rPr>
        <w:t>ОрГМУ</w:t>
      </w:r>
      <w:proofErr w:type="spellEnd"/>
      <w:r w:rsidRPr="001705EB">
        <w:rPr>
          <w:color w:val="000000"/>
          <w:sz w:val="24"/>
          <w:szCs w:val="24"/>
        </w:rPr>
        <w:t xml:space="preserve"> Минздрава России</w:t>
      </w:r>
    </w:p>
    <w:p w:rsidR="00395AD6" w:rsidRPr="001705EB" w:rsidRDefault="00395AD6" w:rsidP="00395AD6">
      <w:pPr>
        <w:ind w:firstLine="709"/>
        <w:jc w:val="both"/>
        <w:rPr>
          <w:color w:val="000000"/>
          <w:sz w:val="24"/>
          <w:szCs w:val="24"/>
        </w:rPr>
      </w:pPr>
    </w:p>
    <w:p w:rsidR="00395AD6" w:rsidRPr="001705EB" w:rsidRDefault="00395AD6" w:rsidP="00395AD6">
      <w:pPr>
        <w:ind w:firstLine="709"/>
        <w:jc w:val="center"/>
        <w:rPr>
          <w:color w:val="000000"/>
          <w:sz w:val="24"/>
          <w:szCs w:val="24"/>
        </w:rPr>
      </w:pPr>
      <w:r w:rsidRPr="001705EB">
        <w:rPr>
          <w:color w:val="000000"/>
          <w:sz w:val="24"/>
          <w:szCs w:val="24"/>
        </w:rPr>
        <w:t xml:space="preserve">протокол № </w:t>
      </w:r>
      <w:r w:rsidRPr="001705EB">
        <w:rPr>
          <w:color w:val="000000"/>
          <w:sz w:val="24"/>
          <w:szCs w:val="24"/>
          <w:u w:val="single"/>
        </w:rPr>
        <w:t>_</w:t>
      </w:r>
      <w:proofErr w:type="gramStart"/>
      <w:r w:rsidRPr="001705EB">
        <w:rPr>
          <w:color w:val="000000"/>
          <w:sz w:val="24"/>
          <w:szCs w:val="24"/>
          <w:u w:val="single"/>
        </w:rPr>
        <w:t>11  от</w:t>
      </w:r>
      <w:proofErr w:type="gramEnd"/>
      <w:r w:rsidRPr="001705EB">
        <w:rPr>
          <w:color w:val="000000"/>
          <w:sz w:val="24"/>
          <w:szCs w:val="24"/>
          <w:u w:val="single"/>
        </w:rPr>
        <w:t xml:space="preserve"> «22» июня_2018</w:t>
      </w:r>
    </w:p>
    <w:p w:rsidR="00395AD6" w:rsidRPr="001705EB" w:rsidRDefault="00395AD6" w:rsidP="00395AD6">
      <w:pPr>
        <w:ind w:firstLine="709"/>
        <w:jc w:val="center"/>
        <w:rPr>
          <w:sz w:val="28"/>
        </w:rPr>
      </w:pPr>
    </w:p>
    <w:p w:rsidR="00395AD6" w:rsidRPr="004B2C94" w:rsidRDefault="00395AD6" w:rsidP="00395AD6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395AD6" w:rsidRPr="004B2C94" w:rsidRDefault="00395AD6" w:rsidP="00395AD6">
      <w:pPr>
        <w:ind w:firstLine="709"/>
        <w:jc w:val="center"/>
        <w:rPr>
          <w:sz w:val="28"/>
        </w:rPr>
      </w:pPr>
    </w:p>
    <w:p w:rsidR="00395AD6" w:rsidRDefault="00395AD6" w:rsidP="00395AD6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395AD6" w:rsidRPr="009511F7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:rsidR="00395AD6" w:rsidRPr="004B2C94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</w:t>
      </w:r>
      <w:r w:rsidR="000143D0">
        <w:rPr>
          <w:sz w:val="28"/>
        </w:rPr>
        <w:t>общепрофессиональных и</w:t>
      </w:r>
      <w:r w:rsidRPr="009511F7">
        <w:rPr>
          <w:sz w:val="28"/>
        </w:rPr>
        <w:t xml:space="preserve">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:rsidR="00395AD6" w:rsidRPr="004B2C94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395AD6" w:rsidRDefault="00395AD6" w:rsidP="00395AD6">
      <w:pPr>
        <w:ind w:firstLine="709"/>
        <w:jc w:val="both"/>
        <w:rPr>
          <w:sz w:val="28"/>
        </w:rPr>
      </w:pPr>
      <w:r w:rsidRPr="001A26D9">
        <w:rPr>
          <w:b/>
          <w:sz w:val="28"/>
        </w:rPr>
        <w:t>Цель самостоятельной работы</w:t>
      </w:r>
      <w:r>
        <w:rPr>
          <w:sz w:val="28"/>
        </w:rPr>
        <w:t xml:space="preserve">. </w:t>
      </w:r>
      <w:r w:rsidRPr="001A26D9">
        <w:rPr>
          <w:sz w:val="28"/>
        </w:rPr>
        <w:t xml:space="preserve">В результате выполнения самостоятельной работы по дисциплине обучающийся должен: овладеть знаниями теоретических и практических основ </w:t>
      </w:r>
      <w:r w:rsidR="009A2011">
        <w:rPr>
          <w:sz w:val="28"/>
        </w:rPr>
        <w:t xml:space="preserve">медицинской </w:t>
      </w:r>
      <w:proofErr w:type="spellStart"/>
      <w:r w:rsidR="009A2011">
        <w:rPr>
          <w:sz w:val="28"/>
        </w:rPr>
        <w:t>микроэлементологии</w:t>
      </w:r>
      <w:proofErr w:type="spellEnd"/>
      <w:r w:rsidR="009A2011">
        <w:rPr>
          <w:sz w:val="28"/>
        </w:rPr>
        <w:t xml:space="preserve">, </w:t>
      </w:r>
      <w:r w:rsidRPr="001A26D9">
        <w:rPr>
          <w:sz w:val="28"/>
        </w:rPr>
        <w:t>оценк</w:t>
      </w:r>
      <w:r>
        <w:rPr>
          <w:sz w:val="28"/>
        </w:rPr>
        <w:t>и</w:t>
      </w:r>
      <w:r w:rsidRPr="001A26D9">
        <w:rPr>
          <w:sz w:val="28"/>
        </w:rPr>
        <w:t xml:space="preserve"> влияния </w:t>
      </w:r>
      <w:r w:rsidR="009A2011">
        <w:rPr>
          <w:sz w:val="28"/>
        </w:rPr>
        <w:t>нарушения минерального обмена</w:t>
      </w:r>
      <w:r w:rsidRPr="001A26D9">
        <w:rPr>
          <w:sz w:val="28"/>
        </w:rPr>
        <w:t xml:space="preserve"> на </w:t>
      </w:r>
      <w:r w:rsidR="009A2011">
        <w:rPr>
          <w:sz w:val="28"/>
        </w:rPr>
        <w:t>здоровье человека, в том числе</w:t>
      </w:r>
      <w:r w:rsidRPr="001A26D9">
        <w:rPr>
          <w:sz w:val="28"/>
        </w:rPr>
        <w:t xml:space="preserve">, по профилактике заболеваний, вызванных </w:t>
      </w:r>
      <w:r w:rsidR="009A2011">
        <w:rPr>
          <w:sz w:val="28"/>
        </w:rPr>
        <w:t xml:space="preserve">избыточным или недостаточным поступлением </w:t>
      </w:r>
      <w:proofErr w:type="spellStart"/>
      <w:r w:rsidR="009A2011">
        <w:rPr>
          <w:sz w:val="28"/>
        </w:rPr>
        <w:t>эссенциальных</w:t>
      </w:r>
      <w:proofErr w:type="spellEnd"/>
      <w:r w:rsidR="009A2011">
        <w:rPr>
          <w:sz w:val="28"/>
        </w:rPr>
        <w:t>, условно-</w:t>
      </w:r>
      <w:proofErr w:type="spellStart"/>
      <w:r w:rsidR="009A2011">
        <w:rPr>
          <w:sz w:val="28"/>
        </w:rPr>
        <w:t>эссенциальных</w:t>
      </w:r>
      <w:proofErr w:type="spellEnd"/>
      <w:r w:rsidR="009A2011">
        <w:rPr>
          <w:sz w:val="28"/>
        </w:rPr>
        <w:t xml:space="preserve"> и токсичных элементов в организм человека</w:t>
      </w:r>
      <w:r w:rsidRPr="001A26D9">
        <w:rPr>
          <w:sz w:val="28"/>
        </w:rPr>
        <w:t>,</w:t>
      </w:r>
      <w:r w:rsidR="009A2011">
        <w:rPr>
          <w:sz w:val="28"/>
        </w:rPr>
        <w:t xml:space="preserve"> условиями формирования эндемичных </w:t>
      </w:r>
      <w:proofErr w:type="spellStart"/>
      <w:r w:rsidR="009A2011">
        <w:rPr>
          <w:sz w:val="28"/>
        </w:rPr>
        <w:t>микроэлементозов</w:t>
      </w:r>
      <w:proofErr w:type="spellEnd"/>
      <w:r w:rsidR="009A2011">
        <w:rPr>
          <w:sz w:val="28"/>
        </w:rPr>
        <w:t xml:space="preserve">, </w:t>
      </w:r>
      <w:r w:rsidRPr="001A26D9">
        <w:rPr>
          <w:sz w:val="28"/>
        </w:rPr>
        <w:t xml:space="preserve"> а также по предупреждению загрязнения окружающей среды</w:t>
      </w:r>
      <w:r w:rsidR="009A2011">
        <w:rPr>
          <w:sz w:val="28"/>
        </w:rPr>
        <w:t xml:space="preserve"> токсичными элементами</w:t>
      </w:r>
      <w:r>
        <w:rPr>
          <w:sz w:val="28"/>
        </w:rPr>
        <w:t>,</w:t>
      </w:r>
      <w:r w:rsidRPr="001A26D9">
        <w:rPr>
          <w:sz w:val="28"/>
        </w:rPr>
        <w:t xml:space="preserve"> сформировать умения</w:t>
      </w:r>
      <w:r>
        <w:rPr>
          <w:sz w:val="28"/>
        </w:rPr>
        <w:t xml:space="preserve"> по оценке </w:t>
      </w:r>
      <w:r w:rsidR="009A2011">
        <w:rPr>
          <w:sz w:val="28"/>
        </w:rPr>
        <w:t xml:space="preserve">пищевого фактора как источника </w:t>
      </w:r>
      <w:proofErr w:type="spellStart"/>
      <w:r w:rsidR="009A2011">
        <w:rPr>
          <w:sz w:val="28"/>
        </w:rPr>
        <w:t>эссенциальных</w:t>
      </w:r>
      <w:proofErr w:type="spellEnd"/>
      <w:r w:rsidR="009A2011">
        <w:rPr>
          <w:sz w:val="28"/>
        </w:rPr>
        <w:t xml:space="preserve"> и токсичных микроэлементов</w:t>
      </w:r>
      <w:r>
        <w:rPr>
          <w:sz w:val="28"/>
        </w:rPr>
        <w:t xml:space="preserve">, овладеть </w:t>
      </w:r>
      <w:r w:rsidR="00F13231">
        <w:rPr>
          <w:sz w:val="28"/>
        </w:rPr>
        <w:t>навыками гигиенической оценки</w:t>
      </w:r>
      <w:r w:rsidR="00F13231" w:rsidRPr="00F13231">
        <w:rPr>
          <w:sz w:val="28"/>
        </w:rPr>
        <w:t xml:space="preserve"> вклада объектов среды обитания в формирование микроэлементного статуса населения на основании результатов санитарно-гигиенических лабораторных исследований </w:t>
      </w:r>
      <w:r w:rsidRPr="001A26D9">
        <w:rPr>
          <w:sz w:val="28"/>
        </w:rPr>
        <w:t xml:space="preserve">и </w:t>
      </w:r>
      <w:r w:rsidR="00F13231">
        <w:rPr>
          <w:sz w:val="28"/>
        </w:rPr>
        <w:t>навыками оценки уровня</w:t>
      </w:r>
      <w:r w:rsidR="00F13231" w:rsidRPr="00F13231">
        <w:rPr>
          <w:sz w:val="28"/>
        </w:rPr>
        <w:t xml:space="preserve"> воздействия вредных химических производственных факторов, влияющих на развитие профессиональных </w:t>
      </w:r>
      <w:proofErr w:type="spellStart"/>
      <w:r w:rsidR="00F13231" w:rsidRPr="00F13231">
        <w:rPr>
          <w:sz w:val="28"/>
        </w:rPr>
        <w:t>микроэлементозов</w:t>
      </w:r>
      <w:proofErr w:type="spellEnd"/>
      <w:r>
        <w:rPr>
          <w:sz w:val="28"/>
        </w:rPr>
        <w:t>.</w:t>
      </w:r>
    </w:p>
    <w:p w:rsidR="00395AD6" w:rsidRPr="004B2C94" w:rsidRDefault="00395AD6" w:rsidP="00395AD6">
      <w:pPr>
        <w:ind w:firstLine="709"/>
        <w:jc w:val="both"/>
        <w:rPr>
          <w:sz w:val="28"/>
        </w:rPr>
      </w:pPr>
    </w:p>
    <w:p w:rsidR="00395AD6" w:rsidRDefault="00395AD6" w:rsidP="00395AD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395AD6" w:rsidRDefault="00395AD6" w:rsidP="00395AD6">
      <w:pPr>
        <w:ind w:firstLine="709"/>
        <w:jc w:val="both"/>
        <w:rPr>
          <w:sz w:val="28"/>
        </w:rPr>
      </w:pPr>
    </w:p>
    <w:p w:rsidR="00395AD6" w:rsidRDefault="00395AD6" w:rsidP="00395AD6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395AD6" w:rsidRPr="00F55788" w:rsidRDefault="00395AD6" w:rsidP="00395AD6">
      <w:pPr>
        <w:ind w:firstLine="709"/>
        <w:jc w:val="both"/>
        <w:rPr>
          <w:b/>
          <w:bCs/>
        </w:rPr>
      </w:pPr>
      <w:r>
        <w:rPr>
          <w:sz w:val="28"/>
        </w:rPr>
        <w:lastRenderedPageBreak/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</w:t>
      </w:r>
      <w:r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395AD6" w:rsidRDefault="00395AD6" w:rsidP="00395AD6">
      <w:pPr>
        <w:ind w:firstLine="709"/>
        <w:jc w:val="both"/>
        <w:rPr>
          <w:b/>
          <w:sz w:val="28"/>
        </w:rPr>
      </w:pPr>
    </w:p>
    <w:p w:rsidR="00395AD6" w:rsidRPr="009978D9" w:rsidRDefault="00395AD6" w:rsidP="00395AD6">
      <w:pPr>
        <w:ind w:firstLine="709"/>
        <w:jc w:val="both"/>
        <w:rPr>
          <w:sz w:val="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949"/>
        <w:gridCol w:w="2821"/>
        <w:gridCol w:w="2130"/>
        <w:gridCol w:w="2157"/>
      </w:tblGrid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949" w:type="dxa"/>
            <w:shd w:val="clear" w:color="auto" w:fill="auto"/>
          </w:tcPr>
          <w:p w:rsidR="00395AD6" w:rsidRPr="00033367" w:rsidRDefault="00395AD6" w:rsidP="006B1460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395AD6" w:rsidRPr="00033367" w:rsidRDefault="00395AD6" w:rsidP="006B1460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821" w:type="dxa"/>
            <w:shd w:val="clear" w:color="auto" w:fill="auto"/>
          </w:tcPr>
          <w:p w:rsidR="00395AD6" w:rsidRPr="00033367" w:rsidRDefault="00395AD6" w:rsidP="006B1460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395AD6" w:rsidRPr="009978D9" w:rsidRDefault="00395AD6" w:rsidP="006B1460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395AD6" w:rsidRDefault="00395AD6" w:rsidP="006B1460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395AD6" w:rsidRPr="00033367" w:rsidRDefault="00395AD6" w:rsidP="006B1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395AD6" w:rsidRDefault="00395AD6" w:rsidP="006B1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395AD6" w:rsidRDefault="00395AD6" w:rsidP="006B1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395AD6" w:rsidRDefault="00395AD6" w:rsidP="006B1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395AD6" w:rsidRDefault="00395AD6" w:rsidP="006B146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395AD6" w:rsidRPr="009978D9" w:rsidRDefault="00395AD6" w:rsidP="006B146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95AD6" w:rsidRPr="00033367" w:rsidRDefault="00395AD6" w:rsidP="006B1460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21" w:type="dxa"/>
            <w:shd w:val="clear" w:color="auto" w:fill="auto"/>
          </w:tcPr>
          <w:p w:rsidR="00395AD6" w:rsidRPr="00033367" w:rsidRDefault="00395AD6" w:rsidP="006B1460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395AD6" w:rsidRPr="00033367" w:rsidRDefault="00395AD6" w:rsidP="006B1460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157" w:type="dxa"/>
            <w:shd w:val="clear" w:color="auto" w:fill="auto"/>
          </w:tcPr>
          <w:p w:rsidR="00395AD6" w:rsidRPr="00033367" w:rsidRDefault="00395AD6" w:rsidP="006B1460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395AD6" w:rsidRPr="00033367" w:rsidTr="00395AD6">
        <w:tc>
          <w:tcPr>
            <w:tcW w:w="10632" w:type="dxa"/>
            <w:gridSpan w:val="5"/>
            <w:shd w:val="clear" w:color="auto" w:fill="auto"/>
          </w:tcPr>
          <w:p w:rsidR="00395AD6" w:rsidRPr="009978D9" w:rsidRDefault="00395AD6" w:rsidP="006B1460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="00A36AF4">
              <w:rPr>
                <w:i/>
                <w:sz w:val="28"/>
              </w:rPr>
              <w:t xml:space="preserve"> рамках всей дисциплины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395AD6" w:rsidRPr="00693E11" w:rsidRDefault="00A36AF4" w:rsidP="006B1460">
            <w:pPr>
              <w:jc w:val="center"/>
              <w:rPr>
                <w:sz w:val="32"/>
                <w:vertAlign w:val="superscript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«Микроэлементы и здоровье»</w:t>
            </w:r>
          </w:p>
        </w:tc>
        <w:tc>
          <w:tcPr>
            <w:tcW w:w="2821" w:type="dxa"/>
            <w:shd w:val="clear" w:color="auto" w:fill="auto"/>
          </w:tcPr>
          <w:p w:rsidR="00395AD6" w:rsidRPr="00033367" w:rsidRDefault="002F6584" w:rsidP="00A36AF4">
            <w:pPr>
              <w:jc w:val="center"/>
              <w:rPr>
                <w:sz w:val="28"/>
              </w:rPr>
            </w:pPr>
            <w:r w:rsidRPr="002F658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Pr="00033367" w:rsidRDefault="00A36AF4" w:rsidP="006B1460">
            <w:pPr>
              <w:jc w:val="center"/>
              <w:rPr>
                <w:sz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тестирование</w:t>
            </w:r>
          </w:p>
        </w:tc>
        <w:tc>
          <w:tcPr>
            <w:tcW w:w="2157" w:type="dxa"/>
            <w:shd w:val="clear" w:color="auto" w:fill="auto"/>
          </w:tcPr>
          <w:p w:rsidR="00395AD6" w:rsidRPr="00033367" w:rsidRDefault="00A36AF4" w:rsidP="006B1460">
            <w:pPr>
              <w:rPr>
                <w:sz w:val="28"/>
              </w:rPr>
            </w:pPr>
            <w:r w:rsidRPr="00A36AF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в </w:t>
            </w:r>
            <w:proofErr w:type="spellStart"/>
            <w:r w:rsidRPr="00A36AF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информацион</w:t>
            </w:r>
            <w:proofErr w:type="spellEnd"/>
            <w:r w:rsidRPr="00A36AF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-ной электронно-образовательной среде</w:t>
            </w:r>
          </w:p>
        </w:tc>
      </w:tr>
      <w:tr w:rsidR="002F6584" w:rsidRPr="00033367" w:rsidTr="00395AD6">
        <w:tc>
          <w:tcPr>
            <w:tcW w:w="575" w:type="dxa"/>
            <w:shd w:val="clear" w:color="auto" w:fill="auto"/>
          </w:tcPr>
          <w:p w:rsidR="002F6584" w:rsidRDefault="002F6584" w:rsidP="002F6584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2F6584" w:rsidRPr="00693E11" w:rsidRDefault="002F6584" w:rsidP="002F6584">
            <w:pPr>
              <w:jc w:val="center"/>
              <w:rPr>
                <w:sz w:val="32"/>
                <w:vertAlign w:val="superscript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«Микроэлементы и здоровье»</w:t>
            </w:r>
          </w:p>
        </w:tc>
        <w:tc>
          <w:tcPr>
            <w:tcW w:w="2821" w:type="dxa"/>
            <w:shd w:val="clear" w:color="auto" w:fill="auto"/>
          </w:tcPr>
          <w:p w:rsidR="002F6584" w:rsidRPr="00033367" w:rsidRDefault="002F6584" w:rsidP="002F6584">
            <w:pPr>
              <w:jc w:val="center"/>
              <w:rPr>
                <w:sz w:val="28"/>
              </w:rPr>
            </w:pPr>
            <w:r w:rsidRPr="002F658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2F6584" w:rsidRDefault="00993647" w:rsidP="002F6584">
            <w:pPr>
              <w:jc w:val="center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Г</w:t>
            </w:r>
            <w:r w:rsidR="002F658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лоссарий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(КСР)</w:t>
            </w:r>
          </w:p>
        </w:tc>
        <w:tc>
          <w:tcPr>
            <w:tcW w:w="2157" w:type="dxa"/>
            <w:shd w:val="clear" w:color="auto" w:fill="auto"/>
          </w:tcPr>
          <w:p w:rsidR="002F6584" w:rsidRPr="00A36AF4" w:rsidRDefault="002F6584" w:rsidP="002F6584">
            <w:pP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внеаудиторная</w:t>
            </w:r>
          </w:p>
        </w:tc>
      </w:tr>
      <w:tr w:rsidR="00395AD6" w:rsidRPr="00033367" w:rsidTr="00395AD6">
        <w:tc>
          <w:tcPr>
            <w:tcW w:w="10632" w:type="dxa"/>
            <w:gridSpan w:val="5"/>
            <w:shd w:val="clear" w:color="auto" w:fill="auto"/>
          </w:tcPr>
          <w:p w:rsidR="00395AD6" w:rsidRDefault="00395AD6" w:rsidP="006B1460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395AD6" w:rsidRPr="009978D9" w:rsidRDefault="00395AD6" w:rsidP="006B1460">
            <w:pPr>
              <w:jc w:val="center"/>
              <w:rPr>
                <w:i/>
                <w:sz w:val="28"/>
                <w:vertAlign w:val="superscript"/>
              </w:rPr>
            </w:pP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949" w:type="dxa"/>
            <w:shd w:val="clear" w:color="auto" w:fill="auto"/>
          </w:tcPr>
          <w:p w:rsidR="00A36AF4" w:rsidRDefault="00A36AF4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Тема1.</w:t>
            </w:r>
          </w:p>
          <w:p w:rsidR="00395AD6" w:rsidRPr="00730776" w:rsidRDefault="00A36AF4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A36AF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Микроэлементы и их роль в формировании здоровья</w:t>
            </w:r>
            <w:r w:rsidR="00395AD6"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.</w:t>
            </w:r>
            <w:r w:rsidR="00395AD6">
              <w:t xml:space="preserve"> </w:t>
            </w:r>
            <w:r w:rsidR="00395AD6"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Default="00395AD6" w:rsidP="00A36AF4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решение </w:t>
            </w:r>
            <w:r w:rsidR="00A36AF4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тематического кроссворда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A36AF4" w:rsidRDefault="00A36AF4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Тема 2.</w:t>
            </w:r>
          </w:p>
          <w:p w:rsidR="00395AD6" w:rsidRPr="00730776" w:rsidRDefault="00A36AF4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A36AF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Физиологические основы </w:t>
            </w:r>
            <w:proofErr w:type="spellStart"/>
            <w:r w:rsidRPr="00A36AF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микроэлементологии</w:t>
            </w:r>
            <w:proofErr w:type="spellEnd"/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.</w:t>
            </w:r>
            <w:r w:rsidR="00395AD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="00395AD6"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Pr="00BC11F0" w:rsidRDefault="00395AD6" w:rsidP="002D6C8E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="002D6C8E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заполнение</w:t>
            </w:r>
            <w:r w:rsidR="001F72AD" w:rsidRPr="001F72AD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 таблиц для сис</w:t>
            </w:r>
            <w:r w:rsidR="002F438A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тематизации учебного материала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3. </w:t>
            </w:r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Важнейшие </w:t>
            </w:r>
            <w:proofErr w:type="spellStart"/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эссенциальные</w:t>
            </w:r>
            <w:proofErr w:type="spellEnd"/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микроэлементы и </w:t>
            </w:r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lastRenderedPageBreak/>
              <w:t>связанные с ними заболевания (йод, железо, цинк)</w:t>
            </w: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.</w:t>
            </w:r>
            <w:r>
              <w:t xml:space="preserve"> </w:t>
            </w: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lastRenderedPageBreak/>
              <w:t xml:space="preserve">работа над учебным материалом (учебника, </w:t>
            </w: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lastRenderedPageBreak/>
              <w:t>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Pr="00BC11F0" w:rsidRDefault="00395AD6" w:rsidP="006B1460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решение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ситуационных задач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 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4. </w:t>
            </w:r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Важнейшие </w:t>
            </w:r>
            <w:proofErr w:type="spellStart"/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эссенциальные</w:t>
            </w:r>
            <w:proofErr w:type="spellEnd"/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микроэлементы и связанные с ними заболевания (медь, марганец, селен, хром, молибден, кобальт)</w:t>
            </w: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.</w:t>
            </w:r>
            <w:r>
              <w:t xml:space="preserve"> </w:t>
            </w: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Pr="00BC11F0" w:rsidRDefault="00395AD6" w:rsidP="006B1460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395AD6" w:rsidRPr="001915E5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5. </w:t>
            </w:r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Условно </w:t>
            </w:r>
            <w:proofErr w:type="spellStart"/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эссенциальные</w:t>
            </w:r>
            <w:proofErr w:type="spellEnd"/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микроэлементы и связанные с ними заболевания</w:t>
            </w: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.</w:t>
            </w:r>
            <w:r>
              <w:t xml:space="preserve"> </w:t>
            </w: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Pr="00BC11F0" w:rsidRDefault="00395AD6" w:rsidP="006B1460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1F72AD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Тема 6.</w:t>
            </w:r>
          </w:p>
          <w:p w:rsidR="00395AD6" w:rsidRPr="001915E5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="001F72AD"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Канцерогенные и токсичные элементы окружающей среды</w:t>
            </w:r>
            <w:r w:rsidRPr="001915E5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.</w:t>
            </w:r>
            <w:r>
              <w:t xml:space="preserve"> </w:t>
            </w: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Pr="00BC11F0" w:rsidRDefault="00395AD6" w:rsidP="006B1460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395AD6" w:rsidRPr="00730776" w:rsidRDefault="001F72AD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Тема 7</w:t>
            </w:r>
            <w:r w:rsidR="00395AD6"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. </w:t>
            </w:r>
            <w:r w:rsidRPr="001F72AD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Природно-антропогенные факторы формирования дисбаланса микроэлементов у населения</w:t>
            </w:r>
            <w:r w:rsidR="00395AD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="00395AD6"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Pr="00BC11F0" w:rsidRDefault="00AC7DA9" w:rsidP="002F6584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письменный опрос</w:t>
            </w:r>
            <w:r w:rsidR="00395AD6"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r w:rsidR="00395AD6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 w:rsidR="00395AD6">
              <w:t xml:space="preserve"> </w:t>
            </w:r>
            <w:bookmarkStart w:id="0" w:name="_GoBack"/>
            <w:bookmarkEnd w:id="0"/>
            <w:r w:rsidR="002F6584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викторина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395AD6" w:rsidRPr="00730776" w:rsidRDefault="00395AD6" w:rsidP="00AD0B8C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</w:t>
            </w:r>
            <w:r w:rsidR="00AD0B8C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8</w:t>
            </w: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. </w:t>
            </w:r>
            <w:r w:rsidR="00AD0B8C" w:rsidRPr="00AD0B8C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Роль химических элементов в питании и поддержании здоровья человека </w:t>
            </w: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Pr="00BC11F0" w:rsidRDefault="000E7E09" w:rsidP="002F438A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 w:rsidRPr="000E7E09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тестирование, устный опрос, </w:t>
            </w:r>
            <w:r w:rsidR="002F438A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выполнение расчетных работ и анализ полученных данных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395AD6" w:rsidRPr="00730776" w:rsidRDefault="00395AD6" w:rsidP="000E7E09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73077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Тема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="000E7E09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9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. </w:t>
            </w:r>
            <w:r w:rsidR="002F6584" w:rsidRPr="002F6584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Токсичные элементы в продуктах питания 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73077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(учебная литература)</w:t>
            </w:r>
          </w:p>
        </w:tc>
        <w:tc>
          <w:tcPr>
            <w:tcW w:w="2130" w:type="dxa"/>
            <w:shd w:val="clear" w:color="auto" w:fill="auto"/>
          </w:tcPr>
          <w:p w:rsidR="00395AD6" w:rsidRPr="00730776" w:rsidRDefault="002F438A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2F438A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тестирование, устный опрос, решение тематического кроссворда</w:t>
            </w:r>
          </w:p>
        </w:tc>
        <w:tc>
          <w:tcPr>
            <w:tcW w:w="2157" w:type="dxa"/>
            <w:shd w:val="clear" w:color="auto" w:fill="auto"/>
          </w:tcPr>
          <w:p w:rsidR="00395AD6" w:rsidRPr="00730776" w:rsidRDefault="002F438A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   </w:t>
            </w:r>
            <w:r w:rsidR="00395AD6" w:rsidRPr="0073077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аудиторная</w:t>
            </w:r>
          </w:p>
        </w:tc>
      </w:tr>
      <w:tr w:rsidR="00395AD6" w:rsidRPr="00033367" w:rsidTr="00395AD6">
        <w:tc>
          <w:tcPr>
            <w:tcW w:w="575" w:type="dxa"/>
            <w:shd w:val="clear" w:color="auto" w:fill="auto"/>
          </w:tcPr>
          <w:p w:rsidR="00395AD6" w:rsidRPr="00033367" w:rsidRDefault="00395AD6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2F438A" w:rsidRDefault="002F438A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Тема 10.</w:t>
            </w:r>
          </w:p>
          <w:p w:rsidR="00395AD6" w:rsidRPr="00D138E6" w:rsidRDefault="002F438A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2F438A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Профессионально обусловленные нарушения обмена микроэлементов</w:t>
            </w:r>
            <w:r w:rsidR="00395AD6"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.</w:t>
            </w:r>
            <w:r w:rsidR="00395AD6">
              <w:t xml:space="preserve"> </w:t>
            </w:r>
            <w:r w:rsidR="00395AD6"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395AD6" w:rsidRPr="00730776" w:rsidRDefault="00395AD6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BC11F0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395AD6" w:rsidRPr="00BC11F0" w:rsidRDefault="00395AD6" w:rsidP="006B1460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естирование, </w:t>
            </w: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устный опрос,</w:t>
            </w:r>
            <w:r>
              <w:t xml:space="preserve"> </w:t>
            </w:r>
            <w:r w:rsidRPr="00BC11F0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157" w:type="dxa"/>
            <w:shd w:val="clear" w:color="auto" w:fill="auto"/>
          </w:tcPr>
          <w:p w:rsidR="00395AD6" w:rsidRDefault="00395AD6" w:rsidP="006B1460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  <w:tr w:rsidR="002D6C8E" w:rsidRPr="00033367" w:rsidTr="00395AD6">
        <w:tc>
          <w:tcPr>
            <w:tcW w:w="575" w:type="dxa"/>
            <w:shd w:val="clear" w:color="auto" w:fill="auto"/>
          </w:tcPr>
          <w:p w:rsidR="002D6C8E" w:rsidRPr="00033367" w:rsidRDefault="002D6C8E" w:rsidP="006B1460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2D6C8E" w:rsidRDefault="002D6C8E" w:rsidP="002D6C8E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Тема 11.</w:t>
            </w:r>
          </w:p>
          <w:p w:rsidR="002D6C8E" w:rsidRDefault="002D6C8E" w:rsidP="002D6C8E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E802C2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Микроэлементный профиль населения урбанизированных и сельских территорий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.</w:t>
            </w:r>
            <w:r w:rsidRPr="00E802C2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2D6C8E" w:rsidRPr="00BC11F0" w:rsidRDefault="002D6C8E" w:rsidP="006B1460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2D6C8E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работа над учебным материалом (учебника, первоисточника, дополнительной литературы)</w:t>
            </w:r>
          </w:p>
        </w:tc>
        <w:tc>
          <w:tcPr>
            <w:tcW w:w="2130" w:type="dxa"/>
            <w:shd w:val="clear" w:color="auto" w:fill="auto"/>
          </w:tcPr>
          <w:p w:rsidR="002D6C8E" w:rsidRDefault="002D6C8E" w:rsidP="006B1460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 w:rsidRPr="002D6C8E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тестирование, устный опрос, заполнение таблиц для систематизации учебного материала</w:t>
            </w:r>
          </w:p>
        </w:tc>
        <w:tc>
          <w:tcPr>
            <w:tcW w:w="2157" w:type="dxa"/>
            <w:shd w:val="clear" w:color="auto" w:fill="auto"/>
          </w:tcPr>
          <w:p w:rsidR="002D6C8E" w:rsidRDefault="002D6C8E" w:rsidP="006B1460">
            <w:pPr>
              <w:pStyle w:val="a7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 w:rsidRPr="002D6C8E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</w:t>
            </w:r>
          </w:p>
        </w:tc>
      </w:tr>
      <w:tr w:rsidR="00644C51" w:rsidRPr="00033367" w:rsidTr="00395AD6">
        <w:tc>
          <w:tcPr>
            <w:tcW w:w="575" w:type="dxa"/>
            <w:shd w:val="clear" w:color="auto" w:fill="auto"/>
          </w:tcPr>
          <w:p w:rsidR="00644C51" w:rsidRPr="00033367" w:rsidRDefault="00644C51" w:rsidP="00644C51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949" w:type="dxa"/>
            <w:shd w:val="clear" w:color="auto" w:fill="auto"/>
          </w:tcPr>
          <w:p w:rsidR="00644C51" w:rsidRDefault="00644C51" w:rsidP="00644C5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Тема 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12.</w:t>
            </w:r>
          </w:p>
          <w:p w:rsidR="00644C51" w:rsidRPr="00D138E6" w:rsidRDefault="00644C51" w:rsidP="00644C5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2D6C8E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Микроэлементы в окружающей среде и здоровье человека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  <w:r w:rsidRPr="00D138E6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(см. ФОС)</w:t>
            </w:r>
          </w:p>
        </w:tc>
        <w:tc>
          <w:tcPr>
            <w:tcW w:w="2821" w:type="dxa"/>
            <w:shd w:val="clear" w:color="auto" w:fill="auto"/>
          </w:tcPr>
          <w:p w:rsidR="00644C51" w:rsidRPr="00730776" w:rsidRDefault="00644C51" w:rsidP="00644C51">
            <w:pPr>
              <w:jc w:val="both"/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</w:pPr>
            <w:r w:rsidRPr="00644C51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аналити</w:t>
            </w:r>
            <w:r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ческий разбор научной публикаций</w:t>
            </w:r>
            <w:r w:rsidRPr="00644C51">
              <w:rPr>
                <w:rFonts w:cs="+mn-cs"/>
                <w:i/>
                <w:iCs/>
                <w:color w:val="000000"/>
                <w:kern w:val="24"/>
                <w:sz w:val="28"/>
                <w:szCs w:val="28"/>
              </w:rPr>
              <w:t>, научных статей</w:t>
            </w:r>
          </w:p>
        </w:tc>
        <w:tc>
          <w:tcPr>
            <w:tcW w:w="2130" w:type="dxa"/>
            <w:shd w:val="clear" w:color="auto" w:fill="auto"/>
          </w:tcPr>
          <w:p w:rsidR="00644C51" w:rsidRPr="00BC11F0" w:rsidRDefault="00644C51" w:rsidP="00644C51">
            <w:pPr>
              <w:pStyle w:val="a7"/>
              <w:tabs>
                <w:tab w:val="clear" w:pos="720"/>
              </w:tabs>
              <w:spacing w:before="0" w:beforeAutospacing="0" w:after="0" w:afterAutospacing="0"/>
              <w:ind w:left="33" w:firstLine="1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Подготовка рефератов и презентации по теме реферата</w:t>
            </w:r>
          </w:p>
        </w:tc>
        <w:tc>
          <w:tcPr>
            <w:tcW w:w="2157" w:type="dxa"/>
            <w:shd w:val="clear" w:color="auto" w:fill="auto"/>
          </w:tcPr>
          <w:p w:rsidR="00644C51" w:rsidRDefault="00644C51" w:rsidP="00644C51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аудиторная </w:t>
            </w:r>
          </w:p>
        </w:tc>
      </w:tr>
    </w:tbl>
    <w:p w:rsidR="00395AD6" w:rsidRPr="00582BA5" w:rsidRDefault="00395AD6" w:rsidP="00395AD6">
      <w:pPr>
        <w:ind w:firstLine="709"/>
        <w:jc w:val="both"/>
        <w:rPr>
          <w:sz w:val="28"/>
          <w:vertAlign w:val="superscript"/>
        </w:rPr>
      </w:pPr>
    </w:p>
    <w:p w:rsidR="00395AD6" w:rsidRDefault="00395AD6" w:rsidP="00395AD6">
      <w:pPr>
        <w:ind w:firstLine="709"/>
        <w:jc w:val="both"/>
        <w:rPr>
          <w:sz w:val="28"/>
        </w:rPr>
      </w:pP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395AD6" w:rsidRDefault="00395AD6" w:rsidP="00395AD6">
      <w:pPr>
        <w:ind w:firstLine="709"/>
        <w:jc w:val="center"/>
        <w:rPr>
          <w:b/>
          <w:sz w:val="28"/>
          <w:szCs w:val="28"/>
        </w:rPr>
      </w:pPr>
    </w:p>
    <w:p w:rsidR="00395AD6" w:rsidRDefault="00395AD6" w:rsidP="00395AD6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395AD6" w:rsidRDefault="00395AD6" w:rsidP="00395A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395AD6" w:rsidRPr="009C4A0D" w:rsidRDefault="00395AD6" w:rsidP="00395AD6">
      <w:pPr>
        <w:ind w:firstLine="709"/>
        <w:jc w:val="both"/>
        <w:rPr>
          <w:color w:val="000000"/>
          <w:sz w:val="10"/>
          <w:szCs w:val="28"/>
        </w:rPr>
      </w:pP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395AD6" w:rsidRPr="006E062D" w:rsidRDefault="00395AD6" w:rsidP="00395AD6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! – смело;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395AD6" w:rsidRPr="006E062D" w:rsidRDefault="00395AD6" w:rsidP="00395AD6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71D16F" wp14:editId="217C6D36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420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767AF2" wp14:editId="055776F3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3E9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395AD6" w:rsidRPr="006E062D" w:rsidRDefault="00395AD6" w:rsidP="00395AD6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395AD6" w:rsidRDefault="00395AD6" w:rsidP="00395AD6">
      <w:pPr>
        <w:ind w:firstLine="709"/>
        <w:jc w:val="both"/>
        <w:rPr>
          <w:sz w:val="28"/>
        </w:rPr>
      </w:pPr>
    </w:p>
    <w:p w:rsidR="00395AD6" w:rsidRDefault="00395AD6" w:rsidP="00395AD6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395AD6" w:rsidRPr="00460AEA" w:rsidRDefault="00395AD6" w:rsidP="00395AD6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395AD6" w:rsidRPr="00C35B2E" w:rsidRDefault="00395AD6" w:rsidP="00395AD6">
      <w:pPr>
        <w:ind w:firstLine="709"/>
        <w:jc w:val="both"/>
        <w:rPr>
          <w:sz w:val="8"/>
          <w:szCs w:val="28"/>
        </w:rPr>
      </w:pPr>
    </w:p>
    <w:p w:rsidR="00395AD6" w:rsidRPr="00821EB4" w:rsidRDefault="00395AD6" w:rsidP="00395AD6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395AD6" w:rsidRDefault="00395AD6" w:rsidP="00395AD6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95AD6" w:rsidRDefault="00395AD6" w:rsidP="00395AD6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395AD6" w:rsidRPr="00981A6C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395AD6" w:rsidRPr="009F413C" w:rsidRDefault="00395AD6" w:rsidP="00395AD6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95AD6" w:rsidRPr="009F413C" w:rsidRDefault="00395AD6" w:rsidP="00395AD6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95AD6" w:rsidRPr="009F413C" w:rsidRDefault="00395AD6" w:rsidP="00395AD6">
      <w:pPr>
        <w:pStyle w:val="a3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95AD6" w:rsidRPr="009F413C" w:rsidRDefault="00395AD6" w:rsidP="00395AD6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395AD6" w:rsidRPr="009F413C" w:rsidRDefault="00395AD6" w:rsidP="00395AD6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395AD6" w:rsidRPr="009F413C" w:rsidRDefault="00395AD6" w:rsidP="00395AD6">
      <w:pPr>
        <w:pStyle w:val="a3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395AD6" w:rsidRPr="009F413C" w:rsidRDefault="00395AD6" w:rsidP="00395AD6">
      <w:pPr>
        <w:pStyle w:val="a3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395AD6" w:rsidRPr="009F413C" w:rsidRDefault="00395AD6" w:rsidP="00395AD6">
      <w:pPr>
        <w:pStyle w:val="a3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395AD6" w:rsidRDefault="00395AD6" w:rsidP="00395AD6">
      <w:pPr>
        <w:ind w:firstLine="709"/>
        <w:jc w:val="both"/>
        <w:rPr>
          <w:sz w:val="28"/>
        </w:rPr>
      </w:pPr>
    </w:p>
    <w:p w:rsidR="00F13231" w:rsidRDefault="00F13231" w:rsidP="00F13231">
      <w:pPr>
        <w:ind w:firstLine="709"/>
        <w:jc w:val="both"/>
        <w:rPr>
          <w:b/>
          <w:sz w:val="28"/>
          <w:szCs w:val="28"/>
        </w:rPr>
      </w:pPr>
    </w:p>
    <w:p w:rsidR="00F13231" w:rsidRPr="00BD5AFD" w:rsidRDefault="00F13231" w:rsidP="00F13231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F13231" w:rsidRPr="00BD5AFD" w:rsidRDefault="00F13231" w:rsidP="00F1323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F13231" w:rsidRPr="00BD5AFD" w:rsidRDefault="00F13231" w:rsidP="00F13231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F13231" w:rsidRPr="00BD5AFD" w:rsidRDefault="00F13231" w:rsidP="00F13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F13231" w:rsidRPr="00BD5AFD" w:rsidRDefault="00F13231" w:rsidP="00F13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F13231" w:rsidRPr="00BD5AFD" w:rsidRDefault="00F13231" w:rsidP="00F13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F13231" w:rsidRPr="00BD5AFD" w:rsidRDefault="00F13231" w:rsidP="00F13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F13231" w:rsidRPr="00BD5AFD" w:rsidRDefault="00F13231" w:rsidP="00F1323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F13231" w:rsidRPr="00BD5AFD" w:rsidRDefault="00F13231" w:rsidP="00F1323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F13231" w:rsidRDefault="00F13231" w:rsidP="00F1323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F13231" w:rsidRDefault="00F13231" w:rsidP="00F1323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F13231" w:rsidRPr="00BD5AFD" w:rsidRDefault="00F13231" w:rsidP="00F1323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- отражение мнения по проблеме реферирующего.</w:t>
      </w:r>
    </w:p>
    <w:p w:rsidR="00F13231" w:rsidRPr="00BD5AFD" w:rsidRDefault="00F13231" w:rsidP="00F13231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BD5AFD">
        <w:rPr>
          <w:sz w:val="28"/>
          <w:szCs w:val="28"/>
        </w:rPr>
        <w:t>например</w:t>
      </w:r>
      <w:proofErr w:type="gramEnd"/>
      <w:r w:rsidRPr="00BD5AFD">
        <w:rPr>
          <w:sz w:val="28"/>
          <w:szCs w:val="28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F13231" w:rsidRDefault="00F13231" w:rsidP="00F13231">
      <w:pPr>
        <w:ind w:firstLine="709"/>
        <w:jc w:val="center"/>
        <w:rPr>
          <w:b/>
          <w:sz w:val="28"/>
          <w:szCs w:val="28"/>
        </w:rPr>
      </w:pPr>
    </w:p>
    <w:p w:rsidR="00F13231" w:rsidRPr="00BD5AFD" w:rsidRDefault="00F13231" w:rsidP="00F13231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F13231" w:rsidRPr="00BD5AFD" w:rsidRDefault="00F13231" w:rsidP="00F13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F13231" w:rsidRPr="00BD5AFD" w:rsidRDefault="00F13231" w:rsidP="00F132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F13231" w:rsidRPr="00BD5AFD" w:rsidRDefault="00F13231" w:rsidP="00F1323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F13231" w:rsidRPr="00BD5AFD" w:rsidRDefault="00F13231" w:rsidP="00F1323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F13231" w:rsidRPr="00BD5AFD" w:rsidRDefault="00F13231" w:rsidP="00F1323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F13231" w:rsidRDefault="00F13231" w:rsidP="00F13231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F13231" w:rsidRPr="00C35B2E" w:rsidRDefault="00F13231" w:rsidP="00F13231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F13231" w:rsidRPr="00BD5AFD" w:rsidRDefault="00F13231" w:rsidP="00F13231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F13231" w:rsidRPr="00BD5AFD" w:rsidRDefault="00F13231" w:rsidP="00F13231">
      <w:pPr>
        <w:pStyle w:val="a7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F13231" w:rsidRPr="00BD5AFD" w:rsidRDefault="00F13231" w:rsidP="00F13231">
      <w:pPr>
        <w:pStyle w:val="a7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13231" w:rsidRPr="00BD5AFD" w:rsidRDefault="00F13231" w:rsidP="00F13231">
      <w:pPr>
        <w:pStyle w:val="a7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F13231" w:rsidRPr="00BD5AFD" w:rsidRDefault="00F13231" w:rsidP="00F13231">
      <w:pPr>
        <w:pStyle w:val="a7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F13231" w:rsidRPr="00BD5AFD" w:rsidRDefault="00F13231" w:rsidP="00F13231">
      <w:pPr>
        <w:pStyle w:val="a7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993647" w:rsidRDefault="00993647" w:rsidP="00993647">
      <w:pPr>
        <w:ind w:firstLine="709"/>
        <w:jc w:val="center"/>
        <w:rPr>
          <w:b/>
          <w:sz w:val="28"/>
        </w:rPr>
      </w:pPr>
    </w:p>
    <w:p w:rsidR="00993647" w:rsidRPr="003C37BE" w:rsidRDefault="00993647" w:rsidP="0099364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993647" w:rsidRPr="003C37BE" w:rsidRDefault="00993647" w:rsidP="00993647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993647" w:rsidRPr="003C37BE" w:rsidRDefault="00993647" w:rsidP="00993647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993647" w:rsidRPr="003C37BE" w:rsidRDefault="00993647" w:rsidP="00993647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993647" w:rsidRPr="003C37BE" w:rsidRDefault="00993647" w:rsidP="00993647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993647" w:rsidRPr="003C37BE" w:rsidRDefault="00993647" w:rsidP="00993647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993647" w:rsidRPr="003C37BE" w:rsidRDefault="00993647" w:rsidP="00993647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993647" w:rsidRPr="003C37BE" w:rsidRDefault="00993647" w:rsidP="0099364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Pr="003C37BE">
        <w:rPr>
          <w:sz w:val="28"/>
        </w:rPr>
        <w:t xml:space="preserve">) составить статьи глоссария: </w:t>
      </w:r>
    </w:p>
    <w:p w:rsidR="00993647" w:rsidRPr="003C37BE" w:rsidRDefault="00993647" w:rsidP="0099364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993647" w:rsidRDefault="00993647" w:rsidP="0099364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F13231" w:rsidRPr="00BD5AFD" w:rsidRDefault="00F13231" w:rsidP="00F13231">
      <w:pPr>
        <w:pStyle w:val="a8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395AD6" w:rsidRDefault="00395AD6" w:rsidP="00395AD6">
      <w:pPr>
        <w:ind w:firstLine="709"/>
        <w:jc w:val="both"/>
        <w:rPr>
          <w:sz w:val="28"/>
        </w:rPr>
      </w:pPr>
    </w:p>
    <w:p w:rsidR="00395AD6" w:rsidRDefault="00395AD6" w:rsidP="00395AD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395AD6" w:rsidRDefault="00395AD6" w:rsidP="00395AD6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967C16" w:rsidRDefault="00967C16"/>
    <w:sectPr w:rsidR="0096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D6"/>
    <w:rsid w:val="000143D0"/>
    <w:rsid w:val="000B1197"/>
    <w:rsid w:val="000E7E09"/>
    <w:rsid w:val="001F72AD"/>
    <w:rsid w:val="002D6C8E"/>
    <w:rsid w:val="002F438A"/>
    <w:rsid w:val="002F6584"/>
    <w:rsid w:val="00395AD6"/>
    <w:rsid w:val="00584AD0"/>
    <w:rsid w:val="00644C51"/>
    <w:rsid w:val="00967C16"/>
    <w:rsid w:val="00993647"/>
    <w:rsid w:val="009A2011"/>
    <w:rsid w:val="00A36AF4"/>
    <w:rsid w:val="00AC7DA9"/>
    <w:rsid w:val="00AD0B8C"/>
    <w:rsid w:val="00CF6118"/>
    <w:rsid w:val="00D36281"/>
    <w:rsid w:val="00E802C2"/>
    <w:rsid w:val="00F1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BA4FE5"/>
  <w15:chartTrackingRefBased/>
  <w15:docId w15:val="{D45E23E0-6C44-4CB3-99F8-DC9EF2D2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5AD6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39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95A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9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Обычный (Web)"/>
    <w:basedOn w:val="a"/>
    <w:uiPriority w:val="34"/>
    <w:qFormat/>
    <w:rsid w:val="00395AD6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13231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F13231"/>
  </w:style>
  <w:style w:type="character" w:customStyle="1" w:styleId="mw-headline">
    <w:name w:val="mw-headline"/>
    <w:rsid w:val="00F1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2019-03-12T10:32:00Z</dcterms:created>
  <dcterms:modified xsi:type="dcterms:W3CDTF">2019-03-14T08:31:00Z</dcterms:modified>
</cp:coreProperties>
</file>