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51300" w:rsidRDefault="00851300" w:rsidP="00851300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3331E4" w:rsidRPr="00CA4DCD" w:rsidRDefault="003331E4" w:rsidP="004616C6">
      <w:pPr>
        <w:spacing w:after="0" w:line="240" w:lineRule="auto"/>
        <w:ind w:firstLine="709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 w:rsidRPr="00CA4DCD">
        <w:rPr>
          <w:rFonts w:ascii="Times New Roman" w:hAnsi="Times New Roman"/>
          <w:b/>
          <w:color w:val="000000"/>
          <w:sz w:val="24"/>
          <w:szCs w:val="24"/>
        </w:rPr>
        <w:t>Модуль 3. Частная бактериология</w:t>
      </w:r>
      <w:r w:rsidR="004616C6">
        <w:rPr>
          <w:rFonts w:ascii="Times New Roman" w:hAnsi="Times New Roman"/>
          <w:b/>
          <w:color w:val="000000"/>
          <w:sz w:val="24"/>
          <w:szCs w:val="24"/>
        </w:rPr>
        <w:t>. Вирусология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3331E4" w:rsidRPr="00CA4DCD" w:rsidRDefault="003331E4" w:rsidP="003331E4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>Лекция № 1</w:t>
      </w:r>
    </w:p>
    <w:p w:rsidR="003331E4" w:rsidRPr="00CA4DCD" w:rsidRDefault="003331E4" w:rsidP="003331E4">
      <w:pPr>
        <w:spacing w:after="0" w:line="240" w:lineRule="auto"/>
        <w:ind w:firstLine="180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         1. Тема: Микробиология кишечных бактериальных инфекций.</w:t>
      </w:r>
    </w:p>
    <w:p w:rsidR="003331E4" w:rsidRPr="00CA4DCD" w:rsidRDefault="003331E4" w:rsidP="003331E4">
      <w:pPr>
        <w:spacing w:after="0" w:line="240" w:lineRule="auto"/>
        <w:ind w:firstLine="180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          2. Цель: Сформировать представление о закономерностях эпидемиологии, патогенеза и клиники кишечных инфекций, а также рассмотреть основные диагностические  и профилактические мероприятия.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 3. Аннотация лекции. 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Дается характеристика основных клинических симптомов, объединяющих инфекции в группу ОКИ: диарея, лихорадка. Определяется актуальность данной группы инфекций, связанная с  высоким распространением, смертностью и сопряженностью с уровнем социально-экономического развития страны или региона. Дается этиологическая характеристика семейства кишечных бактерий и основных возбудителей ОКИ: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эшерихий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,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шигелл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, сальмонелл.  Раскрываются основные закономерности эпидемического процесса при  кишечных инфекциях: источники, механизм и пути передачи, а  также возможные группы риска. Приводятся клинические и эпидемиологические примеры. 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Подробно рассматриваются патогенез, лабораторная диагностика, специфическая терапия и профилактика каждой инфекции: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шигеллезов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,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эшерихиозов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>, сальмонеллезов.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Отдельное внимание уделяется особо опасной кишечной инфекции – холере. Определяются этиологические особенности возбудителя холеры, исторические и актуальные вопросы эпидемиологии, важные моменты патогенеза и клиники заболевания. Рассматриваются вопросы неспецифической и специфической профилактики и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этиотропной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терапии холеры. 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>4. Форма организации лекции</w:t>
      </w:r>
      <w:r w:rsidRPr="00CA4DCD">
        <w:rPr>
          <w:rFonts w:ascii="Times New Roman" w:hAnsi="Times New Roman"/>
          <w:i/>
          <w:color w:val="000000"/>
          <w:sz w:val="24"/>
          <w:szCs w:val="24"/>
        </w:rPr>
        <w:t xml:space="preserve">: </w:t>
      </w:r>
      <w:r w:rsidRPr="00CA4DCD">
        <w:rPr>
          <w:rFonts w:ascii="Times New Roman" w:hAnsi="Times New Roman"/>
          <w:color w:val="000000"/>
          <w:sz w:val="24"/>
          <w:szCs w:val="24"/>
        </w:rPr>
        <w:t>традиционная.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  <w:sz w:val="24"/>
          <w:szCs w:val="24"/>
        </w:rPr>
      </w:pPr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 xml:space="preserve">5. Методы, используемые на лекции: </w:t>
      </w:r>
      <w:proofErr w:type="spellStart"/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>проблемность</w:t>
      </w:r>
      <w:proofErr w:type="spellEnd"/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 xml:space="preserve"> изложения, научность изложения, публичное мышление, приемы </w:t>
      </w:r>
      <w:proofErr w:type="spellStart"/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>суперактивации</w:t>
      </w:r>
      <w:proofErr w:type="spellEnd"/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 xml:space="preserve">. 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6. Средства обучения: 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- </w:t>
      </w:r>
      <w:proofErr w:type="gramStart"/>
      <w:r w:rsidRPr="00CA4DCD">
        <w:rPr>
          <w:rFonts w:ascii="Times New Roman" w:hAnsi="Times New Roman"/>
          <w:color w:val="000000"/>
          <w:sz w:val="24"/>
          <w:szCs w:val="24"/>
        </w:rPr>
        <w:t>материально-технические</w:t>
      </w:r>
      <w:proofErr w:type="gramEnd"/>
      <w:r w:rsidRPr="00CA4DCD">
        <w:rPr>
          <w:rFonts w:ascii="Times New Roman" w:hAnsi="Times New Roman"/>
          <w:color w:val="000000"/>
          <w:sz w:val="24"/>
          <w:szCs w:val="24"/>
        </w:rPr>
        <w:t xml:space="preserve">: мел, доска,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мультимедийный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проектор. </w:t>
      </w:r>
    </w:p>
    <w:p w:rsidR="003331E4" w:rsidRPr="00CA4DCD" w:rsidRDefault="003331E4" w:rsidP="003331E4">
      <w:pPr>
        <w:spacing w:after="0" w:line="240" w:lineRule="auto"/>
        <w:ind w:firstLine="1080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543175" cy="2209800"/>
            <wp:effectExtent l="0" t="0" r="952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562225" cy="2343150"/>
            <wp:effectExtent l="0" t="0" r="9525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1E4" w:rsidRPr="00CA4DCD" w:rsidRDefault="003331E4" w:rsidP="003331E4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3331E4" w:rsidRPr="00CA4DCD" w:rsidRDefault="003331E4" w:rsidP="003331E4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3331E4" w:rsidRPr="00CA4DCD" w:rsidRDefault="003331E4" w:rsidP="003331E4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3331E4" w:rsidRPr="00CA4DCD" w:rsidRDefault="003331E4" w:rsidP="003331E4">
      <w:pPr>
        <w:spacing w:after="0" w:line="240" w:lineRule="auto"/>
        <w:ind w:firstLine="709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2800350" cy="2200275"/>
            <wp:effectExtent l="0" t="0" r="0" b="9525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809875" cy="2228850"/>
            <wp:effectExtent l="0" t="0" r="952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1E4" w:rsidRPr="00CA4DCD" w:rsidRDefault="003331E4" w:rsidP="003331E4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3331E4" w:rsidRPr="00CA4DCD" w:rsidRDefault="003331E4" w:rsidP="003331E4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3331E4" w:rsidRPr="00CA4DCD" w:rsidRDefault="003331E4" w:rsidP="003331E4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495550" cy="1924050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362200" cy="1657350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1E4" w:rsidRPr="00CA4DCD" w:rsidRDefault="003331E4" w:rsidP="003331E4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3331E4" w:rsidRPr="00CA4DCD" w:rsidRDefault="003331E4" w:rsidP="003331E4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2438400" cy="2476500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895600" cy="2305050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1E4" w:rsidRPr="00CA4DCD" w:rsidRDefault="003331E4" w:rsidP="003331E4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3331E4" w:rsidRPr="00CA4DCD" w:rsidRDefault="003331E4" w:rsidP="003331E4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638425" cy="2438400"/>
            <wp:effectExtent l="0" t="0" r="952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743200" cy="2524125"/>
            <wp:effectExtent l="0" t="0" r="0" b="952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1E4" w:rsidRPr="00CA4DCD" w:rsidRDefault="003331E4" w:rsidP="003331E4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3331E4" w:rsidRPr="00CA4DCD" w:rsidRDefault="003331E4" w:rsidP="003331E4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3331E4" w:rsidRPr="00CA4DCD" w:rsidRDefault="003331E4" w:rsidP="003331E4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800350" cy="1943100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571750" cy="241935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1E4" w:rsidRPr="00CA4DCD" w:rsidRDefault="003331E4" w:rsidP="003331E4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3331E4" w:rsidRPr="00CA4DCD" w:rsidRDefault="003331E4" w:rsidP="003331E4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3331E4" w:rsidRPr="00CA4DCD" w:rsidRDefault="003331E4" w:rsidP="003331E4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2266950" cy="2009775"/>
            <wp:effectExtent l="0" t="0" r="0" b="952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038475" cy="2505075"/>
            <wp:effectExtent l="0" t="0" r="9525" b="952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1E4" w:rsidRPr="00CA4DCD" w:rsidRDefault="003331E4" w:rsidP="003331E4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3331E4" w:rsidRPr="00CA4DCD" w:rsidRDefault="003331E4" w:rsidP="003331E4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3331E4" w:rsidRPr="00CA4DCD" w:rsidRDefault="003331E4" w:rsidP="003331E4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>Лекция № 2</w:t>
      </w:r>
    </w:p>
    <w:p w:rsidR="003331E4" w:rsidRPr="00CA4DCD" w:rsidRDefault="003331E4" w:rsidP="003331E4">
      <w:pPr>
        <w:spacing w:after="0" w:line="240" w:lineRule="auto"/>
        <w:ind w:firstLine="180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         1. Тема: Клиническая микробиология: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УПМ-инфекции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,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дисбиозы</w:t>
      </w:r>
      <w:proofErr w:type="spellEnd"/>
    </w:p>
    <w:p w:rsidR="003331E4" w:rsidRPr="00CA4DCD" w:rsidRDefault="003331E4" w:rsidP="003331E4">
      <w:pPr>
        <w:spacing w:after="0" w:line="240" w:lineRule="auto"/>
        <w:ind w:firstLine="180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          2. Цель: Сформировать представление о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дисбиотических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нарушениях микрофлоры организма человека и роли условно-патогенных микроорганизмов при эндогенных и госпитальных инфекциях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 3. Аннотация лекции. 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>Определяются понятия «Клиническая микробиология», «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Эубиоз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>», «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Дисбиоз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». Рассматриваются закономерности становления нормальной микрофлоры организма человека и причины, приводящие к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микроэкологическим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нарушениям. Определяется ведущая роль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антибиотикотерапии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, инфекционных болезней и нерационального питания для формирования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дисбиотических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нарушений. Акцентируется внимание на важность  определения основных клинических симптомов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дисбиозов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в детском возрасте. Дается характеристика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дисбиотических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нарушений основных экологических ниш организма человека: ротовой полости, толстого кишечника, мочеполового тракта. Рассматриваются вопросы лабораторной диагностики и коррекции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дисбиотических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нарушений. Дается характеристика разных видов и степеней тяжести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дисбиозов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. Определяется роль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пробиотиков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для коррекции нарушений.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Во второй части лекции на логической основе материала по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дисбиозам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рассматриваются вопросы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УПМ-инфекций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, как отражения выраженных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дисбиотических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состояний. Дается характеристика УПМ, рассматриваются основные условия реализации патогенности – причины, приводящие к приобретенным иммунодефицитам. Рассматриваются этиологические и эпидемиологические особенности госпитальных инфекций. Представляется лабораторная диагностика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УПМ-инфекций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. Подробно излагаются подходы к профилактике и терапии. 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>4. Форма организации лекции</w:t>
      </w:r>
      <w:r w:rsidRPr="00CA4DCD">
        <w:rPr>
          <w:rFonts w:ascii="Times New Roman" w:hAnsi="Times New Roman"/>
          <w:i/>
          <w:color w:val="000000"/>
          <w:sz w:val="24"/>
          <w:szCs w:val="24"/>
        </w:rPr>
        <w:t xml:space="preserve">: </w:t>
      </w:r>
      <w:r w:rsidRPr="00CA4DCD">
        <w:rPr>
          <w:rFonts w:ascii="Times New Roman" w:hAnsi="Times New Roman"/>
          <w:color w:val="000000"/>
          <w:sz w:val="24"/>
          <w:szCs w:val="24"/>
        </w:rPr>
        <w:t>традиционная.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  <w:sz w:val="24"/>
          <w:szCs w:val="24"/>
        </w:rPr>
      </w:pPr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 xml:space="preserve">5. Методы, используемые на лекции: </w:t>
      </w:r>
      <w:proofErr w:type="spellStart"/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>проблемность</w:t>
      </w:r>
      <w:proofErr w:type="spellEnd"/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 xml:space="preserve"> изложения, научность изложения, публичное мышление, приемы </w:t>
      </w:r>
      <w:proofErr w:type="spellStart"/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>суперактивации</w:t>
      </w:r>
      <w:proofErr w:type="spellEnd"/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 xml:space="preserve">. 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6. Средства обучения: 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- </w:t>
      </w:r>
      <w:proofErr w:type="gramStart"/>
      <w:r w:rsidRPr="00CA4DCD">
        <w:rPr>
          <w:rFonts w:ascii="Times New Roman" w:hAnsi="Times New Roman"/>
          <w:color w:val="000000"/>
          <w:sz w:val="24"/>
          <w:szCs w:val="24"/>
        </w:rPr>
        <w:t>материально-технические</w:t>
      </w:r>
      <w:proofErr w:type="gramEnd"/>
      <w:r w:rsidRPr="00CA4DCD">
        <w:rPr>
          <w:rFonts w:ascii="Times New Roman" w:hAnsi="Times New Roman"/>
          <w:color w:val="000000"/>
          <w:sz w:val="24"/>
          <w:szCs w:val="24"/>
        </w:rPr>
        <w:t xml:space="preserve">: мел, доска,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мультимедийный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проектор. </w:t>
      </w:r>
    </w:p>
    <w:p w:rsidR="003331E4" w:rsidRPr="00CA4DCD" w:rsidRDefault="003331E4" w:rsidP="003331E4">
      <w:pPr>
        <w:spacing w:after="0" w:line="240" w:lineRule="auto"/>
        <w:ind w:firstLine="1080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3331E4" w:rsidRPr="00213792" w:rsidRDefault="003331E4" w:rsidP="003331E4">
      <w:pPr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Мультимедийное</w:t>
      </w:r>
      <w:proofErr w:type="spellEnd"/>
      <w:r>
        <w:rPr>
          <w:rFonts w:ascii="Times New Roman" w:hAnsi="Times New Roman"/>
          <w:sz w:val="24"/>
          <w:szCs w:val="24"/>
        </w:rPr>
        <w:t xml:space="preserve"> сопровождение лекции.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785"/>
        <w:gridCol w:w="4786"/>
      </w:tblGrid>
      <w:tr w:rsidR="003331E4" w:rsidTr="00C5225B">
        <w:tc>
          <w:tcPr>
            <w:tcW w:w="4785" w:type="dxa"/>
          </w:tcPr>
          <w:p w:rsidR="003331E4" w:rsidRDefault="003331E4" w:rsidP="00C5225B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800350" cy="2247900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224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3331E4" w:rsidRDefault="003331E4" w:rsidP="00C5225B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00350" cy="2247900"/>
                  <wp:effectExtent l="0" t="0" r="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224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1E4" w:rsidTr="00C5225B">
        <w:tc>
          <w:tcPr>
            <w:tcW w:w="4785" w:type="dxa"/>
          </w:tcPr>
          <w:p w:rsidR="003331E4" w:rsidRDefault="003331E4" w:rsidP="00C5225B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00350" cy="2247900"/>
                  <wp:effectExtent l="0" t="0" r="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224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3331E4" w:rsidRDefault="003331E4" w:rsidP="00C5225B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686050" cy="2143125"/>
                  <wp:effectExtent l="0" t="0" r="0" b="952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1E4" w:rsidTr="00C5225B">
        <w:tc>
          <w:tcPr>
            <w:tcW w:w="4785" w:type="dxa"/>
          </w:tcPr>
          <w:p w:rsidR="003331E4" w:rsidRDefault="003331E4" w:rsidP="00C5225B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686050" cy="2143125"/>
                  <wp:effectExtent l="0" t="0" r="0" b="9525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3331E4" w:rsidRDefault="003331E4" w:rsidP="00C5225B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686050" cy="2143125"/>
                  <wp:effectExtent l="0" t="0" r="0" b="952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1E4" w:rsidTr="00C5225B">
        <w:tc>
          <w:tcPr>
            <w:tcW w:w="4785" w:type="dxa"/>
          </w:tcPr>
          <w:p w:rsidR="003331E4" w:rsidRDefault="003331E4" w:rsidP="00C5225B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62225" cy="2047875"/>
                  <wp:effectExtent l="0" t="0" r="9525" b="952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3331E4" w:rsidRDefault="003331E4" w:rsidP="00C5225B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62225" cy="2047875"/>
                  <wp:effectExtent l="0" t="0" r="9525" b="9525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1E4" w:rsidTr="00C5225B">
        <w:tc>
          <w:tcPr>
            <w:tcW w:w="4785" w:type="dxa"/>
          </w:tcPr>
          <w:p w:rsidR="003331E4" w:rsidRDefault="003331E4" w:rsidP="00C5225B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686050" cy="2143125"/>
                  <wp:effectExtent l="0" t="0" r="0" b="952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3331E4" w:rsidRDefault="003331E4" w:rsidP="00C5225B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62225" cy="2047875"/>
                  <wp:effectExtent l="0" t="0" r="9525" b="952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1E4" w:rsidTr="00C5225B">
        <w:tc>
          <w:tcPr>
            <w:tcW w:w="4785" w:type="dxa"/>
          </w:tcPr>
          <w:p w:rsidR="003331E4" w:rsidRDefault="003331E4" w:rsidP="00C5225B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62225" cy="2047875"/>
                  <wp:effectExtent l="0" t="0" r="9525" b="9525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3331E4" w:rsidRDefault="003331E4" w:rsidP="00C5225B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62225" cy="2047875"/>
                  <wp:effectExtent l="0" t="0" r="9525" b="952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1E4" w:rsidTr="00C5225B">
        <w:tc>
          <w:tcPr>
            <w:tcW w:w="4785" w:type="dxa"/>
          </w:tcPr>
          <w:p w:rsidR="003331E4" w:rsidRDefault="003331E4" w:rsidP="00C5225B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62225" cy="2047875"/>
                  <wp:effectExtent l="0" t="0" r="9525" b="9525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3331E4" w:rsidRDefault="003331E4" w:rsidP="00C5225B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62225" cy="2047875"/>
                  <wp:effectExtent l="0" t="0" r="9525" b="9525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1E4" w:rsidTr="00C5225B">
        <w:tc>
          <w:tcPr>
            <w:tcW w:w="4785" w:type="dxa"/>
          </w:tcPr>
          <w:p w:rsidR="003331E4" w:rsidRDefault="003331E4" w:rsidP="00C5225B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686050" cy="2143125"/>
                  <wp:effectExtent l="0" t="0" r="0" b="9525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3331E4" w:rsidRDefault="003331E4" w:rsidP="00C5225B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62225" cy="2047875"/>
                  <wp:effectExtent l="0" t="0" r="9525" b="952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1E4" w:rsidTr="00C5225B">
        <w:tc>
          <w:tcPr>
            <w:tcW w:w="4785" w:type="dxa"/>
          </w:tcPr>
          <w:p w:rsidR="003331E4" w:rsidRDefault="003331E4" w:rsidP="00C5225B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562225" cy="2047875"/>
                  <wp:effectExtent l="0" t="0" r="9525" b="9525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3331E4" w:rsidRDefault="003331E4" w:rsidP="00C5225B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62225" cy="2047875"/>
                  <wp:effectExtent l="0" t="0" r="9525" b="9525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1E4" w:rsidTr="00C5225B">
        <w:tc>
          <w:tcPr>
            <w:tcW w:w="4785" w:type="dxa"/>
          </w:tcPr>
          <w:p w:rsidR="003331E4" w:rsidRDefault="003331E4" w:rsidP="00C5225B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686050" cy="2143125"/>
                  <wp:effectExtent l="0" t="0" r="0" b="952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3331E4" w:rsidRDefault="003331E4" w:rsidP="00C5225B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686050" cy="2143125"/>
                  <wp:effectExtent l="0" t="0" r="0" b="9525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1E4" w:rsidTr="00C5225B">
        <w:tc>
          <w:tcPr>
            <w:tcW w:w="4785" w:type="dxa"/>
          </w:tcPr>
          <w:p w:rsidR="003331E4" w:rsidRDefault="003331E4" w:rsidP="00C5225B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686050" cy="2143125"/>
                  <wp:effectExtent l="0" t="0" r="0" b="9525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3331E4" w:rsidRDefault="003331E4" w:rsidP="00C5225B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686050" cy="2143125"/>
                  <wp:effectExtent l="0" t="0" r="0" b="9525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1E4" w:rsidTr="00C5225B">
        <w:tc>
          <w:tcPr>
            <w:tcW w:w="4785" w:type="dxa"/>
          </w:tcPr>
          <w:p w:rsidR="003331E4" w:rsidRDefault="003331E4" w:rsidP="00C5225B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686050" cy="2143125"/>
                  <wp:effectExtent l="0" t="0" r="0" b="9525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3331E4" w:rsidRDefault="003331E4" w:rsidP="00C5225B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686050" cy="2143125"/>
                  <wp:effectExtent l="0" t="0" r="0" b="9525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i/>
          <w:color w:val="000000"/>
          <w:sz w:val="24"/>
          <w:szCs w:val="24"/>
        </w:rPr>
      </w:pPr>
    </w:p>
    <w:p w:rsidR="003331E4" w:rsidRPr="00CA4DCD" w:rsidRDefault="003331E4" w:rsidP="003331E4">
      <w:pPr>
        <w:spacing w:after="0" w:line="240" w:lineRule="auto"/>
        <w:ind w:firstLine="1080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4616C6" w:rsidRDefault="004616C6" w:rsidP="003331E4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3331E4" w:rsidRPr="00CA4DCD" w:rsidRDefault="003331E4" w:rsidP="003331E4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lastRenderedPageBreak/>
        <w:t>Лекция № 3</w:t>
      </w:r>
    </w:p>
    <w:p w:rsidR="003331E4" w:rsidRPr="00CA4DCD" w:rsidRDefault="003331E4" w:rsidP="003331E4">
      <w:pPr>
        <w:spacing w:after="0" w:line="240" w:lineRule="auto"/>
        <w:ind w:firstLine="180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         1. Тема: Микробиология анаэробных инфекций.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          2. Цель: Сформировать представление об особенностях анаэробных инфекций, методах их лабораторной диагностики, специфической терапии и профилактики.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>3. Аннотация лекции: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>Определяется актуальность анаэробных инфекций: столбняка, газовой инфекции и ботулизма. Дается характеристика общих черт возбудителей анаэробных инфекций: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- морфология –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клостридии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с различным расположением споры соответственно видовой принадлежности;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>- тип питания – сапрофиты (бактерии гниения и брожения);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>- тип дыхания – облигатные анаэробы (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специальне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методы культивирования);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>- патогенность – условно-патогенные микроорганизмы;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>- экология  - представители нормальной микрофлоры кишечника человека и животных;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>- основной фактор патогенности – экзотоксин;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>- устойчивость во внешней среде  -  в почве очень высокая за счет образования спор.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Рассматриваются вопросы эпидемиологии и патогенеза каждой инфекции. Определяются условия возникновения анаэробных инфекций: столбняк и газовая инфекция – раневые инфекции, ботулизм – пищевая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токсикоинфекция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. Среди методов лабораторной диагностики особое внимание уделяется биологическому методу – реакции нейтрализации токсина антитоксической сывороткой на животных.  Определяется необходимость применения для специфического лечения анаэробных инфекций специфических антитоксических сывороток. Рассматриваются вопросы специфической профилактики: определяются показания для назначения специфических препаратов для плановой профилактики, экстренной профилактики и профилактики по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эпидпоказаниям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.   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>4. Форма организации лекции</w:t>
      </w:r>
      <w:r w:rsidRPr="00CA4DCD">
        <w:rPr>
          <w:rFonts w:ascii="Times New Roman" w:hAnsi="Times New Roman"/>
          <w:i/>
          <w:color w:val="000000"/>
          <w:sz w:val="24"/>
          <w:szCs w:val="24"/>
        </w:rPr>
        <w:t xml:space="preserve">: </w:t>
      </w:r>
      <w:r w:rsidRPr="00CA4DCD">
        <w:rPr>
          <w:rFonts w:ascii="Times New Roman" w:hAnsi="Times New Roman"/>
          <w:color w:val="000000"/>
          <w:sz w:val="24"/>
          <w:szCs w:val="24"/>
        </w:rPr>
        <w:t>традиционная.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  <w:sz w:val="24"/>
          <w:szCs w:val="24"/>
        </w:rPr>
      </w:pPr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 xml:space="preserve">5. Методы, используемые на лекции: </w:t>
      </w:r>
      <w:proofErr w:type="spellStart"/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>проблемность</w:t>
      </w:r>
      <w:proofErr w:type="spellEnd"/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 xml:space="preserve"> изложения, научность изложения, публичное мышление, приемы </w:t>
      </w:r>
      <w:proofErr w:type="spellStart"/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>суперактивации</w:t>
      </w:r>
      <w:proofErr w:type="spellEnd"/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 xml:space="preserve">. 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6. Средства обучения: 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- </w:t>
      </w:r>
      <w:proofErr w:type="gramStart"/>
      <w:r w:rsidRPr="00CA4DCD">
        <w:rPr>
          <w:rFonts w:ascii="Times New Roman" w:hAnsi="Times New Roman"/>
          <w:color w:val="000000"/>
          <w:sz w:val="24"/>
          <w:szCs w:val="24"/>
        </w:rPr>
        <w:t>материально-технические</w:t>
      </w:r>
      <w:proofErr w:type="gramEnd"/>
      <w:r w:rsidRPr="00CA4DCD">
        <w:rPr>
          <w:rFonts w:ascii="Times New Roman" w:hAnsi="Times New Roman"/>
          <w:color w:val="000000"/>
          <w:sz w:val="24"/>
          <w:szCs w:val="24"/>
        </w:rPr>
        <w:t xml:space="preserve">: мел, доска,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мультимедийный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проектор. 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276475" cy="1943100"/>
            <wp:effectExtent l="0" t="0" r="952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647950" cy="2181225"/>
            <wp:effectExtent l="0" t="0" r="0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1E4" w:rsidRPr="00CA4DCD" w:rsidRDefault="003331E4" w:rsidP="003331E4">
      <w:pPr>
        <w:spacing w:after="0" w:line="240" w:lineRule="auto"/>
        <w:ind w:firstLine="108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2581275" cy="2647950"/>
            <wp:effectExtent l="0" t="0" r="952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714625" cy="2152650"/>
            <wp:effectExtent l="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771775" cy="193357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267075" cy="2133600"/>
            <wp:effectExtent l="0" t="0" r="952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038475" cy="2066925"/>
            <wp:effectExtent l="0" t="0" r="9525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419350" cy="2009775"/>
            <wp:effectExtent l="0" t="0" r="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2714625" cy="2143125"/>
            <wp:effectExtent l="0" t="0" r="952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028950" cy="241935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952750" cy="2238375"/>
            <wp:effectExtent l="0" t="0" r="0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162300" cy="21336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905125" cy="2438400"/>
            <wp:effectExtent l="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3162300" cy="2371725"/>
            <wp:effectExtent l="0" t="0" r="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238500" cy="2371725"/>
            <wp:effectExtent l="0" t="0" r="0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590800" cy="2390775"/>
            <wp:effectExtent l="0" t="0" r="0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724150" cy="2352675"/>
            <wp:effectExtent l="0" t="0" r="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333750" cy="1895475"/>
            <wp:effectExtent l="0" t="0" r="0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3371850" cy="257175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695575" cy="2305050"/>
            <wp:effectExtent l="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962275" cy="2476500"/>
            <wp:effectExtent l="0" t="0" r="952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466975" cy="2505075"/>
            <wp:effectExtent l="0" t="0" r="952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1E4" w:rsidRPr="00CA4DCD" w:rsidRDefault="003331E4" w:rsidP="003331E4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>Лекция № 4</w:t>
      </w:r>
    </w:p>
    <w:p w:rsidR="003331E4" w:rsidRPr="00CA4DCD" w:rsidRDefault="003331E4" w:rsidP="003331E4">
      <w:pPr>
        <w:spacing w:after="0" w:line="240" w:lineRule="auto"/>
        <w:ind w:firstLine="180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         1. Тема: Микробиология зоонозных инфекций.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          2. Цель: Сформировать представление об особенностях зоонозных инфекций, методах их лабораторной диагностики, специфической терапии и профилактики.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>3. Аннотация лекции: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Определяется актуальность зоонозных инфекций: чумы, туляремии, бруцеллеза, сибирской язвы. Подчеркивается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эндемичность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бруцеллеза и сибирской язвы для Оренбургской области. Дается характеристика общих черт (атрибутов) зоонозных инфекций: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lastRenderedPageBreak/>
        <w:t xml:space="preserve">- источник инфекции – больные животные; 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-резервуар зоонозной инфекции – популяция животных, внутри которой циркулирует возбудитель, или объект внешней среды, где он сохраняется (почва), или популяция насекомых-переносчиков (клещи);  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- природный очаг зоонозной инфекции – географическое местоположение, определяемое ареалом обитания «резервуара» зоонозной инфекции; 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>- эпизоотия – массовая инфекционная заболеваемость животных.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Рассматриваются вопросы этиологии, эпидемиологии и патогенеза каждой инфекции.  Подробно разбираются подходы к лабораторной диагностике, определяются основные методы – бактериологический и биологический. Рассматриваются вопросы специфической профилактики: определяются показания для назначения специфических препаратов для экстренной профилактики и профилактики по эпидемическим показаниям.   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>4. Форма организации лекции</w:t>
      </w:r>
      <w:r w:rsidRPr="00CA4DCD">
        <w:rPr>
          <w:rFonts w:ascii="Times New Roman" w:hAnsi="Times New Roman"/>
          <w:i/>
          <w:color w:val="000000"/>
          <w:sz w:val="24"/>
          <w:szCs w:val="24"/>
        </w:rPr>
        <w:t xml:space="preserve">: </w:t>
      </w:r>
      <w:r w:rsidRPr="00CA4DCD">
        <w:rPr>
          <w:rFonts w:ascii="Times New Roman" w:hAnsi="Times New Roman"/>
          <w:color w:val="000000"/>
          <w:sz w:val="24"/>
          <w:szCs w:val="24"/>
        </w:rPr>
        <w:t>традиционная.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  <w:sz w:val="24"/>
          <w:szCs w:val="24"/>
        </w:rPr>
      </w:pPr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 xml:space="preserve">5. Методы, используемые на лекции: </w:t>
      </w:r>
      <w:proofErr w:type="spellStart"/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>проблемность</w:t>
      </w:r>
      <w:proofErr w:type="spellEnd"/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 xml:space="preserve"> изложения, научность изложения, публичное мышление, приемы </w:t>
      </w:r>
      <w:proofErr w:type="spellStart"/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>суперактивации</w:t>
      </w:r>
      <w:proofErr w:type="spellEnd"/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 xml:space="preserve">. 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6. Средства обучения: 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- </w:t>
      </w:r>
      <w:proofErr w:type="gramStart"/>
      <w:r w:rsidRPr="00CA4DCD">
        <w:rPr>
          <w:rFonts w:ascii="Times New Roman" w:hAnsi="Times New Roman"/>
          <w:color w:val="000000"/>
          <w:sz w:val="24"/>
          <w:szCs w:val="24"/>
        </w:rPr>
        <w:t>материально-технические</w:t>
      </w:r>
      <w:proofErr w:type="gramEnd"/>
      <w:r w:rsidRPr="00CA4DCD">
        <w:rPr>
          <w:rFonts w:ascii="Times New Roman" w:hAnsi="Times New Roman"/>
          <w:color w:val="000000"/>
          <w:sz w:val="24"/>
          <w:szCs w:val="24"/>
        </w:rPr>
        <w:t xml:space="preserve">: мел, доска,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мультимедийный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проектор. 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609850" cy="253365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752725" cy="2514600"/>
            <wp:effectExtent l="0" t="0" r="952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3331E4" w:rsidRPr="00CA4DCD" w:rsidRDefault="004616C6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819400" cy="2314575"/>
            <wp:effectExtent l="0" t="0" r="0" b="9525"/>
            <wp:docPr id="169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2714625" cy="2305050"/>
            <wp:effectExtent l="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476500" cy="289560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133725" cy="2190750"/>
            <wp:effectExtent l="0" t="0" r="952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2400300" cy="215265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019300" cy="2124075"/>
            <wp:effectExtent l="0" t="0" r="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3331E4" w:rsidRPr="00CA4DCD" w:rsidRDefault="003331E4" w:rsidP="003331E4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>Лекция № 5</w:t>
      </w:r>
    </w:p>
    <w:p w:rsidR="003331E4" w:rsidRPr="00CA4DCD" w:rsidRDefault="003331E4" w:rsidP="003331E4">
      <w:pPr>
        <w:spacing w:after="0" w:line="240" w:lineRule="auto"/>
        <w:ind w:firstLine="180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         1. Тема: Микробиология туберкулеза и дифтерии.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          2. Цель: Сформировать представление об особенностях туберкулеза и дифтерии, методах их лабораторной диагностики, специфической терапии и профилактики.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>3. Аннотация лекции: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В первой части лекции определяется актуальность туберкулеза, подчеркивается социальный характер заболевания. Приводятся клинико-эпидемиологические примеры. Дается подробная этиологическая характеристика возбудителя туберкулеза, приводятся исторические данные, указывается вклад Р.Коха в изучение проблемы. Определяются особенности эпидемиологии туберкулеза: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антропозооноз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, ведущая роль социальных предпосылок для распространения инфекции. Приводятся клинико-эпидемиологические примеры. Рассматриваются вопросы лабораторной диагностики инфекции, указывается роль аллергического метода как основного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скринингового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метода. Особое внимание уделяется роли плановой специфической  профилактики туберкулеза. 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Во второй части лекции рассматриваются вопросы этиологии, эпидемиологии, патогенеза и лабораторной диагностики дифтерии. Особое внимание уделяется лабораторному приему определения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токсигенности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дифтерийной палочки в рамках бактериологического метода диагностики как основе постановки этиологического диагноза. Определяется необходимость назначения специфической антитоксической сыворотки для специфической терапии дифтерии. Делается акцент на необходимости плановой профилактики дифтерии  и определяется особенность вакцинного препарата – анатоксина. Подчеркивается успешность всеобщей плановой вакцинации для современного эпидемического состояния по дифтерии. 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>4. Форма организации лекции</w:t>
      </w:r>
      <w:r w:rsidRPr="00CA4DCD">
        <w:rPr>
          <w:rFonts w:ascii="Times New Roman" w:hAnsi="Times New Roman"/>
          <w:i/>
          <w:color w:val="000000"/>
          <w:sz w:val="24"/>
          <w:szCs w:val="24"/>
        </w:rPr>
        <w:t xml:space="preserve">: </w:t>
      </w:r>
      <w:r w:rsidRPr="00CA4DCD">
        <w:rPr>
          <w:rFonts w:ascii="Times New Roman" w:hAnsi="Times New Roman"/>
          <w:color w:val="000000"/>
          <w:sz w:val="24"/>
          <w:szCs w:val="24"/>
        </w:rPr>
        <w:t>традиционная.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  <w:sz w:val="24"/>
          <w:szCs w:val="24"/>
        </w:rPr>
      </w:pPr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 xml:space="preserve">5. Методы, используемые на лекции: </w:t>
      </w:r>
      <w:proofErr w:type="spellStart"/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>проблемность</w:t>
      </w:r>
      <w:proofErr w:type="spellEnd"/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 xml:space="preserve"> изложения, научность изложения, публичное мышление, приемы </w:t>
      </w:r>
      <w:proofErr w:type="spellStart"/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>суперактивации</w:t>
      </w:r>
      <w:proofErr w:type="spellEnd"/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 xml:space="preserve">. 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6. Средства обучения: 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- </w:t>
      </w:r>
      <w:proofErr w:type="gramStart"/>
      <w:r w:rsidRPr="00CA4DCD">
        <w:rPr>
          <w:rFonts w:ascii="Times New Roman" w:hAnsi="Times New Roman"/>
          <w:color w:val="000000"/>
          <w:sz w:val="24"/>
          <w:szCs w:val="24"/>
        </w:rPr>
        <w:t>материально-технические</w:t>
      </w:r>
      <w:proofErr w:type="gramEnd"/>
      <w:r w:rsidRPr="00CA4DCD">
        <w:rPr>
          <w:rFonts w:ascii="Times New Roman" w:hAnsi="Times New Roman"/>
          <w:color w:val="000000"/>
          <w:sz w:val="24"/>
          <w:szCs w:val="24"/>
        </w:rPr>
        <w:t xml:space="preserve">: мел, доска,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мультимедийный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проектор. 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2562225" cy="2514600"/>
            <wp:effectExtent l="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009900" cy="22479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819400" cy="257175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009900" cy="2905125"/>
            <wp:effectExtent l="0" t="0" r="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3190875" cy="2619375"/>
            <wp:effectExtent l="0" t="0" r="952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657475" cy="2428875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16C6"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466975" cy="2352675"/>
            <wp:effectExtent l="0" t="0" r="9525" b="9525"/>
            <wp:docPr id="17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16C6"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886075" cy="2476500"/>
            <wp:effectExtent l="0" t="0" r="9525" b="0"/>
            <wp:docPr id="17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2886075" cy="2495550"/>
            <wp:effectExtent l="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990850" cy="27051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876675" cy="260032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1E4" w:rsidRPr="00CA4DCD" w:rsidRDefault="003331E4" w:rsidP="003331E4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>Лекция № 6</w:t>
      </w:r>
    </w:p>
    <w:p w:rsidR="003331E4" w:rsidRPr="00CA4DCD" w:rsidRDefault="003331E4" w:rsidP="003331E4">
      <w:pPr>
        <w:spacing w:after="0" w:line="240" w:lineRule="auto"/>
        <w:ind w:firstLine="180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         1. Тема: Микробиология  кокковых инфекций.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          2. Цель: Сформировать представление об особенностях кокковых инфекций, методах их лабораторной диагностики, специфической терапии и профилактики.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>3. Аннотация лекции: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В первой части лекции определяется актуальность стафилококковой и стрептококковой инфекций. Дается этиологическая  характеристика возбудителей. Подчеркивается принадлежность стрептококков и стафилококков к условно-патогенным микроорганизмам, определяется их экология. Подробно разбирается структура патогенного потенциала микробов, в частности большой набор экзотоксинов различной направленности. При разборе вопросов эпидемиологии и патогенеза инфекций, особое внимание уделяется проблеме госпитальных штаммов и внутрибольничных кокковых инфекций. Дается характеристика методов лабораторной диагностики кокковых инфекций, при этом делается акцент на определении этиологической значимости выделенных штаммов по диагностическим критериям. Определяются проблемы, возникающие при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этиотропной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терапии и специфической профилактике кокковых инфекций, связаннее с множественной устойчивостью штаммов и их принадлежностью к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нормофлоре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организма человека.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 Во второй части лекции определяется актуальность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нейссериальных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инфекций: менингококковой инфекции и гонококковой инфекции. Рассматриваются вопросы  их этиологии, эпидемиологии, патогенеза и лабораторной диагностики. Подчеркивается внутриклеточный паразитизм возбудителей, особенности их культивирования.  Особое </w:t>
      </w:r>
      <w:r w:rsidRPr="00CA4DCD">
        <w:rPr>
          <w:rFonts w:ascii="Times New Roman" w:hAnsi="Times New Roman"/>
          <w:color w:val="000000"/>
          <w:sz w:val="24"/>
          <w:szCs w:val="24"/>
        </w:rPr>
        <w:lastRenderedPageBreak/>
        <w:t xml:space="preserve">внимание уделяется лабораторному приему выделения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внутриклеточно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паразитирующего возбудителя. Здесь приводятся приоритетные разработки сотрудников кафедры микробиологии и академии в решении этого вопроса. Делается акцент на социальных последствиях несвоевременной и неадекватной диагностики и терапии заболеваний. В связи с отсутствием эффективных препаратов для специфической терапии и профилактики болезней, определяется роль неспецифических противоэпидемических и профилактических мероприятий.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 4. Форма организации лекции</w:t>
      </w:r>
      <w:r w:rsidRPr="00CA4DCD">
        <w:rPr>
          <w:rFonts w:ascii="Times New Roman" w:hAnsi="Times New Roman"/>
          <w:i/>
          <w:color w:val="000000"/>
          <w:sz w:val="24"/>
          <w:szCs w:val="24"/>
        </w:rPr>
        <w:t xml:space="preserve">: </w:t>
      </w:r>
      <w:r w:rsidRPr="00CA4DCD">
        <w:rPr>
          <w:rFonts w:ascii="Times New Roman" w:hAnsi="Times New Roman"/>
          <w:color w:val="000000"/>
          <w:sz w:val="24"/>
          <w:szCs w:val="24"/>
        </w:rPr>
        <w:t>традиционная.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  <w:sz w:val="24"/>
          <w:szCs w:val="24"/>
        </w:rPr>
      </w:pPr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 xml:space="preserve">5. Методы, используемые на лекции: </w:t>
      </w:r>
      <w:proofErr w:type="spellStart"/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>проблемность</w:t>
      </w:r>
      <w:proofErr w:type="spellEnd"/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 xml:space="preserve"> изложения, научность изложения, публичное мышление, приемы </w:t>
      </w:r>
      <w:proofErr w:type="spellStart"/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>суперактивации</w:t>
      </w:r>
      <w:proofErr w:type="spellEnd"/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 xml:space="preserve">. 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6. Средства обучения: 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- </w:t>
      </w:r>
      <w:proofErr w:type="gramStart"/>
      <w:r w:rsidRPr="00CA4DCD">
        <w:rPr>
          <w:rFonts w:ascii="Times New Roman" w:hAnsi="Times New Roman"/>
          <w:color w:val="000000"/>
          <w:sz w:val="24"/>
          <w:szCs w:val="24"/>
        </w:rPr>
        <w:t>материально-технические</w:t>
      </w:r>
      <w:proofErr w:type="gramEnd"/>
      <w:r w:rsidRPr="00CA4DCD">
        <w:rPr>
          <w:rFonts w:ascii="Times New Roman" w:hAnsi="Times New Roman"/>
          <w:color w:val="000000"/>
          <w:sz w:val="24"/>
          <w:szCs w:val="24"/>
        </w:rPr>
        <w:t xml:space="preserve">: мел, доска,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мультимедийный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проектор. 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247900" cy="162877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628900" cy="2124075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324225" cy="1828800"/>
            <wp:effectExtent l="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1866900" cy="22098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124200" cy="22669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409825" cy="208597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2886075" cy="197167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809875" cy="212407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362325" cy="1847850"/>
            <wp:effectExtent l="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133600" cy="2543175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3331E4" w:rsidRPr="00CA4DCD" w:rsidRDefault="003331E4" w:rsidP="003331E4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>Лекция № 7</w:t>
      </w:r>
    </w:p>
    <w:p w:rsidR="003331E4" w:rsidRPr="00CA4DCD" w:rsidRDefault="003331E4" w:rsidP="003331E4">
      <w:pPr>
        <w:spacing w:after="0" w:line="240" w:lineRule="auto"/>
        <w:ind w:firstLine="180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         1. Тема: Микробиология  спирохетозов, риккетсиозов и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хламидийной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инфекции.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 2. Цель: Сформировать представление об особенностях спирохетозов, риккетсиозов,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хламидиозов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>, методах их лабораторной диагностики, специфической терапии и профилактики.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>3. Аннотация лекции: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В первой части лекции определяется актуальность риккетсиозов и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хламидийной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инфекции. Приводятся исторические, статистические, эпидемиологические и клинические примеры. Определяется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морфобиологическое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своеобразие риккетсий и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хламидий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. Дается характеристика эпидемического процесса при риккетсиозах и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хламидиозах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. Выделяются  основные клинико-эпидемиологические группы. Рассматриваются вопросы патогенеза риккетсиозов и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хламидиозов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. Дается характеристика основных методов лабораторной диагностики инфекций, при этом указывается значение современных генных методов диагностики (ПЦР).  Приводятся сведения о препаратах для специфической профилактики риккетсиозов и отсутствии таковых при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хламидийной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инфекции. Определяется проблема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этиотропной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терапии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хламидиозов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, связанная с длительным внутриклеточным паразитированием возбудителя.  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Во второй части лекции определяется актуальность спирохетозов: сифилиса и лептоспироза. Приводятся исторические данные, </w:t>
      </w:r>
      <w:proofErr w:type="spellStart"/>
      <w:proofErr w:type="gramStart"/>
      <w:r w:rsidRPr="00CA4DCD">
        <w:rPr>
          <w:rFonts w:ascii="Times New Roman" w:hAnsi="Times New Roman"/>
          <w:color w:val="000000"/>
          <w:sz w:val="24"/>
          <w:szCs w:val="24"/>
        </w:rPr>
        <w:t>клинико=эпидемиологические</w:t>
      </w:r>
      <w:proofErr w:type="spellEnd"/>
      <w:proofErr w:type="gramEnd"/>
      <w:r w:rsidRPr="00CA4DCD">
        <w:rPr>
          <w:rFonts w:ascii="Times New Roman" w:hAnsi="Times New Roman"/>
          <w:color w:val="000000"/>
          <w:sz w:val="24"/>
          <w:szCs w:val="24"/>
        </w:rPr>
        <w:t xml:space="preserve"> примеры. Дается общая  характеристика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морфо-биологического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своеобразия спирохет, уделяется внимание их дуализму, особенностям строения, двигательному аппарату, культивированию, экологии. Подробно  рассматриваются вопросы   этиологии, эпидемиологии и  патогенеза сифилиса. Обращается внимание на социальный характер болезни, цикличность развития клинических и патогенетических изменений. Особое внимание уделяется соответствию выбора клинического материала и метода диагностики </w:t>
      </w:r>
      <w:r w:rsidRPr="00CA4DCD">
        <w:rPr>
          <w:rFonts w:ascii="Times New Roman" w:hAnsi="Times New Roman"/>
          <w:color w:val="000000"/>
          <w:sz w:val="24"/>
          <w:szCs w:val="24"/>
        </w:rPr>
        <w:lastRenderedPageBreak/>
        <w:t xml:space="preserve">определенному периоду в развитии сифилиса. Указывается на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нестерильность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иммунитета при сифилисе и отсутствии </w:t>
      </w:r>
      <w:proofErr w:type="gramStart"/>
      <w:r w:rsidRPr="00CA4DCD">
        <w:rPr>
          <w:rFonts w:ascii="Times New Roman" w:hAnsi="Times New Roman"/>
          <w:color w:val="000000"/>
          <w:sz w:val="24"/>
          <w:szCs w:val="24"/>
        </w:rPr>
        <w:t>специфических</w:t>
      </w:r>
      <w:proofErr w:type="gramEnd"/>
      <w:r w:rsidRPr="00CA4DCD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преапаратов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для профилактики и лечения болезни.  Дается клинико-эпидемиологическая характеристика лептоспироза. Определяется зоонозный характер болезни и ее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эндемичность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для Оренбуржья. Рассматриваются вопросы лабораторной диагностики и специфической профилактики лептоспироза</w:t>
      </w:r>
      <w:proofErr w:type="gramStart"/>
      <w:r w:rsidRPr="00CA4DCD">
        <w:rPr>
          <w:rFonts w:ascii="Times New Roman" w:hAnsi="Times New Roman"/>
          <w:color w:val="000000"/>
          <w:sz w:val="24"/>
          <w:szCs w:val="24"/>
        </w:rPr>
        <w:t xml:space="preserve">., </w:t>
      </w:r>
      <w:proofErr w:type="gramEnd"/>
      <w:r w:rsidRPr="00CA4DCD">
        <w:rPr>
          <w:rFonts w:ascii="Times New Roman" w:hAnsi="Times New Roman"/>
          <w:color w:val="000000"/>
          <w:sz w:val="24"/>
          <w:szCs w:val="24"/>
        </w:rPr>
        <w:t>определяется роль неспецифических противоэпидемических и профилактических мероприятий.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 4. Форма организации лекции</w:t>
      </w:r>
      <w:r w:rsidRPr="00CA4DCD">
        <w:rPr>
          <w:rFonts w:ascii="Times New Roman" w:hAnsi="Times New Roman"/>
          <w:i/>
          <w:color w:val="000000"/>
          <w:sz w:val="24"/>
          <w:szCs w:val="24"/>
        </w:rPr>
        <w:t xml:space="preserve">: </w:t>
      </w:r>
      <w:r w:rsidRPr="00CA4DCD">
        <w:rPr>
          <w:rFonts w:ascii="Times New Roman" w:hAnsi="Times New Roman"/>
          <w:color w:val="000000"/>
          <w:sz w:val="24"/>
          <w:szCs w:val="24"/>
        </w:rPr>
        <w:t>традиционная.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  <w:sz w:val="24"/>
          <w:szCs w:val="24"/>
        </w:rPr>
      </w:pPr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 xml:space="preserve">5. Методы, используемые на лекции: </w:t>
      </w:r>
      <w:proofErr w:type="spellStart"/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>проблемность</w:t>
      </w:r>
      <w:proofErr w:type="spellEnd"/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 xml:space="preserve"> изложения, научность изложения, публичное мышление, приемы </w:t>
      </w:r>
      <w:proofErr w:type="spellStart"/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>суперактивации</w:t>
      </w:r>
      <w:proofErr w:type="spellEnd"/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 xml:space="preserve">. 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6. Средства обучения: </w:t>
      </w:r>
    </w:p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- </w:t>
      </w:r>
      <w:proofErr w:type="gramStart"/>
      <w:r w:rsidRPr="00CA4DCD">
        <w:rPr>
          <w:rFonts w:ascii="Times New Roman" w:hAnsi="Times New Roman"/>
          <w:color w:val="000000"/>
          <w:sz w:val="24"/>
          <w:szCs w:val="24"/>
        </w:rPr>
        <w:t>материально-технические</w:t>
      </w:r>
      <w:proofErr w:type="gramEnd"/>
      <w:r w:rsidRPr="00CA4DCD">
        <w:rPr>
          <w:rFonts w:ascii="Times New Roman" w:hAnsi="Times New Roman"/>
          <w:color w:val="000000"/>
          <w:sz w:val="24"/>
          <w:szCs w:val="24"/>
        </w:rPr>
        <w:t xml:space="preserve">: мел, доска,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мультимедийный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проектор. </w:t>
      </w:r>
    </w:p>
    <w:p w:rsidR="004616C6" w:rsidRPr="00CA4DCD" w:rsidRDefault="003331E4" w:rsidP="004616C6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867025" cy="223837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409825" cy="232410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219450" cy="233362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695575" cy="2286000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2809875" cy="2762250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200400" cy="223837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152775" cy="200025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733675" cy="234315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3038475" cy="223837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619375" cy="222885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914650" cy="26098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028950" cy="21526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876550" cy="23717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2971800" cy="20955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219450" cy="15621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790825" cy="21812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286125" cy="25717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16C6" w:rsidRPr="004616C6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</w:p>
    <w:p w:rsidR="004616C6" w:rsidRPr="00CA4DCD" w:rsidRDefault="004616C6" w:rsidP="004616C6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4616C6" w:rsidRPr="00CA4DCD" w:rsidRDefault="004616C6" w:rsidP="004616C6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4616C6" w:rsidRDefault="004616C6" w:rsidP="004616C6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4616C6" w:rsidRDefault="004616C6" w:rsidP="004616C6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4616C6" w:rsidRPr="00CA4DCD" w:rsidRDefault="004616C6" w:rsidP="004616C6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lastRenderedPageBreak/>
        <w:t>Лекция № 8</w:t>
      </w:r>
    </w:p>
    <w:p w:rsidR="004616C6" w:rsidRPr="00CA4DCD" w:rsidRDefault="004616C6" w:rsidP="004616C6">
      <w:pPr>
        <w:spacing w:after="0" w:line="240" w:lineRule="auto"/>
        <w:ind w:firstLine="180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         1. Тема: Общая вирусология.</w:t>
      </w:r>
    </w:p>
    <w:p w:rsidR="004616C6" w:rsidRPr="00CA4DCD" w:rsidRDefault="004616C6" w:rsidP="004616C6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 2. Цель: Сформировать представление о вирусах и основных закономерностях вирусных инфекций.</w:t>
      </w:r>
    </w:p>
    <w:p w:rsidR="004616C6" w:rsidRPr="00CA4DCD" w:rsidRDefault="004616C6" w:rsidP="004616C6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>3. Аннотация лекции:</w:t>
      </w:r>
    </w:p>
    <w:p w:rsidR="004616C6" w:rsidRPr="00CA4DCD" w:rsidRDefault="004616C6" w:rsidP="004616C6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Представляются исторические данные об открытии вирусов Д.И.Ивановским и возникновении науки вирусологии. Формулируются цели и задачи, стоящие перед современными вирусологами. Дается современное определение вирусов и представление о них, как об особой форме жизни. Приводятся доказательства последнего.  Рассматриваются вопросы таксономии,  морфологии, жизнедеятельности и культивирования вирусов. Приводится типичный вариант взаимодействия вируса с живой клеткой. Определяются формы вирусных инфекций.  Особое внимание уделяется вирусогенетической теории опухолей Л.А.Зильбера. Дается характеристика особенностям противовирусного иммунитета. Подробно рассматриваются методы лабораторной диагностики вирусных инфекций, основанные на использовании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цитопатического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действия вирусов и его нейтрализации специфическими сыворотками. Обосновывается выбор серологического метода диагностики как основного при вирусных инфекциях, также дается характеристика современным методам генной диагностики - ПЦР, ДНК-зондирование.  Определяется проблема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этиотропной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терапии вирусных инфекций и трудности при ее решении. Рассматриваются вопросы специфической и неспецифической профилактики вирусных инфекций. Особое внимание уделяется эффективному применению вакцин с целью плановой профилактики основных вирусных инфекций. Акцентируется внимание на применении интерферона и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интерфероногенов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с целью усиления неспецифического противовирусного иммунитета. </w:t>
      </w:r>
    </w:p>
    <w:p w:rsidR="004616C6" w:rsidRPr="00CA4DCD" w:rsidRDefault="004616C6" w:rsidP="004616C6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>4. Форма организации лекции</w:t>
      </w:r>
      <w:r w:rsidRPr="00CA4DCD">
        <w:rPr>
          <w:rFonts w:ascii="Times New Roman" w:hAnsi="Times New Roman"/>
          <w:i/>
          <w:color w:val="000000"/>
          <w:sz w:val="24"/>
          <w:szCs w:val="24"/>
        </w:rPr>
        <w:t xml:space="preserve">: </w:t>
      </w:r>
      <w:r w:rsidRPr="00CA4DCD">
        <w:rPr>
          <w:rFonts w:ascii="Times New Roman" w:hAnsi="Times New Roman"/>
          <w:color w:val="000000"/>
          <w:sz w:val="24"/>
          <w:szCs w:val="24"/>
        </w:rPr>
        <w:t>традиционная.</w:t>
      </w:r>
    </w:p>
    <w:p w:rsidR="004616C6" w:rsidRPr="00CA4DCD" w:rsidRDefault="004616C6" w:rsidP="004616C6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  <w:sz w:val="24"/>
          <w:szCs w:val="24"/>
        </w:rPr>
      </w:pPr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 xml:space="preserve">5. Методы, используемые на лекции: </w:t>
      </w:r>
      <w:proofErr w:type="spellStart"/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>проблемность</w:t>
      </w:r>
      <w:proofErr w:type="spellEnd"/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 xml:space="preserve"> изложения, научность изложения, публичное мышление, приемы </w:t>
      </w:r>
      <w:proofErr w:type="spellStart"/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>суперактивации</w:t>
      </w:r>
      <w:proofErr w:type="spellEnd"/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 xml:space="preserve">. </w:t>
      </w:r>
    </w:p>
    <w:p w:rsidR="004616C6" w:rsidRPr="00CA4DCD" w:rsidRDefault="004616C6" w:rsidP="004616C6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6. Средства обучения: </w:t>
      </w:r>
    </w:p>
    <w:p w:rsidR="004616C6" w:rsidRPr="00CA4DCD" w:rsidRDefault="004616C6" w:rsidP="004616C6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- </w:t>
      </w:r>
      <w:proofErr w:type="gramStart"/>
      <w:r w:rsidRPr="00CA4DCD">
        <w:rPr>
          <w:rFonts w:ascii="Times New Roman" w:hAnsi="Times New Roman"/>
          <w:color w:val="000000"/>
          <w:sz w:val="24"/>
          <w:szCs w:val="24"/>
        </w:rPr>
        <w:t>материально-технические</w:t>
      </w:r>
      <w:proofErr w:type="gramEnd"/>
      <w:r w:rsidRPr="00CA4DCD">
        <w:rPr>
          <w:rFonts w:ascii="Times New Roman" w:hAnsi="Times New Roman"/>
          <w:color w:val="000000"/>
          <w:sz w:val="24"/>
          <w:szCs w:val="24"/>
        </w:rPr>
        <w:t xml:space="preserve">: мел, доска,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мультимедийный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проектор. </w:t>
      </w:r>
    </w:p>
    <w:p w:rsidR="004616C6" w:rsidRPr="00CA4DCD" w:rsidRDefault="004616C6" w:rsidP="004616C6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524125" cy="1990725"/>
            <wp:effectExtent l="0" t="0" r="9525" b="9525"/>
            <wp:docPr id="107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105150" cy="1933575"/>
            <wp:effectExtent l="0" t="0" r="0" b="9525"/>
            <wp:docPr id="108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2971800" cy="1943100"/>
            <wp:effectExtent l="0" t="0" r="0" b="0"/>
            <wp:docPr id="109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609850" cy="1885950"/>
            <wp:effectExtent l="0" t="0" r="0" b="0"/>
            <wp:docPr id="110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543175" cy="2333625"/>
            <wp:effectExtent l="0" t="0" r="9525" b="9525"/>
            <wp:docPr id="111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609850" cy="1800225"/>
            <wp:effectExtent l="0" t="0" r="0" b="9525"/>
            <wp:docPr id="112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724150" cy="2228850"/>
            <wp:effectExtent l="0" t="0" r="0" b="0"/>
            <wp:docPr id="113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724150" cy="2705100"/>
            <wp:effectExtent l="0" t="0" r="0" b="0"/>
            <wp:docPr id="114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809875" cy="1952625"/>
            <wp:effectExtent l="0" t="0" r="9525" b="9525"/>
            <wp:docPr id="115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038475" cy="2038350"/>
            <wp:effectExtent l="0" t="0" r="9525" b="0"/>
            <wp:docPr id="116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3038475" cy="2533650"/>
            <wp:effectExtent l="0" t="0" r="9525" b="0"/>
            <wp:docPr id="117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895600" cy="2352675"/>
            <wp:effectExtent l="0" t="0" r="0" b="9525"/>
            <wp:docPr id="118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809875" cy="1952625"/>
            <wp:effectExtent l="0" t="0" r="9525" b="9525"/>
            <wp:docPr id="119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305175" cy="2200275"/>
            <wp:effectExtent l="0" t="0" r="9525" b="9525"/>
            <wp:docPr id="120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971800" cy="2124075"/>
            <wp:effectExtent l="0" t="0" r="0" b="9525"/>
            <wp:docPr id="121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3086100" cy="2305050"/>
            <wp:effectExtent l="0" t="0" r="0" b="0"/>
            <wp:docPr id="122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333625" cy="2533650"/>
            <wp:effectExtent l="0" t="0" r="9525" b="0"/>
            <wp:docPr id="123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219450" cy="2390775"/>
            <wp:effectExtent l="0" t="0" r="0" b="9525"/>
            <wp:docPr id="173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3400425" cy="2305050"/>
            <wp:effectExtent l="0" t="0" r="9525" b="0"/>
            <wp:docPr id="172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428875" cy="1657350"/>
            <wp:effectExtent l="0" t="0" r="9525" b="0"/>
            <wp:docPr id="125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924175" cy="2352675"/>
            <wp:effectExtent l="0" t="0" r="9525" b="9525"/>
            <wp:docPr id="127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16C6" w:rsidRPr="00CA4DCD" w:rsidRDefault="004616C6" w:rsidP="004616C6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4616C6" w:rsidRPr="00CA4DCD" w:rsidRDefault="004616C6" w:rsidP="004616C6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4616C6" w:rsidRPr="00CA4DCD" w:rsidRDefault="004616C6" w:rsidP="004616C6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Лекция № 9</w:t>
      </w:r>
    </w:p>
    <w:p w:rsidR="004616C6" w:rsidRPr="00CA4DCD" w:rsidRDefault="004616C6" w:rsidP="004616C6">
      <w:pPr>
        <w:spacing w:after="0" w:line="240" w:lineRule="auto"/>
        <w:ind w:firstLine="180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         1. Тема: Энтеровирусные инфекции, вирусные гепатиты, медленные вирусные инфекции. </w:t>
      </w:r>
    </w:p>
    <w:p w:rsidR="004616C6" w:rsidRPr="00CA4DCD" w:rsidRDefault="004616C6" w:rsidP="004616C6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 2. Цель: Сформировать представление  об особенностях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энтеровируснх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инфекций, вирусных гепатитов и медленных вирусных инфекций, методах их лабораторной диагностики,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этиотропной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терапии  и профилактики.</w:t>
      </w:r>
    </w:p>
    <w:p w:rsidR="004616C6" w:rsidRPr="00CA4DCD" w:rsidRDefault="004616C6" w:rsidP="004616C6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 3. Аннотация лекции:</w:t>
      </w:r>
    </w:p>
    <w:p w:rsidR="004616C6" w:rsidRPr="00CA4DCD" w:rsidRDefault="004616C6" w:rsidP="004616C6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>Определяется актуальность энтеровирусных инфекций: полиомиелита, инфекций КОКСАКИ и ЕСНО</w:t>
      </w:r>
      <w:proofErr w:type="gramStart"/>
      <w:r w:rsidRPr="00CA4DCD">
        <w:rPr>
          <w:rFonts w:ascii="Times New Roman" w:hAnsi="Times New Roman"/>
          <w:color w:val="000000"/>
          <w:sz w:val="24"/>
          <w:szCs w:val="24"/>
        </w:rPr>
        <w:t xml:space="preserve">  П</w:t>
      </w:r>
      <w:proofErr w:type="gramEnd"/>
      <w:r w:rsidRPr="00CA4DCD">
        <w:rPr>
          <w:rFonts w:ascii="Times New Roman" w:hAnsi="Times New Roman"/>
          <w:color w:val="000000"/>
          <w:sz w:val="24"/>
          <w:szCs w:val="24"/>
        </w:rPr>
        <w:t xml:space="preserve">редставляются исторические данные о пандемическом характере распространения полиомиелита до разработки эффективной вакцины.  Представляются современные эпидемиологические данные. Дается этиологическая  характеристика 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энтеровирусов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. Рассматривается патогенез и лабораторная диагностика полиомиелита.  Уделяется внимание вопросу обязательной плановой профилактики полиомиелита и вопросам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неспецфической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профилактики энтеровирусных инфекций.</w:t>
      </w:r>
    </w:p>
    <w:p w:rsidR="004616C6" w:rsidRPr="00CA4DCD" w:rsidRDefault="004616C6" w:rsidP="004616C6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Определяется актуальность вирусных гепатитов. Представляется эпидемиологическая характеристика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энтеральных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и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парэнтеральных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гепатитов.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Раскрывются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вопросы этиологии, патогенеза и иммунитета при вирусных гепатитах. Определяется значение серологической диагностики и методов генной диагностики на современном этапе. Обсуждаются вопросы специфической профилактики и неспецифических противоэпидемических мероприятий для борьбы с вирусными гепатитами.</w:t>
      </w:r>
    </w:p>
    <w:p w:rsidR="004616C6" w:rsidRPr="00CA4DCD" w:rsidRDefault="004616C6" w:rsidP="004616C6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Определяется актуальность бешенства для Оренбургской области как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эндемичного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заболевания. Рассматриваются вопросы этиологии, эпидемиологии, патогенеза и  клиники  болезни. Особое внимание уделяется зоонозному характеру инфекции, приводятся </w:t>
      </w:r>
      <w:r w:rsidRPr="00CA4DCD">
        <w:rPr>
          <w:rFonts w:ascii="Times New Roman" w:hAnsi="Times New Roman"/>
          <w:color w:val="000000"/>
          <w:sz w:val="24"/>
          <w:szCs w:val="24"/>
        </w:rPr>
        <w:lastRenderedPageBreak/>
        <w:t>клинико-эпидемиологические примеры. Обсуждаются вопросы лабораторной диагностики бешенства. Особое внимание уделяется показаниям к  применению и механизму действия антирабической вакцины. Приводятся исторические данные о предпосылках и методике создания антирабической вакцины Л.Пастером. Рассматриваются вопросы неспецифической профилактики бешенства.</w:t>
      </w:r>
    </w:p>
    <w:p w:rsidR="004616C6" w:rsidRPr="00CA4DCD" w:rsidRDefault="004616C6" w:rsidP="004616C6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Определяется актуальность ВИЧ-инфекции. Приводятся статистические данные и клинико-эпидемиологические примеры.  Рассматривается история возникновения ВИЧ-инфекции и открытия вируса. Приводятся теории возникновения ВИЧ. Рассматриваются вопросы этиологии: особенности строения, изменчивости, культивирования, устойчивости во внешней среде вируса. Обсуждаются вопросы эпидемиологии и  особенности современного эпидемического процесса ВИЧ-инфекции, в том числе в Оренбургской области. Подробно рассматривается патогенез инфекции. </w:t>
      </w:r>
      <w:proofErr w:type="gramStart"/>
      <w:r w:rsidRPr="00CA4DCD">
        <w:rPr>
          <w:rFonts w:ascii="Times New Roman" w:hAnsi="Times New Roman"/>
          <w:color w:val="000000"/>
          <w:sz w:val="24"/>
          <w:szCs w:val="24"/>
        </w:rPr>
        <w:t xml:space="preserve">Обсуждается выбор методов диагностики и ее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этапность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: серологическая диагностика (ИФА) в качестве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скрининоговой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, отборочной и генная диагностика или иммунный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блотинг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в качестве экспертной.</w:t>
      </w:r>
      <w:proofErr w:type="gramEnd"/>
      <w:r w:rsidRPr="00CA4DCD">
        <w:rPr>
          <w:rFonts w:ascii="Times New Roman" w:hAnsi="Times New Roman"/>
          <w:color w:val="000000"/>
          <w:sz w:val="24"/>
          <w:szCs w:val="24"/>
        </w:rPr>
        <w:t xml:space="preserve"> Определяется проблема создания специфических препаратов для профилактики ВИЧ-инфекции. Рассматриваются основные подходы к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этиотропной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терапии и неспецифической профилактике инфекции.     </w:t>
      </w:r>
    </w:p>
    <w:p w:rsidR="004616C6" w:rsidRPr="00CA4DCD" w:rsidRDefault="004616C6" w:rsidP="004616C6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>4. Форма организации лекции</w:t>
      </w:r>
      <w:r w:rsidRPr="00CA4DCD">
        <w:rPr>
          <w:rFonts w:ascii="Times New Roman" w:hAnsi="Times New Roman"/>
          <w:i/>
          <w:color w:val="000000"/>
          <w:sz w:val="24"/>
          <w:szCs w:val="24"/>
        </w:rPr>
        <w:t xml:space="preserve">: </w:t>
      </w:r>
      <w:r w:rsidRPr="00CA4DCD">
        <w:rPr>
          <w:rFonts w:ascii="Times New Roman" w:hAnsi="Times New Roman"/>
          <w:color w:val="000000"/>
          <w:sz w:val="24"/>
          <w:szCs w:val="24"/>
        </w:rPr>
        <w:t>традиционная.</w:t>
      </w:r>
    </w:p>
    <w:p w:rsidR="004616C6" w:rsidRPr="00CA4DCD" w:rsidRDefault="004616C6" w:rsidP="004616C6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  <w:sz w:val="24"/>
          <w:szCs w:val="24"/>
        </w:rPr>
      </w:pPr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 xml:space="preserve">5. Методы, используемые на лекции: </w:t>
      </w:r>
      <w:proofErr w:type="spellStart"/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>проблемность</w:t>
      </w:r>
      <w:proofErr w:type="spellEnd"/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 xml:space="preserve"> изложения, научность изложения, публичное мышление, приемы </w:t>
      </w:r>
      <w:proofErr w:type="spellStart"/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>суперактивации</w:t>
      </w:r>
      <w:proofErr w:type="spellEnd"/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 xml:space="preserve">. </w:t>
      </w:r>
    </w:p>
    <w:p w:rsidR="004616C6" w:rsidRPr="00CA4DCD" w:rsidRDefault="004616C6" w:rsidP="004616C6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6. Средства обучения: </w:t>
      </w:r>
    </w:p>
    <w:p w:rsidR="004616C6" w:rsidRPr="00CA4DCD" w:rsidRDefault="004616C6" w:rsidP="004616C6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- </w:t>
      </w:r>
      <w:proofErr w:type="gramStart"/>
      <w:r w:rsidRPr="00CA4DCD">
        <w:rPr>
          <w:rFonts w:ascii="Times New Roman" w:hAnsi="Times New Roman"/>
          <w:color w:val="000000"/>
          <w:sz w:val="24"/>
          <w:szCs w:val="24"/>
        </w:rPr>
        <w:t>материально-технические</w:t>
      </w:r>
      <w:proofErr w:type="gramEnd"/>
      <w:r w:rsidRPr="00CA4DCD">
        <w:rPr>
          <w:rFonts w:ascii="Times New Roman" w:hAnsi="Times New Roman"/>
          <w:color w:val="000000"/>
          <w:sz w:val="24"/>
          <w:szCs w:val="24"/>
        </w:rPr>
        <w:t xml:space="preserve">: мел, доска,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мультимедийный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проектор. </w:t>
      </w:r>
    </w:p>
    <w:p w:rsidR="004616C6" w:rsidRPr="00CA4DCD" w:rsidRDefault="004616C6" w:rsidP="004616C6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524125" cy="2238375"/>
            <wp:effectExtent l="0" t="0" r="9525" b="9525"/>
            <wp:docPr id="128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705100" cy="2324100"/>
            <wp:effectExtent l="0" t="0" r="0" b="0"/>
            <wp:docPr id="129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095625" cy="2562225"/>
            <wp:effectExtent l="0" t="0" r="9525" b="9525"/>
            <wp:docPr id="130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1905000" cy="2228850"/>
            <wp:effectExtent l="0" t="0" r="0" b="0"/>
            <wp:docPr id="131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2466975" cy="2114550"/>
            <wp:effectExtent l="0" t="0" r="9525" b="0"/>
            <wp:docPr id="132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971800" cy="2419350"/>
            <wp:effectExtent l="0" t="0" r="0" b="0"/>
            <wp:docPr id="133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381375" cy="2190750"/>
            <wp:effectExtent l="0" t="0" r="9525" b="0"/>
            <wp:docPr id="134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657475" cy="2409825"/>
            <wp:effectExtent l="0" t="0" r="9525" b="9525"/>
            <wp:docPr id="135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895600" cy="2209800"/>
            <wp:effectExtent l="0" t="0" r="0" b="0"/>
            <wp:docPr id="136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828925" cy="2124075"/>
            <wp:effectExtent l="0" t="0" r="9525" b="9525"/>
            <wp:docPr id="137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895600" cy="1809750"/>
            <wp:effectExtent l="0" t="0" r="0" b="0"/>
            <wp:docPr id="138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3209925" cy="2038350"/>
            <wp:effectExtent l="0" t="0" r="9525" b="0"/>
            <wp:docPr id="139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048000" cy="2181225"/>
            <wp:effectExtent l="0" t="0" r="0" b="9525"/>
            <wp:docPr id="140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809875" cy="2705100"/>
            <wp:effectExtent l="0" t="0" r="9525" b="0"/>
            <wp:docPr id="141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048000" cy="2352675"/>
            <wp:effectExtent l="0" t="0" r="0" b="9525"/>
            <wp:docPr id="142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2971800" cy="3429000"/>
            <wp:effectExtent l="0" t="0" r="0" b="0"/>
            <wp:docPr id="143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676525" cy="2152650"/>
            <wp:effectExtent l="0" t="0" r="9525" b="0"/>
            <wp:docPr id="144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267075" cy="2238375"/>
            <wp:effectExtent l="0" t="0" r="9525" b="9525"/>
            <wp:docPr id="145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752725" cy="2305050"/>
            <wp:effectExtent l="0" t="0" r="9525" b="0"/>
            <wp:docPr id="146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752725" cy="2771775"/>
            <wp:effectExtent l="0" t="0" r="9525" b="9525"/>
            <wp:docPr id="147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2857500" cy="2247900"/>
            <wp:effectExtent l="0" t="0" r="0" b="0"/>
            <wp:docPr id="148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857500" cy="3429000"/>
            <wp:effectExtent l="0" t="0" r="0" b="0"/>
            <wp:docPr id="149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905125" cy="2143125"/>
            <wp:effectExtent l="0" t="0" r="9525" b="9525"/>
            <wp:docPr id="15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609850" cy="2333625"/>
            <wp:effectExtent l="0" t="0" r="0" b="9525"/>
            <wp:docPr id="151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790825" cy="2552700"/>
            <wp:effectExtent l="0" t="0" r="9525" b="0"/>
            <wp:docPr id="152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019425" cy="2895600"/>
            <wp:effectExtent l="0" t="0" r="9525" b="0"/>
            <wp:docPr id="15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3086100" cy="2038350"/>
            <wp:effectExtent l="0" t="0" r="0" b="0"/>
            <wp:docPr id="154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790825" cy="2590800"/>
            <wp:effectExtent l="0" t="0" r="9525" b="0"/>
            <wp:docPr id="15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705100" cy="2476500"/>
            <wp:effectExtent l="0" t="0" r="0" b="0"/>
            <wp:docPr id="15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971800" cy="2476500"/>
            <wp:effectExtent l="0" t="0" r="0" b="0"/>
            <wp:docPr id="157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2971800" cy="2305050"/>
            <wp:effectExtent l="0" t="0" r="0" b="0"/>
            <wp:docPr id="158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971800" cy="2876550"/>
            <wp:effectExtent l="0" t="0" r="0" b="0"/>
            <wp:docPr id="15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16C6" w:rsidRDefault="004616C6" w:rsidP="004616C6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4616C6" w:rsidRDefault="004616C6" w:rsidP="004616C6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4616C6" w:rsidRDefault="004616C6" w:rsidP="004616C6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4616C6" w:rsidRPr="00CA4DCD" w:rsidRDefault="004616C6" w:rsidP="004616C6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Лекция № 10</w:t>
      </w:r>
    </w:p>
    <w:p w:rsidR="004616C6" w:rsidRPr="00CA4DCD" w:rsidRDefault="004616C6" w:rsidP="004616C6">
      <w:pPr>
        <w:spacing w:after="0" w:line="240" w:lineRule="auto"/>
        <w:ind w:firstLine="180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         1. Тема: Острые респираторные вирусные инфекции. Корь. Краснуха.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Герпетическая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инфекция. </w:t>
      </w:r>
    </w:p>
    <w:p w:rsidR="004616C6" w:rsidRPr="00CA4DCD" w:rsidRDefault="004616C6" w:rsidP="004616C6">
      <w:pPr>
        <w:spacing w:after="0" w:line="240" w:lineRule="auto"/>
        <w:ind w:firstLine="180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 2. Цель: Сформировать представление  об особенностях острых респираторных вирусных инфекций, кори, краснухе,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герпетической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инфекции, методах их лабораторной диагностики,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этиотропной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терапии  и профилактики.</w:t>
      </w:r>
    </w:p>
    <w:p w:rsidR="004616C6" w:rsidRPr="00CA4DCD" w:rsidRDefault="004616C6" w:rsidP="004616C6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>3. Аннотация лекции:</w:t>
      </w:r>
    </w:p>
    <w:p w:rsidR="004616C6" w:rsidRPr="00CA4DCD" w:rsidRDefault="004616C6" w:rsidP="004616C6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Определяется актуальность ОРВИ, гриппа.  Представляются современные эпидемиологические данные. Дается этиологическая  характеристика  респираторных вирусных заболеваний. Особое внимание уделяется вопросам этиологии, эпидемиологии и патогенеза гриппа. Определяется эпидемиологический и клинический  подход к решению вопросов лабораторной диагностики  гриппа. Обсуждаются вопросы формирования иммунитета, специфической и неспецифической профилактики гриппа. </w:t>
      </w:r>
    </w:p>
    <w:p w:rsidR="004616C6" w:rsidRPr="00CA4DCD" w:rsidRDefault="004616C6" w:rsidP="004616C6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 Определяется актуальность изучения детских капельных инфекций: кори, краснухи.   Рассматриваются  вопросы этиологии, эпидемиологии и патогенеза инфекций. Определяются методы лабораторной диагностики. Акцентируется внимание на эффективность проведения всеобщей плановой специфической профилактики инфекций.</w:t>
      </w:r>
    </w:p>
    <w:p w:rsidR="004616C6" w:rsidRPr="00CA4DCD" w:rsidRDefault="004616C6" w:rsidP="004616C6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Определяется актуальность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герпетической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инфекции. Приводятся статистические и клинические данные. Дается характеристика вирусов герпеса 1 и 2 типа. Рассматриваются вопросы этиологии, эпидемиологии и патогенеза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герпетической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инфекции. Определяются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lastRenderedPageBreak/>
        <w:t>основне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подходы к лабораторной диагностике инфекции. Обсуждаются меры неспецифической профилактики и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этиотропной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терапии герпеса. </w:t>
      </w:r>
    </w:p>
    <w:p w:rsidR="004616C6" w:rsidRPr="00CA4DCD" w:rsidRDefault="004616C6" w:rsidP="004616C6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>4. Форма организации лекции</w:t>
      </w:r>
      <w:r w:rsidRPr="00CA4DCD">
        <w:rPr>
          <w:rFonts w:ascii="Times New Roman" w:hAnsi="Times New Roman"/>
          <w:i/>
          <w:color w:val="000000"/>
          <w:sz w:val="24"/>
          <w:szCs w:val="24"/>
        </w:rPr>
        <w:t xml:space="preserve">: </w:t>
      </w:r>
      <w:r w:rsidRPr="00CA4DCD">
        <w:rPr>
          <w:rFonts w:ascii="Times New Roman" w:hAnsi="Times New Roman"/>
          <w:color w:val="000000"/>
          <w:sz w:val="24"/>
          <w:szCs w:val="24"/>
        </w:rPr>
        <w:t>традиционная.</w:t>
      </w:r>
    </w:p>
    <w:p w:rsidR="004616C6" w:rsidRPr="00CA4DCD" w:rsidRDefault="004616C6" w:rsidP="004616C6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  <w:sz w:val="24"/>
          <w:szCs w:val="24"/>
        </w:rPr>
      </w:pPr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 xml:space="preserve">5. Методы, используемые на лекции: </w:t>
      </w:r>
      <w:proofErr w:type="spellStart"/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>проблемность</w:t>
      </w:r>
      <w:proofErr w:type="spellEnd"/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 xml:space="preserve"> изложения, научность изложения, публичное мышление, приемы </w:t>
      </w:r>
      <w:proofErr w:type="spellStart"/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>суперактивации</w:t>
      </w:r>
      <w:proofErr w:type="spellEnd"/>
      <w:r w:rsidRPr="00CA4DCD">
        <w:rPr>
          <w:rFonts w:ascii="Times New Roman" w:hAnsi="Times New Roman"/>
          <w:color w:val="000000"/>
          <w:spacing w:val="-4"/>
          <w:sz w:val="24"/>
          <w:szCs w:val="24"/>
        </w:rPr>
        <w:t xml:space="preserve">. </w:t>
      </w:r>
    </w:p>
    <w:p w:rsidR="004616C6" w:rsidRPr="00CA4DCD" w:rsidRDefault="004616C6" w:rsidP="004616C6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6. Средства обучения: </w:t>
      </w:r>
    </w:p>
    <w:p w:rsidR="004616C6" w:rsidRPr="00CA4DCD" w:rsidRDefault="004616C6" w:rsidP="004616C6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A4DCD">
        <w:rPr>
          <w:rFonts w:ascii="Times New Roman" w:hAnsi="Times New Roman"/>
          <w:color w:val="000000"/>
          <w:sz w:val="24"/>
          <w:szCs w:val="24"/>
        </w:rPr>
        <w:t xml:space="preserve">- </w:t>
      </w:r>
      <w:proofErr w:type="gramStart"/>
      <w:r w:rsidRPr="00CA4DCD">
        <w:rPr>
          <w:rFonts w:ascii="Times New Roman" w:hAnsi="Times New Roman"/>
          <w:color w:val="000000"/>
          <w:sz w:val="24"/>
          <w:szCs w:val="24"/>
        </w:rPr>
        <w:t>материально-технические</w:t>
      </w:r>
      <w:proofErr w:type="gramEnd"/>
      <w:r w:rsidRPr="00CA4DCD">
        <w:rPr>
          <w:rFonts w:ascii="Times New Roman" w:hAnsi="Times New Roman"/>
          <w:color w:val="000000"/>
          <w:sz w:val="24"/>
          <w:szCs w:val="24"/>
        </w:rPr>
        <w:t xml:space="preserve">: мел, доска, </w:t>
      </w:r>
      <w:proofErr w:type="spellStart"/>
      <w:r w:rsidRPr="00CA4DCD">
        <w:rPr>
          <w:rFonts w:ascii="Times New Roman" w:hAnsi="Times New Roman"/>
          <w:color w:val="000000"/>
          <w:sz w:val="24"/>
          <w:szCs w:val="24"/>
        </w:rPr>
        <w:t>мультимедийный</w:t>
      </w:r>
      <w:proofErr w:type="spellEnd"/>
      <w:r w:rsidRPr="00CA4DCD">
        <w:rPr>
          <w:rFonts w:ascii="Times New Roman" w:hAnsi="Times New Roman"/>
          <w:color w:val="000000"/>
          <w:sz w:val="24"/>
          <w:szCs w:val="24"/>
        </w:rPr>
        <w:t xml:space="preserve"> проектор. </w:t>
      </w:r>
    </w:p>
    <w:p w:rsidR="004616C6" w:rsidRPr="00CA4DCD" w:rsidRDefault="004616C6" w:rsidP="004616C6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4616C6" w:rsidRPr="00CA4DCD" w:rsidRDefault="004616C6" w:rsidP="004616C6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343150" cy="2181225"/>
            <wp:effectExtent l="0" t="0" r="0" b="9525"/>
            <wp:docPr id="16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028950" cy="2971800"/>
            <wp:effectExtent l="0" t="0" r="0" b="0"/>
            <wp:docPr id="16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971800" cy="2152650"/>
            <wp:effectExtent l="0" t="0" r="0" b="0"/>
            <wp:docPr id="16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495550" cy="2428875"/>
            <wp:effectExtent l="0" t="0" r="0" b="9525"/>
            <wp:docPr id="16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971800" cy="1866900"/>
            <wp:effectExtent l="0" t="0" r="0" b="0"/>
            <wp:docPr id="16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724150" cy="2333625"/>
            <wp:effectExtent l="0" t="0" r="0" b="9525"/>
            <wp:docPr id="16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2495550" cy="2143125"/>
            <wp:effectExtent l="0" t="0" r="0" b="9525"/>
            <wp:docPr id="16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466975" cy="2552700"/>
            <wp:effectExtent l="0" t="0" r="9525" b="0"/>
            <wp:docPr id="16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647950" cy="1914525"/>
            <wp:effectExtent l="0" t="0" r="0" b="9525"/>
            <wp:docPr id="1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16C6" w:rsidRPr="00CA4DCD" w:rsidRDefault="004616C6" w:rsidP="004616C6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4616C6" w:rsidRDefault="004616C6" w:rsidP="004616C6"/>
    <w:p w:rsidR="003331E4" w:rsidRPr="00CA4DCD" w:rsidRDefault="003331E4" w:rsidP="003331E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E20AAE" w:rsidRDefault="00E20AAE">
      <w:bookmarkStart w:id="0" w:name="_GoBack"/>
      <w:bookmarkEnd w:id="0"/>
    </w:p>
    <w:sectPr w:rsidR="00E20AAE" w:rsidSect="001D74C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01C2F"/>
    <w:rsid w:val="001D74CA"/>
    <w:rsid w:val="003331E4"/>
    <w:rsid w:val="003B75F5"/>
    <w:rsid w:val="004616C6"/>
    <w:rsid w:val="0047795E"/>
    <w:rsid w:val="0072701B"/>
    <w:rsid w:val="00851300"/>
    <w:rsid w:val="00901C2F"/>
    <w:rsid w:val="00E20AA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31E4"/>
    <w:rPr>
      <w:rFonts w:ascii="Calibri" w:eastAsia="Times New Roman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B75F5"/>
    <w:pPr>
      <w:ind w:left="720"/>
      <w:contextualSpacing/>
    </w:pPr>
    <w:rPr>
      <w:rFonts w:asciiTheme="minorHAnsi" w:eastAsiaTheme="minorHAnsi" w:hAnsiTheme="minorHAnsi" w:cstheme="minorBidi"/>
    </w:rPr>
  </w:style>
  <w:style w:type="paragraph" w:styleId="a4">
    <w:name w:val="Balloon Text"/>
    <w:basedOn w:val="a"/>
    <w:link w:val="a5"/>
    <w:uiPriority w:val="99"/>
    <w:semiHidden/>
    <w:unhideWhenUsed/>
    <w:rsid w:val="003331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331E4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31E4"/>
    <w:rPr>
      <w:rFonts w:ascii="Calibri" w:eastAsia="Times New Roman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B75F5"/>
    <w:pPr>
      <w:ind w:left="720"/>
      <w:contextualSpacing/>
    </w:pPr>
    <w:rPr>
      <w:rFonts w:asciiTheme="minorHAnsi" w:eastAsiaTheme="minorHAnsi" w:hAnsiTheme="minorHAnsi" w:cstheme="minorBidi"/>
    </w:rPr>
  </w:style>
  <w:style w:type="paragraph" w:styleId="a4">
    <w:name w:val="Balloon Text"/>
    <w:basedOn w:val="a"/>
    <w:link w:val="a5"/>
    <w:uiPriority w:val="99"/>
    <w:semiHidden/>
    <w:unhideWhenUsed/>
    <w:rsid w:val="003331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331E4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38" Type="http://schemas.openxmlformats.org/officeDocument/2006/relationships/image" Target="media/image135.png"/><Relationship Id="rId154" Type="http://schemas.openxmlformats.org/officeDocument/2006/relationships/image" Target="media/image151.pn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144" Type="http://schemas.openxmlformats.org/officeDocument/2006/relationships/image" Target="media/image141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65" Type="http://schemas.openxmlformats.org/officeDocument/2006/relationships/image" Target="media/image16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image" Target="media/image13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55" Type="http://schemas.openxmlformats.org/officeDocument/2006/relationships/image" Target="media/image152.png"/><Relationship Id="rId171" Type="http://schemas.openxmlformats.org/officeDocument/2006/relationships/fontTable" Target="fontTable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jpe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45" Type="http://schemas.openxmlformats.org/officeDocument/2006/relationships/image" Target="media/image142.png"/><Relationship Id="rId161" Type="http://schemas.openxmlformats.org/officeDocument/2006/relationships/image" Target="media/image158.png"/><Relationship Id="rId166" Type="http://schemas.openxmlformats.org/officeDocument/2006/relationships/image" Target="media/image16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jpe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51" Type="http://schemas.openxmlformats.org/officeDocument/2006/relationships/image" Target="media/image148.png"/><Relationship Id="rId156" Type="http://schemas.openxmlformats.org/officeDocument/2006/relationships/image" Target="media/image153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72" Type="http://schemas.openxmlformats.org/officeDocument/2006/relationships/theme" Target="theme/theme1.xml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microsoft.com/office/2007/relationships/stylesWithEffects" Target="stylesWithEffects.xml"/><Relationship Id="rId19" Type="http://schemas.openxmlformats.org/officeDocument/2006/relationships/image" Target="media/image16.jpeg"/><Relationship Id="rId14" Type="http://schemas.openxmlformats.org/officeDocument/2006/relationships/image" Target="media/image11.pn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jpe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38</Pages>
  <Words>3064</Words>
  <Characters>17465</Characters>
  <Application>Microsoft Office Word</Application>
  <DocSecurity>0</DocSecurity>
  <Lines>145</Lines>
  <Paragraphs>40</Paragraphs>
  <ScaleCrop>false</ScaleCrop>
  <Company>ОрГМА</Company>
  <LinksUpToDate>false</LinksUpToDate>
  <CharactersWithSpaces>20489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Ляшенко</cp:lastModifiedBy>
  <cp:revision>5</cp:revision>
  <dcterms:created xsi:type="dcterms:W3CDTF">2016-11-14T08:56:00Z</dcterms:created>
  <dcterms:modified xsi:type="dcterms:W3CDTF">2016-11-15T05:27:00Z</dcterms:modified>
</cp:coreProperties>
</file>