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Pr="00065659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965CB" w:rsidRDefault="002965CB" w:rsidP="00A017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965CB">
        <w:rPr>
          <w:rFonts w:asciiTheme="majorBidi" w:hAnsiTheme="majorBidi" w:cstheme="majorBidi"/>
          <w:sz w:val="28"/>
          <w:szCs w:val="28"/>
        </w:rPr>
        <w:t>32.08.12 Эпидемиология</w:t>
      </w:r>
    </w:p>
    <w:p w:rsidR="00BD661B" w:rsidRPr="00A0173F" w:rsidRDefault="00BD661B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5CB" w:rsidRPr="00A0173F" w:rsidRDefault="00CF7355" w:rsidP="002965C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программы ординатуры </w:t>
      </w:r>
      <w:r w:rsidRPr="00225B7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225B74" w:rsidRPr="00225B74">
        <w:rPr>
          <w:rFonts w:asciiTheme="majorBidi" w:hAnsiTheme="majorBidi" w:cstheme="majorBidi"/>
          <w:sz w:val="24"/>
          <w:szCs w:val="24"/>
        </w:rPr>
        <w:t xml:space="preserve"> </w:t>
      </w:r>
      <w:r w:rsidR="002965CB" w:rsidRPr="00E14D60">
        <w:rPr>
          <w:rFonts w:asciiTheme="majorBidi" w:hAnsiTheme="majorBidi" w:cstheme="majorBidi"/>
        </w:rPr>
        <w:t>32.08.12 Эпидемиология</w:t>
      </w:r>
    </w:p>
    <w:p w:rsidR="00CF7355" w:rsidRPr="00225B74" w:rsidRDefault="00CF7355" w:rsidP="002965C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225B74" w:rsidRPr="00225B74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_  от «2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2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июня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74">
        <w:rPr>
          <w:rFonts w:ascii="Times New Roman" w:hAnsi="Times New Roman"/>
          <w:color w:val="000000"/>
          <w:sz w:val="24"/>
          <w:szCs w:val="24"/>
        </w:rPr>
        <w:t>20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18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неинфекционной  практике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>селекции нозокомиальных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микробиоценозов. Дается представление о колонизационной резистентности и её составляющих. Объясняется теория биопленкообразования и новые свойства, приобретаемые каждым из участников биопленки. Рассматриваются факторы адгезия и коаггрегация бактерий, приводятся примеры  кворум сенсинг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нозокомиальные,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оппортунистические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>учебная 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е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мел,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2.2.Отработка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Изучение плазмидных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Определить фаготип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«Общая характеристика основных групп антимикробных химиотерапевтических препаратов»,представленную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агаром,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сокультивированием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>пробирки со скошенным агаром, со средой Китта-Тароцци, средой Вильсена-Блера, СКС), анаэростат,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>среда Китта-Тароцци, среда Эндо (с ростом кишечной палочки), чашки с фаготипированием;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бактериоцинов, набор препаратов: химиотерапевтические препараты (антибиотики и др.), бактериофаги, эубиотики</w:t>
      </w:r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перапратам.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диффузии в агар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 Изучить действие бактериоцинов: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рассмотреть явление бактериоциногении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физ.раствора, пипетка на 1 мл, чашка Петри с чистым МПА, набор дисков с антибиотиками; шпатель, стаканчик с дез.раствором, пинцет, демонстрационная чашка Петри с результатами антибиотикограммы, штатив с рядом пробирок, которые отличаются по концентрации в них антибиотика и визуально по мутности. При концентрации 1ед, 2 ед, 4 ед, 8 ед, 16 еди в контроле – в пробирках мутный бульон, при концентрации 32 ед, 64 ед и 128 ед– прозрачный; демонстрационная чашка Петри с МПА, на котором сегментами высеяны возбудители из пробирок с различными концентрациями антибиотиков: 8 ед, 16 ед, 32 ед – наличие роста микроба, 64 ед, 128 ед – отсутствие роста микроба, демонстрационная чашка Петри с явлением бактериоциногении стафилококков, где можно наблюдать сплошной рост тест-штамма, бактериоциногенные штаммы с зоной задержки роста тест-штамма вокруг них и небактериоциногенные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Pr="00711997">
        <w:rPr>
          <w:rFonts w:ascii="Times New Roman" w:hAnsi="Times New Roman"/>
          <w:bCs/>
          <w:sz w:val="28"/>
          <w:szCs w:val="28"/>
        </w:rPr>
        <w:t xml:space="preserve">Выяснить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3. Овладеть навыком оценки иммунограмм.</w:t>
            </w:r>
          </w:p>
          <w:p w:rsidR="007A09A2" w:rsidRPr="00711997" w:rsidRDefault="007A09A2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4D670E">
              <w:rPr>
                <w:rFonts w:asciiTheme="majorBidi" w:hAnsiTheme="majorBidi" w:cstheme="majorBidi"/>
                <w:sz w:val="28"/>
                <w:szCs w:val="28"/>
              </w:rPr>
              <w:t xml:space="preserve"> Ознакомится с методами воспроизведения экспериментальной инфекции на мышах, курином эмбрионе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адгезированными на них кишечными палочками) для оценки адгезивной активности бактерий, чашка с кровяным агаром и ростом колоний с гемолизом и без гемолиза (учет гемолизинов), чашка с желточно-солевым агаром и выросшими колониями с «венчиком» (наличие лецитовителлазной активности, ЛВ+) и без «венчика» (ЛВ-), чашка с ростом микрококка на агаре и колониями с зоной лизиса микрококка (лизоцимактивные штаммы, ЛА+) и без зоны лизиса микрококка (ЛА-), чашка с агаром, содержащим </w:t>
      </w:r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 xml:space="preserve">яичный лизоцим и выросшим микрококком вокруг одних колоний (обладают антилизоцимной активностью АЛА+) и колонии без зоны роста вокруг них микрококка (АЛА-), пробирки, содержащие плазму крови со сгустком фибрина (наличие плазмокоагулазы, ПК +, опыт) и без сгустка фибрина (контроль); пробирки, содержащие гиалуроновую и уксусную кислоту: пробирка со сгустком (для учета гиалуроновой кислоты, контроль) и пробирка без сгустка (опыт, наличие гиалуронидазы у чистой культуры, разрушающей гиалуроновую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>два варианта иммунограмм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Е-розеткообразующая клетка (Е-РОК), Фагоцитоз стафилококков (мазок крови), Реакция бласттрансформации лимфоцитов, НСТ-тест, Чашка с реакцией иммунопреципитации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sz w:val="28"/>
          <w:szCs w:val="28"/>
        </w:rPr>
        <w:t>Инфекции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Цель: </w:t>
      </w:r>
      <w:r w:rsidRPr="00894950">
        <w:rPr>
          <w:rFonts w:ascii="Times New Roman" w:hAnsi="Times New Roman"/>
          <w:sz w:val="28"/>
          <w:szCs w:val="28"/>
        </w:rPr>
        <w:t>Изучить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Понятия «постоянная (аутохтонная)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. Характеристика 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2.1. Закрепление теоретического материала: учебная дискуссия, иллюстрация, демонстрация, объяснение, лабораторно-практические 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49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Овладеть навыком бактериологической диагностики инфекции мочевых путей. </w:t>
            </w:r>
          </w:p>
          <w:p w:rsidR="003B38B2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38B2" w:rsidRPr="00894950">
              <w:rPr>
                <w:rFonts w:ascii="Times New Roman" w:hAnsi="Times New Roman"/>
                <w:sz w:val="28"/>
                <w:szCs w:val="28"/>
              </w:rPr>
              <w:t>. Определить диагностические критерии госпитальных штаммов для постановки диагноза ВБИ.</w:t>
            </w:r>
          </w:p>
          <w:p w:rsidR="00494B5A" w:rsidRPr="00894950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Проведение и оценка результатов экспресс-диагностики хеликобактериоза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среда Эндо и кровяной агар с ростом культуры, тест-системы и таблицы для учета результатов биохимической идентификации; чашка Петри с ростом культур, обладающих антилизоцимной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r w:rsidRPr="00894950">
        <w:rPr>
          <w:rFonts w:ascii="Times New Roman" w:hAnsi="Times New Roman"/>
          <w:i/>
          <w:sz w:val="28"/>
          <w:szCs w:val="28"/>
        </w:rPr>
        <w:t>epidermidis</w:t>
      </w:r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r w:rsidRPr="00894950">
        <w:rPr>
          <w:rFonts w:ascii="Times New Roman" w:hAnsi="Times New Roman"/>
          <w:i/>
          <w:sz w:val="28"/>
          <w:szCs w:val="28"/>
        </w:rPr>
        <w:t>coli</w:t>
      </w:r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r w:rsidRPr="00894950">
        <w:rPr>
          <w:rFonts w:ascii="Times New Roman" w:hAnsi="Times New Roman"/>
          <w:i/>
          <w:sz w:val="28"/>
          <w:szCs w:val="28"/>
        </w:rPr>
        <w:t>agglomerans</w:t>
      </w:r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  <w:r w:rsidR="00894950" w:rsidRPr="00894950">
        <w:rPr>
          <w:rFonts w:ascii="Times New Roman" w:hAnsi="Times New Roman"/>
          <w:sz w:val="28"/>
          <w:szCs w:val="28"/>
          <w:highlight w:val="yellow"/>
        </w:rPr>
        <w:t>ДОПИСАТЬ!!!</w:t>
      </w:r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>Выяснить особенности этиологии, патогенеза клостридиальных (столбняк, ботулизм, газовая гангрена) и неклостридиальных инфекций, овладеть умением оценки результатов лабораторной диагностики столбняка, ботулизма, газовой инфекции и некслостридиальной анаэробной инфекции, научиться решать практические задачи по специфической профилактике, терапии столбняка, ботулизма, газовой гангрены и неклостридиальной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клостридиальных и неклостридиальных инфекций. Оценка результатов лабораторной диагностики столбняка, ботулизма, газовой инфекции и некслостридиальной анаэробной инфекции. Решение задач по специфической профилактике, терапии столбняка, ботулизма, газовой гангрены и неклостридиальной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1. Изучить схемы лабораторной диагностики ботулизма, столбняка, газовой гангрены и неклостридиальных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3. Изучить бактериологический метод диагностики неклостридиальной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 xml:space="preserve"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лейкоциты),микропрепарат из исследуемого материала (перитонеальный экссудат), содержащий грамотрицательные палочки и лейкоциты; анаэростат с пакетами «ГазПАК». Чашка со средой Шедлер-агар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Шедлер-агаре, пробирка со скошенным агаром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канамицином (бактероиды устойчивы к канамицину), помещенные в анаэростат. Также предоставляется микропрепарат из колоний, выросших на среде Шедлер-агар в анаэробных условиях; микропрепарат чистой культуры </w:t>
      </w:r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r w:rsidRPr="0014532D">
        <w:rPr>
          <w:rFonts w:ascii="Times New Roman" w:hAnsi="Times New Roman"/>
          <w:sz w:val="28"/>
        </w:rPr>
        <w:t xml:space="preserve">; пробирка с кровяным агаром без роста культуры – проба на аэротолерантность (при культивировании в условиях воздушной среды анаэробы на кровяном агаре не вырастут); </w:t>
      </w:r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анаэротеста.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баллов  в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бактериофаги, эубиотики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чашки с фаготипированием; демонстрационная чашка Петри с результатами антибиотикограммы,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демонстрационная чашка Петри с явлением бактериоциногении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>чашка с кровяным агаром и ростом колоний с гемолизом и без гемолиза (учет гемолизинов), чашка с желточно-солевым агаром и выросшими колониями с «венчиком» (наличие лецитовителлазной активности, ЛВ+) и без «венчика» (ЛВ-), чашка с ростом микрококка на агаре и колониями с зоной лизиса микрококка (лизоцимактивные штаммы, ЛА+) и без зоны лизиса микрококка (ЛА-), чашка с агаром, содержащим яичный лизоцим и выросшим микрококком вокруг одних колоний (обладают антилизоцимной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иммунопреципитации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анаэротеста.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0F" w:rsidRDefault="00785C0F" w:rsidP="00CF7355">
      <w:pPr>
        <w:spacing w:after="0" w:line="240" w:lineRule="auto"/>
      </w:pPr>
      <w:r>
        <w:separator/>
      </w:r>
    </w:p>
  </w:endnote>
  <w:endnote w:type="continuationSeparator" w:id="1">
    <w:p w:rsidR="00785C0F" w:rsidRDefault="00785C0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7516EB" w:rsidRDefault="008F6D7C">
        <w:pPr>
          <w:pStyle w:val="aa"/>
          <w:jc w:val="right"/>
        </w:pPr>
        <w:fldSimple w:instr="PAGE   \* MERGEFORMAT">
          <w:r w:rsidR="002965CB">
            <w:rPr>
              <w:noProof/>
            </w:rPr>
            <w:t>2</w:t>
          </w:r>
        </w:fldSimple>
      </w:p>
    </w:sdtContent>
  </w:sdt>
  <w:p w:rsidR="007516EB" w:rsidRDefault="007516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0F" w:rsidRDefault="00785C0F" w:rsidP="00CF7355">
      <w:pPr>
        <w:spacing w:after="0" w:line="240" w:lineRule="auto"/>
      </w:pPr>
      <w:r>
        <w:separator/>
      </w:r>
    </w:p>
  </w:footnote>
  <w:footnote w:type="continuationSeparator" w:id="1">
    <w:p w:rsidR="00785C0F" w:rsidRDefault="00785C0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21676"/>
    <w:rsid w:val="0003095A"/>
    <w:rsid w:val="00037D7A"/>
    <w:rsid w:val="00054357"/>
    <w:rsid w:val="00063475"/>
    <w:rsid w:val="00065659"/>
    <w:rsid w:val="0007170B"/>
    <w:rsid w:val="000735AC"/>
    <w:rsid w:val="0008490D"/>
    <w:rsid w:val="000A2C48"/>
    <w:rsid w:val="000B2238"/>
    <w:rsid w:val="000D6AF6"/>
    <w:rsid w:val="00104C6C"/>
    <w:rsid w:val="001106B4"/>
    <w:rsid w:val="00136B7E"/>
    <w:rsid w:val="0014532D"/>
    <w:rsid w:val="0015069F"/>
    <w:rsid w:val="00162080"/>
    <w:rsid w:val="00163527"/>
    <w:rsid w:val="001A1F97"/>
    <w:rsid w:val="001D24EF"/>
    <w:rsid w:val="001F3597"/>
    <w:rsid w:val="00211CF5"/>
    <w:rsid w:val="00217D11"/>
    <w:rsid w:val="00225B74"/>
    <w:rsid w:val="002506C9"/>
    <w:rsid w:val="002648DD"/>
    <w:rsid w:val="002749B5"/>
    <w:rsid w:val="0028158A"/>
    <w:rsid w:val="002965CB"/>
    <w:rsid w:val="002B5FA7"/>
    <w:rsid w:val="00304B85"/>
    <w:rsid w:val="00305C98"/>
    <w:rsid w:val="003062AE"/>
    <w:rsid w:val="00315876"/>
    <w:rsid w:val="00321A77"/>
    <w:rsid w:val="0032271F"/>
    <w:rsid w:val="003314E4"/>
    <w:rsid w:val="003378FF"/>
    <w:rsid w:val="003A7817"/>
    <w:rsid w:val="003B38B2"/>
    <w:rsid w:val="003D4C9B"/>
    <w:rsid w:val="003D60D2"/>
    <w:rsid w:val="0040210C"/>
    <w:rsid w:val="00444520"/>
    <w:rsid w:val="004711E5"/>
    <w:rsid w:val="00472466"/>
    <w:rsid w:val="00494B5A"/>
    <w:rsid w:val="004C1216"/>
    <w:rsid w:val="005037CB"/>
    <w:rsid w:val="00511905"/>
    <w:rsid w:val="00520F42"/>
    <w:rsid w:val="00557C5A"/>
    <w:rsid w:val="00586A55"/>
    <w:rsid w:val="005913A0"/>
    <w:rsid w:val="00616B40"/>
    <w:rsid w:val="006243AC"/>
    <w:rsid w:val="00631758"/>
    <w:rsid w:val="006344CC"/>
    <w:rsid w:val="006A1E08"/>
    <w:rsid w:val="006D5230"/>
    <w:rsid w:val="006F7568"/>
    <w:rsid w:val="00701271"/>
    <w:rsid w:val="00711997"/>
    <w:rsid w:val="00717C1A"/>
    <w:rsid w:val="00740108"/>
    <w:rsid w:val="007516EB"/>
    <w:rsid w:val="00755BC6"/>
    <w:rsid w:val="0075623B"/>
    <w:rsid w:val="00770B9D"/>
    <w:rsid w:val="00774A23"/>
    <w:rsid w:val="00785C0F"/>
    <w:rsid w:val="007920E9"/>
    <w:rsid w:val="007943B1"/>
    <w:rsid w:val="0079716A"/>
    <w:rsid w:val="007A09A2"/>
    <w:rsid w:val="007B2F69"/>
    <w:rsid w:val="007B7D03"/>
    <w:rsid w:val="007F519A"/>
    <w:rsid w:val="008029C2"/>
    <w:rsid w:val="00830DC4"/>
    <w:rsid w:val="008446FF"/>
    <w:rsid w:val="0084536B"/>
    <w:rsid w:val="008462C7"/>
    <w:rsid w:val="00894950"/>
    <w:rsid w:val="008B1A84"/>
    <w:rsid w:val="008B4420"/>
    <w:rsid w:val="008B5829"/>
    <w:rsid w:val="008C0184"/>
    <w:rsid w:val="008C06A4"/>
    <w:rsid w:val="008D1843"/>
    <w:rsid w:val="008F214B"/>
    <w:rsid w:val="008F6D7C"/>
    <w:rsid w:val="009106BF"/>
    <w:rsid w:val="009246B7"/>
    <w:rsid w:val="00951144"/>
    <w:rsid w:val="009834F0"/>
    <w:rsid w:val="0098493E"/>
    <w:rsid w:val="00992E8F"/>
    <w:rsid w:val="009976D0"/>
    <w:rsid w:val="009B6820"/>
    <w:rsid w:val="009C17CB"/>
    <w:rsid w:val="009C2A29"/>
    <w:rsid w:val="009C48D2"/>
    <w:rsid w:val="009E4060"/>
    <w:rsid w:val="00A0173F"/>
    <w:rsid w:val="00A45FDC"/>
    <w:rsid w:val="00A55192"/>
    <w:rsid w:val="00A67239"/>
    <w:rsid w:val="00AA68F7"/>
    <w:rsid w:val="00AC6583"/>
    <w:rsid w:val="00AD78E2"/>
    <w:rsid w:val="00AE75A9"/>
    <w:rsid w:val="00AF0052"/>
    <w:rsid w:val="00B00709"/>
    <w:rsid w:val="00B15040"/>
    <w:rsid w:val="00B84F6B"/>
    <w:rsid w:val="00BD661B"/>
    <w:rsid w:val="00BF2AD8"/>
    <w:rsid w:val="00C05E63"/>
    <w:rsid w:val="00C33FB9"/>
    <w:rsid w:val="00C720CB"/>
    <w:rsid w:val="00C9332A"/>
    <w:rsid w:val="00CB4D4A"/>
    <w:rsid w:val="00CB7694"/>
    <w:rsid w:val="00CD13AB"/>
    <w:rsid w:val="00CD1F7B"/>
    <w:rsid w:val="00CE700F"/>
    <w:rsid w:val="00CF7355"/>
    <w:rsid w:val="00D479BB"/>
    <w:rsid w:val="00DA1FE4"/>
    <w:rsid w:val="00DC45A7"/>
    <w:rsid w:val="00DD29D0"/>
    <w:rsid w:val="00DF1A5A"/>
    <w:rsid w:val="00DF29E9"/>
    <w:rsid w:val="00E145F0"/>
    <w:rsid w:val="00E261B1"/>
    <w:rsid w:val="00E72595"/>
    <w:rsid w:val="00E9676F"/>
    <w:rsid w:val="00ED0300"/>
    <w:rsid w:val="00ED6E9C"/>
    <w:rsid w:val="00F156F8"/>
    <w:rsid w:val="00F77FF1"/>
    <w:rsid w:val="00F8483B"/>
    <w:rsid w:val="00F906AE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styleId="af4">
    <w:name w:val="Hyperlink"/>
    <w:basedOn w:val="a0"/>
    <w:uiPriority w:val="99"/>
    <w:unhideWhenUsed/>
    <w:rsid w:val="00A01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Компик</cp:lastModifiedBy>
  <cp:revision>34</cp:revision>
  <cp:lastPrinted>2019-02-05T10:00:00Z</cp:lastPrinted>
  <dcterms:created xsi:type="dcterms:W3CDTF">2019-03-25T16:07:00Z</dcterms:created>
  <dcterms:modified xsi:type="dcterms:W3CDTF">2019-07-04T09:01:00Z</dcterms:modified>
</cp:coreProperties>
</file>