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D57B03">
      <w:pPr>
        <w:ind w:firstLine="142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57B03">
      <w:pPr>
        <w:ind w:firstLine="142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57B03">
      <w:pPr>
        <w:ind w:firstLine="142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57B03">
      <w:pPr>
        <w:ind w:firstLine="142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06207E" w:rsidRDefault="004B2C94" w:rsidP="00D57B03">
      <w:pPr>
        <w:ind w:firstLine="142"/>
        <w:jc w:val="center"/>
        <w:rPr>
          <w:b/>
          <w:sz w:val="28"/>
          <w:szCs w:val="28"/>
        </w:rPr>
      </w:pPr>
      <w:r w:rsidRPr="0006207E">
        <w:rPr>
          <w:b/>
          <w:sz w:val="28"/>
          <w:szCs w:val="28"/>
        </w:rPr>
        <w:t xml:space="preserve">МЕТОДИЧЕСКИЕ </w:t>
      </w:r>
      <w:r w:rsidR="005677BE" w:rsidRPr="0006207E">
        <w:rPr>
          <w:b/>
          <w:sz w:val="28"/>
          <w:szCs w:val="28"/>
        </w:rPr>
        <w:t xml:space="preserve">УКАЗАНИЯ </w:t>
      </w:r>
    </w:p>
    <w:p w:rsidR="004B2C94" w:rsidRPr="0006207E" w:rsidRDefault="004B2C94" w:rsidP="00D57B03">
      <w:pPr>
        <w:ind w:firstLine="142"/>
        <w:jc w:val="center"/>
        <w:rPr>
          <w:b/>
          <w:sz w:val="28"/>
          <w:szCs w:val="28"/>
        </w:rPr>
      </w:pPr>
      <w:r w:rsidRPr="0006207E">
        <w:rPr>
          <w:b/>
          <w:sz w:val="28"/>
          <w:szCs w:val="28"/>
        </w:rPr>
        <w:t xml:space="preserve">ПО САМОСТОЯТЕЛЬНОЙ РАБОТЕ </w:t>
      </w:r>
      <w:r w:rsidR="00D06B87" w:rsidRPr="0006207E">
        <w:rPr>
          <w:b/>
          <w:sz w:val="28"/>
          <w:szCs w:val="28"/>
        </w:rPr>
        <w:t>ОБУЧАЮЩИХСЯ</w:t>
      </w:r>
      <w:r w:rsidRPr="0006207E">
        <w:rPr>
          <w:b/>
          <w:sz w:val="28"/>
          <w:szCs w:val="28"/>
        </w:rPr>
        <w:t xml:space="preserve"> </w:t>
      </w:r>
    </w:p>
    <w:p w:rsidR="000D3DE9" w:rsidRPr="0006207E" w:rsidRDefault="000D3DE9" w:rsidP="00D57B03">
      <w:pPr>
        <w:ind w:firstLine="142"/>
        <w:jc w:val="center"/>
        <w:rPr>
          <w:sz w:val="28"/>
          <w:szCs w:val="28"/>
          <w:u w:val="single"/>
        </w:rPr>
      </w:pPr>
    </w:p>
    <w:p w:rsidR="00274179" w:rsidRPr="0006207E" w:rsidRDefault="00274179" w:rsidP="00274179">
      <w:pPr>
        <w:ind w:right="-1"/>
        <w:jc w:val="center"/>
        <w:rPr>
          <w:b/>
          <w:sz w:val="28"/>
          <w:szCs w:val="28"/>
        </w:rPr>
      </w:pPr>
      <w:r w:rsidRPr="0006207E">
        <w:rPr>
          <w:b/>
          <w:sz w:val="28"/>
          <w:szCs w:val="28"/>
        </w:rPr>
        <w:t>МЕДИЦИНСКАЯ ИНФОРМАТИКА</w:t>
      </w:r>
    </w:p>
    <w:p w:rsidR="00274179" w:rsidRPr="0006207E" w:rsidRDefault="00274179" w:rsidP="00274179">
      <w:pPr>
        <w:ind w:right="-1"/>
        <w:jc w:val="center"/>
        <w:rPr>
          <w:b/>
          <w:sz w:val="28"/>
          <w:szCs w:val="28"/>
        </w:rPr>
      </w:pPr>
      <w:r w:rsidRPr="0006207E">
        <w:rPr>
          <w:b/>
          <w:sz w:val="28"/>
          <w:szCs w:val="28"/>
        </w:rPr>
        <w:t xml:space="preserve"> И СТАТИСТИКА </w:t>
      </w:r>
    </w:p>
    <w:p w:rsidR="00274179" w:rsidRPr="0006207E" w:rsidRDefault="00274179" w:rsidP="00274179">
      <w:pPr>
        <w:ind w:right="-1" w:firstLine="709"/>
        <w:jc w:val="center"/>
        <w:rPr>
          <w:sz w:val="28"/>
          <w:szCs w:val="28"/>
        </w:rPr>
      </w:pPr>
    </w:p>
    <w:p w:rsidR="00274179" w:rsidRPr="00274179" w:rsidRDefault="00274179" w:rsidP="00274179">
      <w:pPr>
        <w:ind w:right="-1" w:firstLine="709"/>
        <w:jc w:val="center"/>
        <w:rPr>
          <w:sz w:val="28"/>
        </w:rPr>
      </w:pPr>
    </w:p>
    <w:p w:rsidR="00274179" w:rsidRPr="00274179" w:rsidRDefault="00274179" w:rsidP="00274179">
      <w:pPr>
        <w:ind w:right="-1" w:firstLine="709"/>
        <w:jc w:val="center"/>
        <w:rPr>
          <w:sz w:val="28"/>
        </w:rPr>
      </w:pPr>
    </w:p>
    <w:p w:rsidR="00274179" w:rsidRPr="00274179" w:rsidRDefault="00274179" w:rsidP="00274179">
      <w:pPr>
        <w:ind w:right="-1" w:firstLine="709"/>
        <w:jc w:val="center"/>
        <w:rPr>
          <w:sz w:val="28"/>
        </w:rPr>
      </w:pPr>
    </w:p>
    <w:p w:rsidR="00274179" w:rsidRPr="00274179" w:rsidRDefault="00274179" w:rsidP="00274179">
      <w:pPr>
        <w:ind w:right="-1"/>
        <w:jc w:val="center"/>
        <w:rPr>
          <w:sz w:val="28"/>
        </w:rPr>
      </w:pPr>
      <w:r w:rsidRPr="00274179">
        <w:rPr>
          <w:sz w:val="28"/>
        </w:rPr>
        <w:t xml:space="preserve">по специальности </w:t>
      </w:r>
    </w:p>
    <w:p w:rsidR="00274179" w:rsidRPr="00274179" w:rsidRDefault="00274179" w:rsidP="00274179">
      <w:pPr>
        <w:ind w:right="-1"/>
        <w:jc w:val="center"/>
        <w:rPr>
          <w:sz w:val="28"/>
        </w:rPr>
      </w:pPr>
    </w:p>
    <w:p w:rsidR="00274179" w:rsidRPr="00274179" w:rsidRDefault="00274179" w:rsidP="00274179">
      <w:pPr>
        <w:ind w:right="-1"/>
        <w:jc w:val="center"/>
        <w:rPr>
          <w:b/>
          <w:caps/>
          <w:sz w:val="28"/>
          <w:szCs w:val="28"/>
        </w:rPr>
      </w:pPr>
    </w:p>
    <w:p w:rsidR="00274179" w:rsidRPr="00274179" w:rsidRDefault="00274179" w:rsidP="00274179">
      <w:pPr>
        <w:ind w:right="-1"/>
        <w:jc w:val="center"/>
        <w:rPr>
          <w:b/>
          <w:i/>
          <w:sz w:val="28"/>
          <w:szCs w:val="28"/>
        </w:rPr>
      </w:pPr>
      <w:r w:rsidRPr="00274179">
        <w:rPr>
          <w:i/>
          <w:sz w:val="28"/>
          <w:szCs w:val="28"/>
        </w:rPr>
        <w:t>31.05.01 Лечебное дело</w:t>
      </w:r>
    </w:p>
    <w:p w:rsidR="00274179" w:rsidRPr="00274179" w:rsidRDefault="00274179" w:rsidP="00274179">
      <w:pPr>
        <w:ind w:right="-1"/>
        <w:jc w:val="right"/>
        <w:rPr>
          <w:b/>
          <w:sz w:val="28"/>
          <w:szCs w:val="28"/>
        </w:rPr>
      </w:pPr>
    </w:p>
    <w:p w:rsidR="00274179" w:rsidRPr="00274179" w:rsidRDefault="00274179" w:rsidP="00274179">
      <w:pPr>
        <w:ind w:right="-1"/>
        <w:jc w:val="right"/>
        <w:rPr>
          <w:b/>
          <w:sz w:val="28"/>
          <w:szCs w:val="28"/>
        </w:rPr>
      </w:pPr>
    </w:p>
    <w:p w:rsidR="00274179" w:rsidRPr="00274179" w:rsidRDefault="00274179" w:rsidP="00274179">
      <w:pPr>
        <w:ind w:right="-1"/>
        <w:jc w:val="right"/>
        <w:rPr>
          <w:b/>
          <w:sz w:val="28"/>
          <w:szCs w:val="28"/>
        </w:rPr>
      </w:pPr>
    </w:p>
    <w:p w:rsidR="00274179" w:rsidRPr="00274179" w:rsidRDefault="00274179" w:rsidP="00274179">
      <w:pPr>
        <w:ind w:right="-1"/>
        <w:rPr>
          <w:b/>
          <w:sz w:val="28"/>
          <w:szCs w:val="28"/>
        </w:rPr>
      </w:pPr>
    </w:p>
    <w:p w:rsidR="00274179" w:rsidRPr="00274179" w:rsidRDefault="00274179" w:rsidP="00274179">
      <w:pPr>
        <w:ind w:right="-1"/>
        <w:jc w:val="right"/>
        <w:rPr>
          <w:sz w:val="28"/>
          <w:szCs w:val="28"/>
        </w:rPr>
      </w:pPr>
    </w:p>
    <w:p w:rsidR="001F7B6E" w:rsidRDefault="001F7B6E" w:rsidP="001F7B6E">
      <w:pPr>
        <w:jc w:val="both"/>
        <w:rPr>
          <w:color w:val="000000"/>
          <w:sz w:val="28"/>
          <w:szCs w:val="28"/>
        </w:rPr>
      </w:pPr>
    </w:p>
    <w:p w:rsidR="001F7B6E" w:rsidRDefault="001F7B6E" w:rsidP="001F7B6E">
      <w:pPr>
        <w:jc w:val="both"/>
        <w:rPr>
          <w:color w:val="000000"/>
          <w:sz w:val="28"/>
          <w:szCs w:val="28"/>
        </w:rPr>
      </w:pPr>
    </w:p>
    <w:p w:rsidR="001F7B6E" w:rsidRDefault="001F7B6E" w:rsidP="001F7B6E">
      <w:pPr>
        <w:jc w:val="both"/>
        <w:rPr>
          <w:color w:val="000000"/>
          <w:sz w:val="28"/>
          <w:szCs w:val="28"/>
        </w:rPr>
      </w:pPr>
    </w:p>
    <w:p w:rsidR="001F7B6E" w:rsidRDefault="001F7B6E" w:rsidP="001F7B6E">
      <w:pPr>
        <w:jc w:val="both"/>
        <w:rPr>
          <w:color w:val="000000"/>
          <w:sz w:val="28"/>
          <w:szCs w:val="28"/>
        </w:rPr>
      </w:pPr>
    </w:p>
    <w:p w:rsidR="001F7B6E" w:rsidRDefault="001F7B6E" w:rsidP="001F7B6E">
      <w:pPr>
        <w:jc w:val="both"/>
        <w:rPr>
          <w:color w:val="000000"/>
          <w:sz w:val="28"/>
          <w:szCs w:val="28"/>
        </w:rPr>
      </w:pPr>
    </w:p>
    <w:p w:rsidR="001F7B6E" w:rsidRPr="001F7B6E" w:rsidRDefault="001F7B6E" w:rsidP="001F7B6E">
      <w:pPr>
        <w:jc w:val="both"/>
        <w:rPr>
          <w:color w:val="000000"/>
          <w:sz w:val="28"/>
          <w:szCs w:val="28"/>
        </w:rPr>
      </w:pPr>
      <w:r w:rsidRPr="001F7B6E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специальности </w:t>
      </w:r>
      <w:r w:rsidRPr="001F7B6E">
        <w:rPr>
          <w:i/>
          <w:sz w:val="28"/>
          <w:szCs w:val="28"/>
        </w:rPr>
        <w:t xml:space="preserve">31.05.01 Лечебное дело, </w:t>
      </w:r>
      <w:r w:rsidRPr="001F7B6E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1F7B6E">
        <w:rPr>
          <w:color w:val="000000"/>
          <w:sz w:val="28"/>
          <w:szCs w:val="28"/>
        </w:rPr>
        <w:t>ОрГМУ</w:t>
      </w:r>
      <w:proofErr w:type="spellEnd"/>
      <w:r w:rsidRPr="001F7B6E">
        <w:rPr>
          <w:color w:val="000000"/>
          <w:sz w:val="28"/>
          <w:szCs w:val="28"/>
        </w:rPr>
        <w:t xml:space="preserve"> Минздрава России</w:t>
      </w:r>
    </w:p>
    <w:p w:rsidR="001F7B6E" w:rsidRPr="001F7B6E" w:rsidRDefault="001F7B6E" w:rsidP="001F7B6E">
      <w:pPr>
        <w:ind w:firstLine="709"/>
        <w:jc w:val="both"/>
        <w:rPr>
          <w:color w:val="000000"/>
          <w:sz w:val="28"/>
          <w:szCs w:val="28"/>
        </w:rPr>
      </w:pPr>
    </w:p>
    <w:p w:rsidR="001F7B6E" w:rsidRPr="001F7B6E" w:rsidRDefault="001F7B6E" w:rsidP="001F7B6E">
      <w:pPr>
        <w:ind w:firstLine="709"/>
        <w:jc w:val="center"/>
        <w:rPr>
          <w:color w:val="000000"/>
          <w:sz w:val="28"/>
          <w:szCs w:val="28"/>
        </w:rPr>
      </w:pPr>
      <w:r w:rsidRPr="001F7B6E">
        <w:rPr>
          <w:color w:val="000000"/>
          <w:sz w:val="28"/>
          <w:szCs w:val="28"/>
        </w:rPr>
        <w:t>протокол № 9 от «30» апреля 2021 года</w:t>
      </w:r>
    </w:p>
    <w:p w:rsidR="001F7B6E" w:rsidRPr="001F7B6E" w:rsidRDefault="001F7B6E" w:rsidP="001F7B6E">
      <w:pPr>
        <w:ind w:firstLine="709"/>
        <w:jc w:val="center"/>
        <w:rPr>
          <w:sz w:val="28"/>
          <w:szCs w:val="28"/>
        </w:rPr>
      </w:pPr>
    </w:p>
    <w:p w:rsidR="001F7B6E" w:rsidRPr="001F7B6E" w:rsidRDefault="001F7B6E" w:rsidP="001F7B6E">
      <w:pPr>
        <w:jc w:val="center"/>
        <w:rPr>
          <w:sz w:val="28"/>
        </w:rPr>
      </w:pPr>
      <w:r w:rsidRPr="001F7B6E">
        <w:rPr>
          <w:sz w:val="28"/>
        </w:rPr>
        <w:t>Оренбург</w:t>
      </w:r>
    </w:p>
    <w:p w:rsidR="00274179" w:rsidRPr="004B2C94" w:rsidRDefault="00274179" w:rsidP="00F5136B">
      <w:pPr>
        <w:ind w:firstLine="709"/>
        <w:jc w:val="center"/>
        <w:rPr>
          <w:sz w:val="28"/>
        </w:rPr>
      </w:pPr>
    </w:p>
    <w:p w:rsidR="00B566F0" w:rsidRPr="004B2C94" w:rsidRDefault="00B566F0" w:rsidP="00F5136B">
      <w:pPr>
        <w:ind w:firstLine="709"/>
        <w:jc w:val="center"/>
        <w:rPr>
          <w:sz w:val="28"/>
        </w:rPr>
      </w:pPr>
    </w:p>
    <w:p w:rsidR="00FD5B6B" w:rsidRDefault="009511F7" w:rsidP="00BB2584">
      <w:pPr>
        <w:spacing w:line="264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BB2584" w:rsidRDefault="00BB2584" w:rsidP="00BB2584">
      <w:pPr>
        <w:spacing w:line="264" w:lineRule="auto"/>
        <w:ind w:firstLine="709"/>
        <w:jc w:val="both"/>
        <w:rPr>
          <w:b/>
          <w:sz w:val="28"/>
        </w:rPr>
      </w:pPr>
    </w:p>
    <w:p w:rsidR="004B2C94" w:rsidRPr="009511F7" w:rsidRDefault="009511F7" w:rsidP="00BB258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0D3DE9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BB258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BB258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</w:t>
      </w:r>
      <w:proofErr w:type="gramStart"/>
      <w:r w:rsidRPr="009511F7">
        <w:rPr>
          <w:sz w:val="28"/>
        </w:rPr>
        <w:t>лекция,  практическое</w:t>
      </w:r>
      <w:proofErr w:type="gramEnd"/>
      <w:r w:rsidRPr="009511F7">
        <w:rPr>
          <w:sz w:val="28"/>
        </w:rPr>
        <w:t xml:space="preserve"> заня</w:t>
      </w:r>
      <w:r w:rsidR="000931E3">
        <w:rPr>
          <w:sz w:val="28"/>
        </w:rPr>
        <w:t>тие</w:t>
      </w:r>
      <w:r w:rsidRPr="009511F7">
        <w:rPr>
          <w:sz w:val="28"/>
        </w:rPr>
        <w:t xml:space="preserve">). </w:t>
      </w:r>
    </w:p>
    <w:p w:rsidR="00BB2584" w:rsidRPr="00BB2584" w:rsidRDefault="00BB2584" w:rsidP="00BB2584">
      <w:pPr>
        <w:spacing w:line="264" w:lineRule="auto"/>
        <w:ind w:firstLine="709"/>
        <w:jc w:val="both"/>
        <w:rPr>
          <w:sz w:val="28"/>
        </w:rPr>
      </w:pPr>
      <w:r w:rsidRPr="00BB2584">
        <w:rPr>
          <w:sz w:val="28"/>
        </w:rPr>
        <w:t>Целью самостоятельной работы является систематизация и закрепление знаний основных понятий и терминов информатики, медицинской информатики, правил и методов статистики, способов и алгоритмов работы с информацией, формирование умения и приобретения опыта планирования и последовательного осуществления обработки статистических, текстовых и графических данных, используя современные информационные технологии и программные продукты.</w:t>
      </w:r>
    </w:p>
    <w:p w:rsidR="004B2C94" w:rsidRDefault="004B2C94" w:rsidP="00BB2584">
      <w:pPr>
        <w:spacing w:line="264" w:lineRule="auto"/>
        <w:ind w:firstLine="709"/>
        <w:jc w:val="both"/>
        <w:rPr>
          <w:sz w:val="28"/>
        </w:rPr>
      </w:pPr>
    </w:p>
    <w:p w:rsidR="00BB2584" w:rsidRPr="004B2C94" w:rsidRDefault="00BB2584" w:rsidP="00BB2584">
      <w:pPr>
        <w:spacing w:line="264" w:lineRule="auto"/>
        <w:ind w:firstLine="709"/>
        <w:jc w:val="both"/>
        <w:rPr>
          <w:sz w:val="28"/>
        </w:rPr>
      </w:pPr>
    </w:p>
    <w:p w:rsidR="00F5136B" w:rsidRDefault="006F14A4" w:rsidP="00BB2584">
      <w:pPr>
        <w:spacing w:line="264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BB2584">
      <w:pPr>
        <w:spacing w:line="264" w:lineRule="auto"/>
        <w:ind w:firstLine="709"/>
        <w:jc w:val="both"/>
        <w:rPr>
          <w:sz w:val="28"/>
        </w:rPr>
      </w:pPr>
    </w:p>
    <w:p w:rsidR="00476000" w:rsidRDefault="00476000" w:rsidP="00BB2584">
      <w:pPr>
        <w:spacing w:line="264" w:lineRule="auto"/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BB258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BB2584" w:rsidRDefault="00BB2584" w:rsidP="00BB2584">
      <w:pPr>
        <w:spacing w:line="264" w:lineRule="auto"/>
        <w:ind w:firstLine="709"/>
        <w:jc w:val="both"/>
        <w:rPr>
          <w:sz w:val="28"/>
        </w:rPr>
      </w:pPr>
    </w:p>
    <w:p w:rsidR="00BB2584" w:rsidRDefault="00BB2584" w:rsidP="00BB2584">
      <w:pPr>
        <w:spacing w:line="264" w:lineRule="auto"/>
        <w:ind w:firstLine="709"/>
        <w:jc w:val="both"/>
        <w:rPr>
          <w:b/>
          <w:bCs/>
        </w:rPr>
      </w:pPr>
    </w:p>
    <w:p w:rsidR="004D4D64" w:rsidRDefault="004D4D64" w:rsidP="00BB2584">
      <w:pPr>
        <w:spacing w:line="264" w:lineRule="auto"/>
        <w:ind w:firstLine="709"/>
        <w:jc w:val="both"/>
        <w:rPr>
          <w:b/>
          <w:bCs/>
        </w:rPr>
      </w:pPr>
    </w:p>
    <w:p w:rsidR="004D4D64" w:rsidRDefault="004D4D64" w:rsidP="00BB2584">
      <w:pPr>
        <w:spacing w:line="264" w:lineRule="auto"/>
        <w:ind w:firstLine="709"/>
        <w:jc w:val="both"/>
        <w:rPr>
          <w:b/>
          <w:bCs/>
        </w:rPr>
      </w:pPr>
    </w:p>
    <w:p w:rsidR="004D4D64" w:rsidRPr="00F55788" w:rsidRDefault="004D4D64" w:rsidP="00BB2584">
      <w:pPr>
        <w:spacing w:line="264" w:lineRule="auto"/>
        <w:ind w:firstLine="709"/>
        <w:jc w:val="both"/>
        <w:rPr>
          <w:b/>
          <w:bCs/>
        </w:rPr>
      </w:pP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65"/>
        <w:gridCol w:w="2251"/>
        <w:gridCol w:w="2251"/>
        <w:gridCol w:w="2149"/>
      </w:tblGrid>
      <w:tr w:rsidR="001D1759" w:rsidRPr="00033367" w:rsidTr="00464764">
        <w:tc>
          <w:tcPr>
            <w:tcW w:w="6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316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1D1759" w:rsidRPr="00033367" w:rsidTr="00464764">
        <w:tc>
          <w:tcPr>
            <w:tcW w:w="6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4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0D3DE9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F92E3A">
            <w:pPr>
              <w:ind w:right="-1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 w:rsidR="00AF6B76" w:rsidRPr="00AF6B76">
              <w:rPr>
                <w:i/>
                <w:sz w:val="28"/>
              </w:rPr>
              <w:t>Организация статистического исследования. Базовые подходы к анализу статистических данных</w:t>
            </w:r>
            <w:r w:rsidRPr="004F31EC">
              <w:rPr>
                <w:i/>
                <w:sz w:val="28"/>
              </w:rPr>
              <w:t>»</w:t>
            </w:r>
            <w:r w:rsidR="009978D9" w:rsidRPr="004F31EC">
              <w:rPr>
                <w:i/>
                <w:sz w:val="28"/>
              </w:rPr>
              <w:t xml:space="preserve"> </w:t>
            </w:r>
            <w:r w:rsidR="009978D9">
              <w:rPr>
                <w:i/>
                <w:sz w:val="28"/>
              </w:rPr>
              <w:t>дисциплины</w:t>
            </w:r>
          </w:p>
        </w:tc>
      </w:tr>
      <w:tr w:rsidR="00CC34C6" w:rsidRPr="00033367" w:rsidTr="00464764">
        <w:tc>
          <w:tcPr>
            <w:tcW w:w="605" w:type="dxa"/>
            <w:vMerge w:val="restart"/>
            <w:shd w:val="clear" w:color="auto" w:fill="auto"/>
          </w:tcPr>
          <w:p w:rsidR="00CC34C6" w:rsidRPr="00033367" w:rsidRDefault="00CC34C6" w:rsidP="006479D6">
            <w:pPr>
              <w:ind w:right="60"/>
              <w:rPr>
                <w:sz w:val="28"/>
              </w:rPr>
            </w:pPr>
            <w:r w:rsidRPr="006479D6">
              <w:rPr>
                <w:sz w:val="24"/>
                <w:szCs w:val="24"/>
              </w:rPr>
              <w:t>1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CC34C6" w:rsidRPr="004F31EC" w:rsidRDefault="00CC34C6" w:rsidP="00274179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274179" w:rsidRPr="00274179">
              <w:rPr>
                <w:sz w:val="24"/>
                <w:szCs w:val="24"/>
              </w:rPr>
              <w:t>Методика статистического исследования. Технологии обработки текстовой информации с</w:t>
            </w:r>
            <w:r w:rsidR="00274179">
              <w:rPr>
                <w:sz w:val="24"/>
                <w:szCs w:val="24"/>
              </w:rPr>
              <w:t xml:space="preserve">редствами текстового процессора </w:t>
            </w:r>
            <w:r w:rsidR="00274179" w:rsidRPr="00274179">
              <w:rPr>
                <w:sz w:val="24"/>
                <w:szCs w:val="24"/>
              </w:rPr>
              <w:t xml:space="preserve">MS </w:t>
            </w:r>
            <w:proofErr w:type="spellStart"/>
            <w:r w:rsidR="00274179" w:rsidRPr="00274179">
              <w:rPr>
                <w:sz w:val="24"/>
                <w:szCs w:val="24"/>
              </w:rPr>
              <w:t>Word</w:t>
            </w:r>
            <w:proofErr w:type="spellEnd"/>
            <w:r w:rsidR="00274179" w:rsidRPr="00274179">
              <w:rPr>
                <w:sz w:val="24"/>
                <w:szCs w:val="24"/>
              </w:rPr>
              <w:t>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CC34C6" w:rsidRPr="004F31EC" w:rsidRDefault="00CC34C6" w:rsidP="004F31EC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CC34C6" w:rsidRPr="00033367" w:rsidTr="00464764">
        <w:tc>
          <w:tcPr>
            <w:tcW w:w="605" w:type="dxa"/>
            <w:vMerge/>
            <w:shd w:val="clear" w:color="auto" w:fill="auto"/>
          </w:tcPr>
          <w:p w:rsidR="00CC34C6" w:rsidRPr="00033367" w:rsidRDefault="00CC34C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CC34C6" w:rsidRPr="004F31EC" w:rsidRDefault="00CC34C6" w:rsidP="00F55788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CC34C6" w:rsidRPr="004F31EC" w:rsidRDefault="00CC34C6" w:rsidP="004F31EC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CC34C6" w:rsidRPr="00033367" w:rsidTr="00464764">
        <w:tc>
          <w:tcPr>
            <w:tcW w:w="605" w:type="dxa"/>
            <w:vMerge/>
            <w:shd w:val="clear" w:color="auto" w:fill="auto"/>
          </w:tcPr>
          <w:p w:rsidR="00CC34C6" w:rsidRPr="00033367" w:rsidRDefault="00CC34C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CC34C6" w:rsidRPr="004F31EC" w:rsidRDefault="00CC34C6" w:rsidP="00F55788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257CD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письменно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зада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CC34C6" w:rsidRPr="004F31EC" w:rsidRDefault="00CC34C6" w:rsidP="004F31EC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CC34C6" w:rsidRPr="00033367" w:rsidTr="00464764">
        <w:tc>
          <w:tcPr>
            <w:tcW w:w="605" w:type="dxa"/>
            <w:vMerge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 w:val="restart"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6479D6" w:rsidP="00274179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274179" w:rsidRPr="00274179">
              <w:rPr>
                <w:sz w:val="24"/>
                <w:szCs w:val="24"/>
              </w:rPr>
              <w:t xml:space="preserve">Анализ качественных признаков. Электронные таблицы. Обработка статистических данных с помощью MS </w:t>
            </w:r>
            <w:proofErr w:type="spellStart"/>
            <w:r w:rsidR="00274179" w:rsidRPr="00274179">
              <w:rPr>
                <w:sz w:val="24"/>
                <w:szCs w:val="24"/>
              </w:rPr>
              <w:t>Excel</w:t>
            </w:r>
            <w:proofErr w:type="spellEnd"/>
            <w:r w:rsidR="00274179" w:rsidRPr="00274179">
              <w:rPr>
                <w:sz w:val="24"/>
                <w:szCs w:val="24"/>
              </w:rPr>
              <w:t>. Наглядное представление данных медицинских исследований.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письменно в тетрадях практических</w:t>
            </w:r>
            <w:r w:rsidRPr="004F31EC">
              <w:rPr>
                <w:sz w:val="24"/>
                <w:szCs w:val="24"/>
              </w:rPr>
              <w:t xml:space="preserve"> зада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решения и оформления заданий контрольной работы</w:t>
            </w: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 w:val="restart"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6479D6" w:rsidP="00274179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274179" w:rsidRPr="00274179">
              <w:rPr>
                <w:sz w:val="24"/>
                <w:szCs w:val="24"/>
              </w:rPr>
              <w:t xml:space="preserve">Анализ количественных признаков. Средние величины. Компьютерный анализ медицинских </w:t>
            </w:r>
            <w:r w:rsidR="00274179" w:rsidRPr="00274179">
              <w:rPr>
                <w:sz w:val="24"/>
                <w:szCs w:val="24"/>
              </w:rPr>
              <w:lastRenderedPageBreak/>
              <w:t>данных с использованием методов математической статистики.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lastRenderedPageBreak/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</w:t>
            </w:r>
            <w:r w:rsidRPr="004F31EC">
              <w:rPr>
                <w:sz w:val="24"/>
                <w:szCs w:val="24"/>
              </w:rPr>
              <w:lastRenderedPageBreak/>
              <w:t>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 информационной электронной </w:t>
            </w:r>
            <w:r w:rsidRPr="004F31EC">
              <w:rPr>
                <w:sz w:val="24"/>
                <w:szCs w:val="24"/>
              </w:rPr>
              <w:lastRenderedPageBreak/>
              <w:t>образовательной среде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решения и оформления заданий контрольной работы</w:t>
            </w: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 w:val="restart"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6479D6" w:rsidP="00F55C12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F55C12" w:rsidRPr="00F55C12">
              <w:rPr>
                <w:sz w:val="24"/>
                <w:szCs w:val="24"/>
              </w:rPr>
              <w:t>Корреляционный и регрессионный анализ.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F55C12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F55C12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решения и оформления заданий контрольной работы</w:t>
            </w: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4D4D64" w:rsidRPr="00033367" w:rsidTr="009C4CF1">
        <w:tc>
          <w:tcPr>
            <w:tcW w:w="10421" w:type="dxa"/>
            <w:gridSpan w:val="5"/>
            <w:shd w:val="clear" w:color="auto" w:fill="auto"/>
          </w:tcPr>
          <w:p w:rsidR="004D4D64" w:rsidRDefault="004D4D64" w:rsidP="004D4D64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</w:t>
            </w:r>
          </w:p>
          <w:p w:rsidR="004D4D64" w:rsidRDefault="004D4D64" w:rsidP="004D4D64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 w:rsidRPr="00AF6B76">
              <w:rPr>
                <w:i/>
                <w:sz w:val="28"/>
              </w:rPr>
              <w:t>Организация статистического исследования. Базовые подходы к анализу статистических данных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4D4D64" w:rsidRPr="00033367" w:rsidTr="00464764">
        <w:tc>
          <w:tcPr>
            <w:tcW w:w="605" w:type="dxa"/>
            <w:shd w:val="clear" w:color="auto" w:fill="auto"/>
          </w:tcPr>
          <w:p w:rsidR="004D4D64" w:rsidRPr="004F31EC" w:rsidRDefault="00F5779A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5" w:type="dxa"/>
            <w:shd w:val="clear" w:color="auto" w:fill="auto"/>
          </w:tcPr>
          <w:p w:rsidR="004D4D64" w:rsidRPr="004F31EC" w:rsidRDefault="004D4D64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4D4D64">
              <w:rPr>
                <w:sz w:val="24"/>
                <w:szCs w:val="24"/>
              </w:rPr>
              <w:t>«Организация статистического исследования. Базовые подходы к анализу статистических данных»</w:t>
            </w:r>
          </w:p>
        </w:tc>
        <w:tc>
          <w:tcPr>
            <w:tcW w:w="2251" w:type="dxa"/>
            <w:shd w:val="clear" w:color="auto" w:fill="auto"/>
          </w:tcPr>
          <w:p w:rsidR="004D4D64" w:rsidRDefault="00526681" w:rsidP="00D11E61">
            <w:pPr>
              <w:ind w:right="60"/>
              <w:rPr>
                <w:sz w:val="24"/>
                <w:szCs w:val="24"/>
              </w:rPr>
            </w:pPr>
            <w:r w:rsidRPr="00526681">
              <w:rPr>
                <w:sz w:val="24"/>
                <w:szCs w:val="24"/>
              </w:rPr>
              <w:t>Анализ, выполнение</w:t>
            </w:r>
            <w:r>
              <w:rPr>
                <w:sz w:val="24"/>
                <w:szCs w:val="24"/>
              </w:rPr>
              <w:t xml:space="preserve"> решения и объяснение ре</w:t>
            </w:r>
            <w:r w:rsidRPr="00526681">
              <w:rPr>
                <w:sz w:val="24"/>
                <w:szCs w:val="24"/>
              </w:rPr>
              <w:t>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4D4D64" w:rsidRDefault="00526681" w:rsidP="00D11E61">
            <w:pPr>
              <w:ind w:right="60"/>
              <w:rPr>
                <w:sz w:val="24"/>
                <w:szCs w:val="24"/>
              </w:rPr>
            </w:pPr>
            <w:r w:rsidRPr="00526681"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4D4D64" w:rsidRDefault="00526681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1D1759" w:rsidRPr="009978D9" w:rsidTr="00D11E61">
        <w:tc>
          <w:tcPr>
            <w:tcW w:w="10421" w:type="dxa"/>
            <w:gridSpan w:val="5"/>
            <w:shd w:val="clear" w:color="auto" w:fill="auto"/>
          </w:tcPr>
          <w:p w:rsidR="001D1759" w:rsidRDefault="001D1759" w:rsidP="00D11E6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1D1759" w:rsidRPr="009978D9" w:rsidRDefault="001D1759" w:rsidP="00F92E3A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 w:rsidR="00F92E3A" w:rsidRPr="00F92E3A">
              <w:rPr>
                <w:i/>
                <w:sz w:val="28"/>
              </w:rPr>
              <w:t>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</w:t>
            </w:r>
            <w:r w:rsidR="00F5779A">
              <w:rPr>
                <w:i/>
                <w:sz w:val="28"/>
              </w:rPr>
              <w:t>ения анализа медицинских данных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6479D6" w:rsidRPr="004F31EC" w:rsidTr="00D11E61">
        <w:tc>
          <w:tcPr>
            <w:tcW w:w="605" w:type="dxa"/>
            <w:vMerge w:val="restart"/>
            <w:shd w:val="clear" w:color="auto" w:fill="auto"/>
          </w:tcPr>
          <w:p w:rsidR="006479D6" w:rsidRPr="00033367" w:rsidRDefault="006479D6" w:rsidP="006479D6">
            <w:pPr>
              <w:ind w:right="60"/>
              <w:rPr>
                <w:sz w:val="28"/>
              </w:rPr>
            </w:pPr>
            <w:r w:rsidRPr="006479D6">
              <w:rPr>
                <w:sz w:val="24"/>
                <w:szCs w:val="24"/>
              </w:rPr>
              <w:t>1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F92E3A" w:rsidP="00F92E3A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Pr="00F55C12">
              <w:rPr>
                <w:sz w:val="24"/>
                <w:szCs w:val="24"/>
              </w:rPr>
              <w:t>Дисперсионный анализ. Динамические ряды и их анализ.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033367" w:rsidRDefault="006479D6" w:rsidP="00D11E6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033367" w:rsidRDefault="006479D6" w:rsidP="00D11E6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779F2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Выполнение прак</w:t>
            </w:r>
            <w:r>
              <w:rPr>
                <w:sz w:val="24"/>
                <w:szCs w:val="24"/>
              </w:rPr>
              <w:lastRenderedPageBreak/>
              <w:t>тических</w:t>
            </w:r>
            <w:r w:rsidRPr="004F31EC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даний с применением программных средств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выпол</w:t>
            </w:r>
            <w:r>
              <w:rPr>
                <w:sz w:val="24"/>
                <w:szCs w:val="24"/>
              </w:rPr>
              <w:lastRenderedPageBreak/>
              <w:t>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Аудиторная</w:t>
            </w:r>
          </w:p>
        </w:tc>
      </w:tr>
      <w:tr w:rsidR="006479D6" w:rsidRPr="004F31EC" w:rsidTr="00C258A3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презентаций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презентаций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6479D6" w:rsidRPr="004F31EC" w:rsidTr="00D11E61">
        <w:tc>
          <w:tcPr>
            <w:tcW w:w="605" w:type="dxa"/>
            <w:vMerge w:val="restart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6479D6" w:rsidP="00F92E3A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F92E3A" w:rsidRPr="00F92E3A">
              <w:rPr>
                <w:sz w:val="24"/>
                <w:szCs w:val="24"/>
              </w:rPr>
              <w:t>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257CD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письменно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зада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257CD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Выполнение прак</w:t>
            </w:r>
            <w:r>
              <w:rPr>
                <w:sz w:val="24"/>
                <w:szCs w:val="24"/>
              </w:rPr>
              <w:t>тических</w:t>
            </w:r>
            <w:r w:rsidRPr="004F31EC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даний с применением программных средств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F5779A" w:rsidRPr="004F31EC" w:rsidTr="00F56016">
        <w:tc>
          <w:tcPr>
            <w:tcW w:w="10421" w:type="dxa"/>
            <w:gridSpan w:val="5"/>
            <w:shd w:val="clear" w:color="auto" w:fill="auto"/>
          </w:tcPr>
          <w:p w:rsidR="00F5779A" w:rsidRDefault="00F5779A" w:rsidP="00F5779A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</w:t>
            </w:r>
          </w:p>
          <w:p w:rsidR="00F5779A" w:rsidRDefault="00F5779A" w:rsidP="00F5779A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 w:rsidRPr="00F5779A">
              <w:rPr>
                <w:i/>
                <w:sz w:val="28"/>
              </w:rPr>
              <w:t>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F5779A" w:rsidRPr="004F31EC" w:rsidTr="00D11E61">
        <w:tc>
          <w:tcPr>
            <w:tcW w:w="605" w:type="dxa"/>
            <w:shd w:val="clear" w:color="auto" w:fill="auto"/>
          </w:tcPr>
          <w:p w:rsidR="00F5779A" w:rsidRPr="004F31EC" w:rsidRDefault="00F5779A" w:rsidP="00F5779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65" w:type="dxa"/>
            <w:shd w:val="clear" w:color="auto" w:fill="auto"/>
          </w:tcPr>
          <w:p w:rsidR="00F5779A" w:rsidRPr="004F31EC" w:rsidRDefault="00F5779A" w:rsidP="00F5779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4D4D64">
              <w:rPr>
                <w:sz w:val="24"/>
                <w:szCs w:val="24"/>
              </w:rPr>
              <w:t>«</w:t>
            </w:r>
            <w:r w:rsidRPr="00F5779A">
              <w:rPr>
                <w:sz w:val="24"/>
                <w:szCs w:val="24"/>
              </w:rPr>
              <w:t>Организация статистического учета, отчетности и анализа медицинских данных в системе Ми</w:t>
            </w:r>
            <w:r w:rsidRPr="00F5779A">
              <w:rPr>
                <w:sz w:val="24"/>
                <w:szCs w:val="24"/>
              </w:rPr>
              <w:lastRenderedPageBreak/>
              <w:t>нистерства здравоохранения Российской Федерации. Статистические гипотезы и их проверка. Современные направления анализа медицинских данных</w:t>
            </w:r>
            <w:r w:rsidRPr="004D4D64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F5779A" w:rsidRDefault="00F5779A" w:rsidP="00F5779A">
            <w:pPr>
              <w:ind w:right="60"/>
              <w:rPr>
                <w:sz w:val="24"/>
                <w:szCs w:val="24"/>
              </w:rPr>
            </w:pPr>
            <w:r w:rsidRPr="00526681">
              <w:rPr>
                <w:sz w:val="24"/>
                <w:szCs w:val="24"/>
              </w:rPr>
              <w:lastRenderedPageBreak/>
              <w:t>Анализ, выполнение</w:t>
            </w:r>
            <w:r>
              <w:rPr>
                <w:sz w:val="24"/>
                <w:szCs w:val="24"/>
              </w:rPr>
              <w:t xml:space="preserve"> решения и объяснение ре</w:t>
            </w:r>
            <w:r w:rsidRPr="00526681">
              <w:rPr>
                <w:sz w:val="24"/>
                <w:szCs w:val="24"/>
              </w:rPr>
              <w:t xml:space="preserve">зультатов решения </w:t>
            </w:r>
            <w:r w:rsidRPr="00526681">
              <w:rPr>
                <w:sz w:val="24"/>
                <w:szCs w:val="24"/>
              </w:rPr>
              <w:lastRenderedPageBreak/>
              <w:t>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F5779A" w:rsidRDefault="00F5779A" w:rsidP="00F5779A">
            <w:pPr>
              <w:ind w:right="60"/>
              <w:rPr>
                <w:sz w:val="24"/>
                <w:szCs w:val="24"/>
              </w:rPr>
            </w:pPr>
            <w:r w:rsidRPr="00526681">
              <w:rPr>
                <w:sz w:val="24"/>
                <w:szCs w:val="24"/>
              </w:rPr>
              <w:lastRenderedPageBreak/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F5779A" w:rsidRDefault="00F5779A" w:rsidP="00F5779A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</w:tbl>
    <w:p w:rsidR="004F31EC" w:rsidRDefault="004F31EC" w:rsidP="00F5136B">
      <w:pPr>
        <w:ind w:firstLine="709"/>
        <w:jc w:val="both"/>
        <w:rPr>
          <w:sz w:val="28"/>
        </w:rPr>
      </w:pPr>
    </w:p>
    <w:p w:rsidR="00464764" w:rsidRDefault="00464764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25613E">
        <w:rPr>
          <w:b/>
          <w:sz w:val="28"/>
          <w:szCs w:val="28"/>
        </w:rPr>
        <w:t xml:space="preserve">Методические указания обучающимся </w:t>
      </w:r>
    </w:p>
    <w:p w:rsidR="0025613E" w:rsidRP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25613E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10"/>
          <w:szCs w:val="28"/>
        </w:rPr>
      </w:pP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13BDF" w:rsidRDefault="00113BDF" w:rsidP="0025613E">
      <w:pPr>
        <w:ind w:firstLine="709"/>
        <w:jc w:val="center"/>
        <w:rPr>
          <w:color w:val="000000"/>
          <w:sz w:val="28"/>
          <w:szCs w:val="28"/>
        </w:rPr>
      </w:pPr>
    </w:p>
    <w:p w:rsidR="0025613E" w:rsidRPr="0025613E" w:rsidRDefault="0025613E" w:rsidP="0025613E">
      <w:pPr>
        <w:ind w:firstLine="709"/>
        <w:jc w:val="center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Пример 1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/ - прочитать еще раз;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// законспектировать первоисточник;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? – непонятно, требует уточнения;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! – смело;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S – слишком сложно. </w:t>
      </w:r>
    </w:p>
    <w:p w:rsidR="0025613E" w:rsidRPr="0025613E" w:rsidRDefault="0025613E" w:rsidP="0025613E">
      <w:pPr>
        <w:ind w:firstLine="709"/>
        <w:jc w:val="center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Пример 2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= - это важно;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5613E">
        <w:rPr>
          <w:color w:val="000000"/>
          <w:sz w:val="28"/>
          <w:szCs w:val="28"/>
        </w:rPr>
        <w:t>[ -</w:t>
      </w:r>
      <w:proofErr w:type="gramEnd"/>
      <w:r w:rsidRPr="0025613E">
        <w:rPr>
          <w:color w:val="000000"/>
          <w:sz w:val="28"/>
          <w:szCs w:val="28"/>
        </w:rPr>
        <w:t xml:space="preserve"> сделать выписки;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[ ] – выписки сделаны;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! – очень важно;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A5D81" wp14:editId="3A41F348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FC0A1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25613E">
        <w:rPr>
          <w:color w:val="000000"/>
          <w:sz w:val="28"/>
          <w:szCs w:val="28"/>
        </w:rPr>
        <w:t>? – надо посмотреть, не совсем понятно;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     - основные определения;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1EEDB2" wp14:editId="309185A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30C2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25613E">
        <w:rPr>
          <w:color w:val="000000"/>
          <w:sz w:val="28"/>
          <w:szCs w:val="28"/>
        </w:rPr>
        <w:t xml:space="preserve">      - не представляет интереса.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3. Запись на одной стороне листа позволит при проработке материала разложить на столе нужные листы и, меняя их порядок, сближать во времени и простран</w:t>
      </w:r>
      <w:r w:rsidRPr="0025613E">
        <w:rPr>
          <w:color w:val="000000"/>
          <w:sz w:val="28"/>
          <w:szCs w:val="28"/>
        </w:rPr>
        <w:lastRenderedPageBreak/>
        <w:t xml:space="preserve">стве различные </w:t>
      </w:r>
      <w:r w:rsidRPr="0025613E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25613E">
        <w:rPr>
          <w:color w:val="000000"/>
          <w:sz w:val="28"/>
          <w:szCs w:val="28"/>
        </w:rPr>
        <w:t xml:space="preserve">л.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25613E">
        <w:rPr>
          <w:color w:val="000000"/>
          <w:sz w:val="28"/>
          <w:szCs w:val="28"/>
        </w:rPr>
        <w:t>дистантного</w:t>
      </w:r>
      <w:proofErr w:type="spellEnd"/>
      <w:r w:rsidRPr="0025613E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25613E">
        <w:rPr>
          <w:color w:val="000000"/>
          <w:sz w:val="28"/>
          <w:szCs w:val="28"/>
        </w:rPr>
        <w:t>нумерование</w:t>
      </w:r>
      <w:proofErr w:type="spellEnd"/>
      <w:r w:rsidRPr="0025613E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8. </w:t>
      </w:r>
      <w:r w:rsidRPr="0025613E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25613E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25613E">
        <w:rPr>
          <w:color w:val="000000"/>
          <w:spacing w:val="-4"/>
          <w:sz w:val="28"/>
          <w:szCs w:val="28"/>
        </w:rPr>
        <w:t>=исходный текст</w:t>
      </w:r>
      <w:r w:rsidRPr="0025613E">
        <w:rPr>
          <w:color w:val="000000"/>
          <w:sz w:val="28"/>
          <w:szCs w:val="28"/>
        </w:rPr>
        <w:t>».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25613E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25613E">
        <w:rPr>
          <w:color w:val="000000"/>
          <w:sz w:val="28"/>
          <w:szCs w:val="28"/>
        </w:rPr>
        <w:t xml:space="preserve">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25613E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25613E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lastRenderedPageBreak/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линия на полях – особо важную мысль. Основной тезис отмечается </w:t>
      </w:r>
      <w:r w:rsidRPr="0025613E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25613E">
        <w:rPr>
          <w:color w:val="000000"/>
          <w:sz w:val="28"/>
          <w:szCs w:val="28"/>
        </w:rPr>
        <w:t xml:space="preserve">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15. </w:t>
      </w:r>
      <w:r w:rsidRPr="0025613E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25613E">
        <w:rPr>
          <w:color w:val="000000"/>
          <w:sz w:val="28"/>
          <w:szCs w:val="28"/>
        </w:rPr>
        <w:t xml:space="preserve">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25613E">
        <w:rPr>
          <w:b/>
          <w:sz w:val="28"/>
          <w:szCs w:val="28"/>
        </w:rPr>
        <w:t>Методические указания обучающимся по подготовке</w:t>
      </w:r>
    </w:p>
    <w:p w:rsidR="0025613E" w:rsidRP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25613E">
        <w:rPr>
          <w:b/>
          <w:sz w:val="28"/>
          <w:szCs w:val="28"/>
        </w:rPr>
        <w:t xml:space="preserve"> к практическим занятиям </w:t>
      </w:r>
    </w:p>
    <w:p w:rsidR="0025613E" w:rsidRPr="0025613E" w:rsidRDefault="0025613E" w:rsidP="0025613E">
      <w:pPr>
        <w:ind w:firstLine="709"/>
        <w:jc w:val="both"/>
        <w:rPr>
          <w:sz w:val="8"/>
          <w:szCs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Практическое занятие </w:t>
      </w:r>
      <w:r w:rsidRPr="0025613E">
        <w:rPr>
          <w:i/>
          <w:sz w:val="28"/>
        </w:rPr>
        <w:t>–</w:t>
      </w:r>
      <w:r w:rsidRPr="0025613E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i/>
          <w:sz w:val="28"/>
        </w:rPr>
        <w:t>При разработке устного ответа на практическом занятии можно использовать</w:t>
      </w:r>
      <w:r w:rsidRPr="0025613E">
        <w:rPr>
          <w:sz w:val="28"/>
        </w:rPr>
        <w:t xml:space="preserve"> </w:t>
      </w:r>
      <w:r w:rsidRPr="0025613E">
        <w:rPr>
          <w:i/>
          <w:sz w:val="28"/>
        </w:rPr>
        <w:t>классическую схему ораторского искусства. В основе этой схемы лежит 5 этапов</w:t>
      </w:r>
      <w:r w:rsidRPr="0025613E">
        <w:rPr>
          <w:sz w:val="28"/>
        </w:rPr>
        <w:t xml:space="preserve">: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1. Подбор необходимого материала содержания предстоящего выступления.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3. «</w:t>
      </w:r>
      <w:r w:rsidRPr="0025613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25613E">
        <w:rPr>
          <w:sz w:val="28"/>
        </w:rPr>
        <w:t>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5. Произнесение речи с соответствующей интонацией, мимикой, жестами.</w:t>
      </w:r>
    </w:p>
    <w:p w:rsidR="0025613E" w:rsidRPr="0025613E" w:rsidRDefault="0025613E" w:rsidP="0025613E">
      <w:pPr>
        <w:ind w:firstLine="709"/>
        <w:jc w:val="center"/>
        <w:rPr>
          <w:sz w:val="28"/>
        </w:rPr>
      </w:pPr>
      <w:r w:rsidRPr="0025613E">
        <w:rPr>
          <w:i/>
          <w:sz w:val="28"/>
        </w:rPr>
        <w:t>Рекомендации по построению композиции устного ответа: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1. Во введение следует: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привлечь внимание, вызвать интерес слушателей к проблеме, предмету ответа;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установить контакт со слушателями путем указания на общие взгляды, прежний опыт.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2. В предуведомлении следует: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раскрыть историю возникновения проблемы (предмета) выступления;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показать её социальную, научную или практическую значимость;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раскрыть известные ранее попытки её решения.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lastRenderedPageBreak/>
        <w:t xml:space="preserve">3. В процессе аргументации необходимо: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сформулировать заключение в общем виде;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- </w:t>
      </w:r>
      <w:r w:rsidRPr="0025613E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25613E">
        <w:rPr>
          <w:sz w:val="28"/>
        </w:rPr>
        <w:t xml:space="preserve">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4. В заключении целесообразно: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5613E" w:rsidRPr="0025613E" w:rsidRDefault="0025613E" w:rsidP="0025613E">
      <w:pPr>
        <w:ind w:firstLine="709"/>
        <w:jc w:val="center"/>
        <w:rPr>
          <w:i/>
          <w:color w:val="000000"/>
          <w:sz w:val="28"/>
        </w:rPr>
      </w:pPr>
      <w:r w:rsidRPr="0025613E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5613E" w:rsidRPr="0025613E" w:rsidRDefault="0025613E" w:rsidP="0025613E">
      <w:pPr>
        <w:ind w:firstLine="709"/>
        <w:jc w:val="center"/>
        <w:rPr>
          <w:i/>
          <w:color w:val="000000"/>
          <w:sz w:val="28"/>
        </w:rPr>
      </w:pPr>
      <w:r w:rsidRPr="0025613E">
        <w:rPr>
          <w:i/>
          <w:color w:val="000000"/>
          <w:sz w:val="28"/>
        </w:rPr>
        <w:t>к теоретическим вопросам практического занятия</w:t>
      </w:r>
    </w:p>
    <w:p w:rsidR="0025613E" w:rsidRPr="0025613E" w:rsidRDefault="0025613E" w:rsidP="0025613E">
      <w:pPr>
        <w:tabs>
          <w:tab w:val="left" w:pos="554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5613E" w:rsidRPr="0025613E" w:rsidRDefault="0025613E" w:rsidP="0025613E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5613E" w:rsidRPr="0025613E" w:rsidRDefault="0025613E" w:rsidP="0025613E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5613E" w:rsidRPr="0025613E" w:rsidRDefault="0025613E" w:rsidP="0025613E">
      <w:pPr>
        <w:tabs>
          <w:tab w:val="left" w:pos="558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5613E" w:rsidRPr="0025613E" w:rsidRDefault="0025613E" w:rsidP="0025613E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5613E" w:rsidRPr="0025613E" w:rsidRDefault="0025613E" w:rsidP="0025613E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25613E" w:rsidRDefault="0025613E" w:rsidP="0025613E">
      <w:pPr>
        <w:ind w:firstLine="709"/>
        <w:jc w:val="center"/>
        <w:rPr>
          <w:i/>
          <w:sz w:val="28"/>
        </w:rPr>
      </w:pPr>
      <w:r w:rsidRPr="0025613E">
        <w:rPr>
          <w:i/>
          <w:sz w:val="28"/>
        </w:rPr>
        <w:t xml:space="preserve">Рекомендации по выполнению письменных ответов </w:t>
      </w:r>
    </w:p>
    <w:p w:rsidR="0025613E" w:rsidRPr="0025613E" w:rsidRDefault="0025613E" w:rsidP="0025613E">
      <w:pPr>
        <w:ind w:firstLine="709"/>
        <w:jc w:val="center"/>
        <w:rPr>
          <w:sz w:val="28"/>
        </w:rPr>
      </w:pPr>
      <w:r w:rsidRPr="0025613E">
        <w:rPr>
          <w:i/>
          <w:sz w:val="28"/>
        </w:rPr>
        <w:t>по вопросам практического занятия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1. Приступая к работе над письменными ответами, необходимо ознакомиться со всем списком данных вопросов, ориентируясь на которые требуется вспомнить основное содержание изучаемой темы.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2. Перед началом ответа важно продумать план и последовательность раскрытия материала, определить опорные точки, основные формулы и уравнения.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3. Излагая содержание ответа, важно придерживаться строгих формулировок, точных записей законов и уравнений, пояснять использованные обозначения. Если требуется раскрыть определенный закон, то необходимо его сформулировать словесно, записать математическое уравнение, обозначить границы применимости.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4. Давая характеристики некоторой величине, приводят ее точное определение, соответствующее математическое выражение, указывают способы и единицы измерения. При необходимости воспроизвести порядок действий, каждое действие поясняют, раскрывая его цель, содержание и ожидаемые результаты.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5. Выполненную письменную работу важно еще раз прочитать, оценить полноту ответа на вопросы, последовательность и логичность раскрытия содержания </w:t>
      </w:r>
      <w:r w:rsidRPr="0025613E">
        <w:rPr>
          <w:sz w:val="28"/>
        </w:rPr>
        <w:lastRenderedPageBreak/>
        <w:t xml:space="preserve">каждого вопроса, корректность оформления, и при необходимости внести соответствующие коррективы и уточнения в текст работы. 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Методические указания обучающимся по выполнению </w:t>
      </w: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практических заданий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1. Подготовка к выполнению практического задания начинается с уяснения специфики рассматриваемого вопроса, понимания того, какой аспект теоретического материала дисциплины поясняет, уточняет данная практическая работа.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2. Следующим шагом является актуализация, вдумчивое прочтение теоретических положений и сведений из учебников и конспектов лекций по вопросу практического задания.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3. Далее требуется изучить последовательность действий и операций, которую необходимо произвести для выполнения практического задания, уяснить те моменты, которые должны быть раскрыты, рассчитаны, определены в процессе выполнения задания.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4. Потом повторяется или изучается, осмысляется порядок действия с оборудованием, материалами, техническими и программными средствами, которые должны применяться при выполнении практического задания.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5. Приступать к выполнению заданий следует только при полном понимании порядка его осуществления, режима и правил использования необходимого оборудования, технических средств и программных ресурсов.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6. Реализация требуемых действий, операций в процессе работы над заданием должна производиться в той последовательности, в которой они сформулированы в исходном описании, пояснении к данному заданию.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7. Полученные результаты оформляются в отчете, где наглядно представляются выявленные сведения, измеренные и рассчитанные величины, при необходимости приводятся соответствующие графики и схемы.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8. Работа над заданием завершается формулировкой и фиксацией выводов, которые отражают степень соответствия полученных результатов исходному вопросу, если требуется, то нормативным параметрам, а также содержат оценку произведенной деятельности, рефлексию полученного опыта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Методические указания обучающимся по решению </w:t>
      </w: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проблемно-ситуационных задач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Решение задачи представляет собой  отчет о самостоятельных занятиях студента͵ это также показатель уровня усвоения учебного материала, овладения категориями и понятиями изучаемой дисциплины, осмысления содержания и практического проявления законов и закономерностей осваиваемой науки.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Студент должен помнить, что основой успешного решения задачи является глубокое и прочное освоение теоретического материала, осмысление взаимосвязи понятий, условий и границ применимости рассматриваемых законов.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lastRenderedPageBreak/>
        <w:t>1. Первым шагом решения задачи выступает внимательное изучение ее условия, чтобы убедиться, что рассматриваемую ситуацию задачи студент понял верно.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2. Затем нужно вспомнить основные положения, законы и формулы темы. На начальном этапе усвоения процесса решения задач по новой теме разрешается пользоваться материалом учебника и конспектом лекций.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3. Следует выписать все известные величины и данные, а также выяснить, что требуется определить в условиях задачи.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4. Далее определяется неизвестная величина и выясняется то, как она связана с приведенными величинами в задаче, Устанавливается то, какие уравнения, формулы, алгоритмы действий можно использовать для раскрытия данной взаимосвязи.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5. Выбранные формулы, схемы действий непосредственно перед выполнением вычислений, операций следует свести к максимально простому и удобному для преобразования виду.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6. Получив окончательное выражение, нужно оценить его последовательность, рациональность, проверить при необходимости правильность с помощью размерностей.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7. Результат проведенных преобразований данных, проделанных вычислений  должен соответствовать той степени значимости, которая определяется приведенными в условии задачи сведениями.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8. Полученный ответ соотносится с содержанием условия и вопросом задачи, характеристиками приведенной ситуации, делается вывод о разумности ответа, полноте и соответствии исходным параметрам.</w:t>
      </w:r>
    </w:p>
    <w:p w:rsidR="0025613E" w:rsidRDefault="0025613E" w:rsidP="0025613E">
      <w:pPr>
        <w:ind w:firstLine="709"/>
        <w:jc w:val="both"/>
        <w:rPr>
          <w:sz w:val="28"/>
        </w:rPr>
      </w:pPr>
    </w:p>
    <w:p w:rsid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по </w:t>
      </w:r>
      <w:r w:rsidRPr="00BD5AFD">
        <w:rPr>
          <w:b/>
          <w:sz w:val="28"/>
          <w:szCs w:val="28"/>
        </w:rPr>
        <w:t xml:space="preserve">подготовке </w:t>
      </w:r>
    </w:p>
    <w:p w:rsidR="0025613E" w:rsidRPr="00BD5AFD" w:rsidRDefault="0025613E" w:rsidP="002561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25613E" w:rsidRPr="00BD5AFD" w:rsidRDefault="0025613E" w:rsidP="00256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 xml:space="preserve">я </w:t>
      </w:r>
      <w:r w:rsidRPr="00BD5AFD">
        <w:rPr>
          <w:sz w:val="28"/>
          <w:szCs w:val="28"/>
        </w:rPr>
        <w:t xml:space="preserve">в наглядной форме </w:t>
      </w:r>
      <w:r>
        <w:rPr>
          <w:sz w:val="28"/>
          <w:szCs w:val="28"/>
        </w:rPr>
        <w:t>отражает основные</w:t>
      </w:r>
      <w:r w:rsidRPr="00BD5AFD">
        <w:rPr>
          <w:sz w:val="28"/>
          <w:szCs w:val="28"/>
        </w:rPr>
        <w:t xml:space="preserve"> поло</w:t>
      </w:r>
      <w:r>
        <w:rPr>
          <w:sz w:val="28"/>
          <w:szCs w:val="28"/>
        </w:rPr>
        <w:t>жения</w:t>
      </w:r>
      <w:r w:rsidRPr="00BD5AF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рассматриваемого вопроса</w:t>
      </w:r>
      <w:r w:rsidRPr="00BD5AFD">
        <w:rPr>
          <w:sz w:val="28"/>
          <w:szCs w:val="28"/>
        </w:rPr>
        <w:t xml:space="preserve">, степени освоения содержания </w:t>
      </w:r>
      <w:r>
        <w:rPr>
          <w:sz w:val="28"/>
          <w:szCs w:val="28"/>
        </w:rPr>
        <w:t xml:space="preserve">изучаемой </w:t>
      </w:r>
      <w:r w:rsidRPr="00BD5AFD">
        <w:rPr>
          <w:sz w:val="28"/>
          <w:szCs w:val="28"/>
        </w:rPr>
        <w:t>проблемы.</w:t>
      </w:r>
    </w:p>
    <w:p w:rsidR="0025613E" w:rsidRPr="00BD5AFD" w:rsidRDefault="0025613E" w:rsidP="0025613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25613E" w:rsidRPr="00BD5AFD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25613E" w:rsidRPr="00BD5AFD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25613E" w:rsidRPr="00BD5AFD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25613E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25613E" w:rsidRPr="00C35B2E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 xml:space="preserve">соответствовать тексту вашего </w:t>
      </w:r>
      <w:r>
        <w:rPr>
          <w:bCs/>
          <w:sz w:val="28"/>
          <w:szCs w:val="28"/>
        </w:rPr>
        <w:t>выступления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выступления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:rsidR="0025613E" w:rsidRPr="00BD5AFD" w:rsidRDefault="0025613E" w:rsidP="0025613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25613E" w:rsidRPr="00BD5AFD" w:rsidRDefault="0025613E" w:rsidP="0025613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5613E" w:rsidRPr="00BD5AFD" w:rsidRDefault="0025613E" w:rsidP="0025613E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25613E" w:rsidRPr="00BD5AFD" w:rsidRDefault="0025613E" w:rsidP="0025613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</w:t>
      </w:r>
      <w:r>
        <w:rPr>
          <w:color w:val="000000"/>
          <w:sz w:val="28"/>
          <w:szCs w:val="28"/>
        </w:rPr>
        <w:t xml:space="preserve">визуализировать </w:t>
      </w:r>
      <w:r w:rsidRPr="00BD5AFD">
        <w:rPr>
          <w:color w:val="000000"/>
          <w:sz w:val="28"/>
          <w:szCs w:val="28"/>
        </w:rPr>
        <w:t>информацию в режиме реального времени, что недоступно при традиционном обучении.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AA665A" w:rsidRDefault="00AA665A" w:rsidP="0025613E">
      <w:pPr>
        <w:ind w:firstLine="709"/>
        <w:jc w:val="center"/>
        <w:rPr>
          <w:b/>
          <w:sz w:val="28"/>
        </w:rPr>
      </w:pPr>
    </w:p>
    <w:p w:rsidR="00AA665A" w:rsidRDefault="00AA665A" w:rsidP="0025613E">
      <w:pPr>
        <w:ind w:firstLine="709"/>
        <w:jc w:val="center"/>
        <w:rPr>
          <w:b/>
          <w:sz w:val="28"/>
        </w:rPr>
      </w:pPr>
    </w:p>
    <w:p w:rsidR="0025613E" w:rsidRDefault="0025613E" w:rsidP="002561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обучающимся по подготовке</w:t>
      </w:r>
    </w:p>
    <w:p w:rsidR="0025613E" w:rsidRPr="00755609" w:rsidRDefault="0025613E" w:rsidP="002561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 контрольной работе </w:t>
      </w:r>
    </w:p>
    <w:p w:rsidR="0025613E" w:rsidRDefault="0025613E" w:rsidP="0025613E">
      <w:pPr>
        <w:ind w:firstLine="709"/>
        <w:jc w:val="center"/>
        <w:rPr>
          <w:b/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Контрольная работа представляет собой выполненную в письменном виде самостоятельную учебную работу, направленную на углубление и систематизацию полученных знаний и освоенных умений по теме дисциплины. Контрольная работа назначается после изучения определенного раздела, темы  дисциплины и представляет собой совокупность развернутых письменных ответов обучающихся на практические задания вопросы, которые они получают от преподавателя перед началом работы.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25613E">
        <w:rPr>
          <w:sz w:val="28"/>
        </w:rPr>
        <w:t>Подготовка к контрольной работе предусматривает: изучение конспектов лекций, раскрывающих материал, знание которого проверяется контрольной работой;   повторение учебного материала, полученного при подготовке к практическим занятиям и во время их проведения; изучение дополнительной литературы, в которой конкретизируется содержание проверяемых знаний.</w:t>
      </w:r>
    </w:p>
    <w:p w:rsid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25613E">
        <w:rPr>
          <w:sz w:val="28"/>
        </w:rPr>
        <w:t xml:space="preserve">Выполнение заданий контрольной работы непосредственно начинается с изучения условий, понимания представленной ситуации, воспроизведения в  памяти основных положений и законов, относящихся к рассматриваемому вопросу. </w:t>
      </w:r>
    </w:p>
    <w:p w:rsid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25613E">
        <w:rPr>
          <w:sz w:val="28"/>
        </w:rPr>
        <w:t xml:space="preserve">Далее выписываются известные начальные величины, определяется требуемая для нахождения величина.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25613E">
        <w:rPr>
          <w:sz w:val="28"/>
        </w:rPr>
        <w:t xml:space="preserve">Необходимо точно воспроизвести алгоритм преобразования определенных в условии задания данных и последовательно его применить к конкретным имеющимся величинам, параметрам, выражениям.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25613E">
        <w:rPr>
          <w:sz w:val="28"/>
        </w:rPr>
        <w:t>Решение каждого задания контрольной работы завершается формулировкой ответа, который должен быть проверен на соответствие содержанию условия и вопросом задачи, осмыслен с позиции его рациональности, полноты и реалистичности.</w:t>
      </w:r>
    </w:p>
    <w:p w:rsidR="0025613E" w:rsidRDefault="0025613E" w:rsidP="0025613E">
      <w:pPr>
        <w:ind w:firstLine="709"/>
        <w:jc w:val="center"/>
        <w:rPr>
          <w:b/>
          <w:sz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Методические указания обучающимся по выполнению </w:t>
      </w: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тестовых заданий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Тестирование в современном образовательном процессе является важной формой оценки знаний и занимает существенное место, требует серьезного к себе отношения. Цель тестирований в ходе учебного процесса студентов состоит не только в систематическом контроле знаний точных фактов и определений, но и в накоплении опыта выявления, анализа и обобщения наиболее существенных связей, признаков и закономерностей рассматриваемых явлений и процессов. Как и любая другая форма подготовки к контролю знаний, тестирование имеет свою специфику, понимание которой помогает успешно выполнить тест.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Подготовка тестированию предусматривает самостоятельное и глубокое изучение конспектов лекций, повторение учебного материала, систематизированного при подготовке к практическим занятиям и во время их проведения, а также изучение дополнительной учебной и научной литературы. При подготовке к тесту не следует просто заучивать сведения и факты, необходимо понять логику осваиваемого материала. В существенной мере этому способствует составление развернутого плана, таблиц, схем, отражающих содержание материала. 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lastRenderedPageBreak/>
        <w:t>1. Приступая к работе по выполнению теста, следует внимательно изучить его структуру, оценить объем времени, выделяемого на данный тест, увидеть, какого типа задания в нем содержатся. Такие действия помогут настроиться на продуктивную работу.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2. Начинать отвечать следует на те вопросы, в правильности решения которых нет сомнений, при этом пока не останавливаться на вопросах, способных вызвать долгие раздумья. Такой подход позволит успокоиться и сосредоточиться в дальнейшем на выполнении более трудных вопросов.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3. Важно всегда внимательно читать задания теста до конца, не пытаясь предугадать условия, поскольку спешка может помешать точно понять суть вопроса.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4. Если ответ на вопрос неизвестен или нет уверенности в правильности ответа, то такой вопрос следует пропустить его и запомнить, чтобы потом к нему вернуться.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5. Практически рационально при тестировании размышление только о текущем задании. Обычно,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6. Нужно помнить, что многие задания теста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наиболее советующих по смыслу вариантах.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7. Выполнение заданий в форме тестов рассчитывать следует так, чтобы осталось время на проверку и доработку. При таком распределении есть исключаются описки и имеется возможность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8. После выполнения теста будет полезно вернуться еще раз к теоретическим источникам и прочитать материал повторно, отыскивая ответы на встретившиеся трудные вопросы или убеждаясь в верности сделанного при тестировании выбора ответа.</w:t>
      </w:r>
    </w:p>
    <w:p w:rsidR="0025613E" w:rsidRDefault="0025613E" w:rsidP="00593334">
      <w:pPr>
        <w:ind w:firstLine="709"/>
        <w:jc w:val="both"/>
        <w:rPr>
          <w:sz w:val="28"/>
        </w:rPr>
      </w:pPr>
    </w:p>
    <w:p w:rsidR="0025613E" w:rsidRDefault="0025613E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D35869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  <w:bookmarkStart w:id="2" w:name="_GoBack"/>
      <w:bookmarkEnd w:id="2"/>
    </w:p>
    <w:sectPr w:rsidR="00D3586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E0" w:rsidRDefault="000E5EE0" w:rsidP="00FD5B6B">
      <w:r>
        <w:separator/>
      </w:r>
    </w:p>
  </w:endnote>
  <w:endnote w:type="continuationSeparator" w:id="0">
    <w:p w:rsidR="000E5EE0" w:rsidRDefault="000E5EE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7F" w:rsidRDefault="00B8297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A665A">
      <w:rPr>
        <w:noProof/>
      </w:rPr>
      <w:t>14</w:t>
    </w:r>
    <w:r>
      <w:fldChar w:fldCharType="end"/>
    </w:r>
  </w:p>
  <w:p w:rsidR="00B8297F" w:rsidRDefault="00B829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E0" w:rsidRDefault="000E5EE0" w:rsidP="00FD5B6B">
      <w:r>
        <w:separator/>
      </w:r>
    </w:p>
  </w:footnote>
  <w:footnote w:type="continuationSeparator" w:id="0">
    <w:p w:rsidR="000E5EE0" w:rsidRDefault="000E5EE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5004"/>
    <w:rsid w:val="00033367"/>
    <w:rsid w:val="0003403A"/>
    <w:rsid w:val="00041F4E"/>
    <w:rsid w:val="0006207E"/>
    <w:rsid w:val="00083C34"/>
    <w:rsid w:val="0009271A"/>
    <w:rsid w:val="000931E3"/>
    <w:rsid w:val="000D3DE9"/>
    <w:rsid w:val="000E5EE0"/>
    <w:rsid w:val="000E7599"/>
    <w:rsid w:val="00113BDF"/>
    <w:rsid w:val="001227F9"/>
    <w:rsid w:val="00155626"/>
    <w:rsid w:val="001D1759"/>
    <w:rsid w:val="001F5EE1"/>
    <w:rsid w:val="001F7B6E"/>
    <w:rsid w:val="002435CC"/>
    <w:rsid w:val="0025613E"/>
    <w:rsid w:val="00257CDA"/>
    <w:rsid w:val="0026698D"/>
    <w:rsid w:val="00274179"/>
    <w:rsid w:val="00277DBE"/>
    <w:rsid w:val="00292659"/>
    <w:rsid w:val="002B706F"/>
    <w:rsid w:val="002D2784"/>
    <w:rsid w:val="003138D6"/>
    <w:rsid w:val="003253AD"/>
    <w:rsid w:val="003B5F75"/>
    <w:rsid w:val="003C37BE"/>
    <w:rsid w:val="003F5CA8"/>
    <w:rsid w:val="0042794B"/>
    <w:rsid w:val="0044328C"/>
    <w:rsid w:val="00464764"/>
    <w:rsid w:val="00476000"/>
    <w:rsid w:val="004B2C94"/>
    <w:rsid w:val="004C1386"/>
    <w:rsid w:val="004D1091"/>
    <w:rsid w:val="004D4D64"/>
    <w:rsid w:val="004D7C18"/>
    <w:rsid w:val="004F31EC"/>
    <w:rsid w:val="00526681"/>
    <w:rsid w:val="0055178D"/>
    <w:rsid w:val="005677BE"/>
    <w:rsid w:val="00582BA5"/>
    <w:rsid w:val="00593334"/>
    <w:rsid w:val="00597CB5"/>
    <w:rsid w:val="005A4EE5"/>
    <w:rsid w:val="005E0481"/>
    <w:rsid w:val="00624750"/>
    <w:rsid w:val="00644285"/>
    <w:rsid w:val="006479D6"/>
    <w:rsid w:val="006847B8"/>
    <w:rsid w:val="00693E11"/>
    <w:rsid w:val="006F14A4"/>
    <w:rsid w:val="006F7AD8"/>
    <w:rsid w:val="00742208"/>
    <w:rsid w:val="00755609"/>
    <w:rsid w:val="007871D6"/>
    <w:rsid w:val="0079237F"/>
    <w:rsid w:val="008113A5"/>
    <w:rsid w:val="00832D24"/>
    <w:rsid w:val="00845C7D"/>
    <w:rsid w:val="008E0E9D"/>
    <w:rsid w:val="009071E2"/>
    <w:rsid w:val="00914CE3"/>
    <w:rsid w:val="00933DCE"/>
    <w:rsid w:val="00941DA2"/>
    <w:rsid w:val="009511F7"/>
    <w:rsid w:val="00985E1D"/>
    <w:rsid w:val="009978D9"/>
    <w:rsid w:val="009C2F35"/>
    <w:rsid w:val="009C4A0D"/>
    <w:rsid w:val="009F0568"/>
    <w:rsid w:val="009F49C5"/>
    <w:rsid w:val="00AA665A"/>
    <w:rsid w:val="00AD3EBB"/>
    <w:rsid w:val="00AF327C"/>
    <w:rsid w:val="00AF6B76"/>
    <w:rsid w:val="00B350F3"/>
    <w:rsid w:val="00B566F0"/>
    <w:rsid w:val="00B8297F"/>
    <w:rsid w:val="00BB2584"/>
    <w:rsid w:val="00BE7B6E"/>
    <w:rsid w:val="00BF0A7F"/>
    <w:rsid w:val="00BF1CD1"/>
    <w:rsid w:val="00C258A3"/>
    <w:rsid w:val="00C30B72"/>
    <w:rsid w:val="00C35B2E"/>
    <w:rsid w:val="00C47BC1"/>
    <w:rsid w:val="00C522CE"/>
    <w:rsid w:val="00C83AB7"/>
    <w:rsid w:val="00CC34C6"/>
    <w:rsid w:val="00D06B87"/>
    <w:rsid w:val="00D11E61"/>
    <w:rsid w:val="00D33524"/>
    <w:rsid w:val="00D35869"/>
    <w:rsid w:val="00D471E6"/>
    <w:rsid w:val="00D551AA"/>
    <w:rsid w:val="00D57B03"/>
    <w:rsid w:val="00D779F2"/>
    <w:rsid w:val="00E57C66"/>
    <w:rsid w:val="00E67675"/>
    <w:rsid w:val="00E6783D"/>
    <w:rsid w:val="00E80F4B"/>
    <w:rsid w:val="00F0689E"/>
    <w:rsid w:val="00F10583"/>
    <w:rsid w:val="00F245C7"/>
    <w:rsid w:val="00F44E53"/>
    <w:rsid w:val="00F5136B"/>
    <w:rsid w:val="00F55788"/>
    <w:rsid w:val="00F55C12"/>
    <w:rsid w:val="00F5779A"/>
    <w:rsid w:val="00F8248C"/>
    <w:rsid w:val="00F8739C"/>
    <w:rsid w:val="00F922E9"/>
    <w:rsid w:val="00F92E3A"/>
    <w:rsid w:val="00FD34ED"/>
    <w:rsid w:val="00FD5B6B"/>
    <w:rsid w:val="00FE3BA5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2A9FD-F7A5-4841-809C-08360C03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42</cp:revision>
  <dcterms:created xsi:type="dcterms:W3CDTF">2019-02-08T08:59:00Z</dcterms:created>
  <dcterms:modified xsi:type="dcterms:W3CDTF">2023-01-09T05:35:00Z</dcterms:modified>
</cp:coreProperties>
</file>