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Медицина катастроф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D5958" w:rsidRDefault="004D5958" w:rsidP="004D5958">
      <w:pPr>
        <w:jc w:val="center"/>
      </w:pPr>
      <w:r>
        <w:rPr>
          <w:sz w:val="28"/>
        </w:rPr>
        <w:t>31.05.03 Стоматология</w:t>
      </w:r>
    </w:p>
    <w:p w:rsidR="004D5958" w:rsidRDefault="004D5958" w:rsidP="004D5958">
      <w:pPr>
        <w:jc w:val="center"/>
        <w:rPr>
          <w:sz w:val="28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jc w:val="center"/>
        <w:rPr>
          <w:sz w:val="24"/>
          <w:szCs w:val="24"/>
        </w:rPr>
      </w:pPr>
    </w:p>
    <w:p w:rsidR="004D5958" w:rsidRDefault="004D5958" w:rsidP="004D59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31.05.03 Стоматология, утвержденной ученым советом ФГБОУ ВО ОрГМУ Минздрава России</w:t>
      </w:r>
    </w:p>
    <w:p w:rsidR="004D5958" w:rsidRDefault="004D5958" w:rsidP="004D5958">
      <w:pPr>
        <w:ind w:firstLine="709"/>
        <w:jc w:val="both"/>
        <w:rPr>
          <w:color w:val="000000"/>
          <w:sz w:val="24"/>
          <w:szCs w:val="24"/>
        </w:rPr>
      </w:pPr>
    </w:p>
    <w:p w:rsidR="004D5958" w:rsidRDefault="004D5958" w:rsidP="004D5958">
      <w:pPr>
        <w:ind w:firstLine="709"/>
        <w:jc w:val="both"/>
        <w:rPr>
          <w:color w:val="000000"/>
          <w:sz w:val="24"/>
          <w:szCs w:val="24"/>
        </w:rPr>
      </w:pPr>
    </w:p>
    <w:p w:rsidR="004D5958" w:rsidRDefault="004D5958" w:rsidP="004D5958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</w:t>
      </w:r>
      <w:r w:rsidR="00CA6F8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от  </w:t>
      </w:r>
      <w:r w:rsidR="00CA6F89">
        <w:rPr>
          <w:color w:val="000000"/>
          <w:sz w:val="24"/>
          <w:szCs w:val="24"/>
        </w:rPr>
        <w:t>30.04</w:t>
      </w:r>
      <w:r>
        <w:rPr>
          <w:color w:val="000000"/>
          <w:sz w:val="24"/>
          <w:szCs w:val="24"/>
        </w:rPr>
        <w:t>.20</w:t>
      </w:r>
      <w:r w:rsidR="00CA6F89">
        <w:rPr>
          <w:color w:val="000000"/>
          <w:sz w:val="24"/>
          <w:szCs w:val="24"/>
        </w:rPr>
        <w:t>21</w:t>
      </w:r>
      <w:bookmarkStart w:id="0" w:name="_GoBack"/>
      <w:bookmarkEnd w:id="0"/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315952" w:rsidRPr="004B2C94" w:rsidRDefault="00315952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>
        <w:rPr>
          <w:sz w:val="28"/>
        </w:rPr>
        <w:t>;</w:t>
      </w:r>
    </w:p>
    <w:p w:rsidR="006B47EF" w:rsidRDefault="006B47EF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315952" w:rsidRPr="00315952">
        <w:rPr>
          <w:sz w:val="28"/>
        </w:rPr>
        <w:t>назначение, порядок применения и использования медицинских изделий, предусмотренных порядками оказания медицинской помощи</w:t>
      </w:r>
      <w:r w:rsidR="00315952"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перечень документов, необходимых для обеспечения работы ЛПУ при ЧС, в том числе при проведении медицинской эвакуации; виды эвакуации при различных ЧС; органы управления, создаваемые при работе ЛПУ и медико-технические требования, предъявляемые к ЛПУ и его подразделениям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>оценить медико-санитарную обстановку, использовать приемы оказания первой помощи</w:t>
      </w:r>
      <w:r>
        <w:rPr>
          <w:sz w:val="28"/>
        </w:rPr>
        <w:t>;</w:t>
      </w:r>
    </w:p>
    <w:p w:rsidR="006B47EF" w:rsidRDefault="006B47EF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315952" w:rsidRPr="00315952">
        <w:rPr>
          <w:sz w:val="28"/>
        </w:rPr>
        <w:t>применять медицинские изделия, предусмотренные порядком оказания медицинской помощи</w:t>
      </w:r>
      <w:r w:rsidR="00315952"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- </w:t>
      </w:r>
      <w:r w:rsidRPr="00315952">
        <w:rPr>
          <w:sz w:val="28"/>
        </w:rPr>
        <w:t>идентифицировать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организовать деятельность дежурного врача ЛПУ при получении сигнала о возникновении ЧС и эвакуацию ЛПУ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6B47EF">
        <w:rPr>
          <w:sz w:val="28"/>
        </w:rPr>
        <w:t>приемами оказания первой помощи, методами защиты населения в ЧС</w:t>
      </w:r>
      <w:r>
        <w:rPr>
          <w:sz w:val="28"/>
        </w:rPr>
        <w:t>;</w:t>
      </w:r>
    </w:p>
    <w:p w:rsidR="004B2C94" w:rsidRDefault="006B47EF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315952" w:rsidRPr="00315952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 w:rsidR="00315952"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315952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навыками расчета, необходимыми для планирования эвакуации, и навыками сортировки больных по эвакуационному признаку</w:t>
      </w:r>
      <w:r>
        <w:rPr>
          <w:sz w:val="28"/>
        </w:rPr>
        <w:t>;</w:t>
      </w:r>
    </w:p>
    <w:p w:rsidR="00315952" w:rsidRPr="004B2C94" w:rsidRDefault="00315952" w:rsidP="00315952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315952">
        <w:rPr>
          <w:sz w:val="28"/>
        </w:rPr>
        <w:t>приемами использования средств индивидуальной и коллективной защиты</w:t>
      </w:r>
      <w:r>
        <w:rPr>
          <w:sz w:val="28"/>
        </w:rPr>
        <w:t>.</w:t>
      </w:r>
    </w:p>
    <w:p w:rsidR="00315952" w:rsidRDefault="00315952" w:rsidP="00476000">
      <w:pPr>
        <w:ind w:firstLine="709"/>
        <w:jc w:val="both"/>
        <w:rPr>
          <w:b/>
          <w:sz w:val="28"/>
        </w:rPr>
      </w:pPr>
    </w:p>
    <w:p w:rsidR="00476000" w:rsidRPr="00315952" w:rsidRDefault="006F14A4" w:rsidP="0047600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14"/>
        <w:gridCol w:w="1959"/>
        <w:gridCol w:w="1959"/>
        <w:gridCol w:w="1959"/>
      </w:tblGrid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6F14A4" w:rsidP="00315952">
            <w:pPr>
              <w:ind w:right="33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6F14A4" w:rsidP="00315952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15952">
        <w:tc>
          <w:tcPr>
            <w:tcW w:w="10053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</w:t>
            </w:r>
            <w:r w:rsidR="00E82842">
              <w:rPr>
                <w:i/>
                <w:sz w:val="28"/>
              </w:rPr>
              <w:t xml:space="preserve">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E8284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E82842" w:rsidRPr="00E82842">
              <w:rPr>
                <w:i/>
                <w:sz w:val="28"/>
              </w:rPr>
              <w:t>Медицина катастроф</w:t>
            </w:r>
            <w:r w:rsidRPr="00E82842">
              <w:rPr>
                <w:i/>
                <w:sz w:val="28"/>
              </w:rPr>
              <w:t>»</w:t>
            </w:r>
            <w:r w:rsidR="00E82842">
              <w:rPr>
                <w:i/>
                <w:sz w:val="28"/>
              </w:rPr>
              <w:t>.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E82842" w:rsidP="003159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315952">
              <w:rPr>
                <w:sz w:val="28"/>
              </w:rPr>
              <w:t>.</w:t>
            </w:r>
            <w:r w:rsidR="00315952" w:rsidRPr="00E82842">
              <w:rPr>
                <w:sz w:val="28"/>
              </w:rPr>
              <w:t xml:space="preserve"> Задачи, организационная структура и </w:t>
            </w:r>
            <w:r w:rsidR="00315952" w:rsidRPr="00E82842">
              <w:rPr>
                <w:sz w:val="28"/>
              </w:rPr>
              <w:lastRenderedPageBreak/>
              <w:t>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</w:t>
            </w:r>
            <w:r w:rsidRPr="00756922">
              <w:rPr>
                <w:sz w:val="28"/>
              </w:rPr>
              <w:lastRenderedPageBreak/>
              <w:t xml:space="preserve">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доклад, решение проблемно-ситуацион</w:t>
            </w:r>
            <w:r>
              <w:rPr>
                <w:sz w:val="28"/>
              </w:rPr>
              <w:lastRenderedPageBreak/>
              <w:t>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lastRenderedPageBreak/>
              <w:t>- аудиторная – на практических занятиях;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315952" w:rsidP="003159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0125AB" w:rsidRPr="000125AB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времени, 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315952">
        <w:tc>
          <w:tcPr>
            <w:tcW w:w="562" w:type="dxa"/>
            <w:shd w:val="clear" w:color="auto" w:fill="auto"/>
          </w:tcPr>
          <w:p w:rsidR="006F14A4" w:rsidRPr="00033367" w:rsidRDefault="00315952" w:rsidP="0031595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0125AB" w:rsidRPr="000125AB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ситуаций. Подготовка и организация работы лечебно-профилактических учреждений в чрезвычайных ситуациях. Основы организации медико-психологического обеспечения населения, медицинских работников и спасателей в чрезвычайных ситуациях. Особенности медико-санитарного обеспечения при террористических актах и локальных вооруженных конфликтах.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10053" w:type="dxa"/>
            <w:gridSpan w:val="5"/>
            <w:shd w:val="clear" w:color="auto" w:fill="auto"/>
          </w:tcPr>
          <w:p w:rsidR="00BE5171" w:rsidRPr="00BE5171" w:rsidRDefault="00BE5171" w:rsidP="00BE5171">
            <w:pPr>
              <w:ind w:right="27" w:firstLine="15"/>
              <w:jc w:val="center"/>
              <w:rPr>
                <w:i/>
                <w:sz w:val="28"/>
              </w:rPr>
            </w:pPr>
            <w:r w:rsidRPr="00BE5171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BE5171" w:rsidRPr="00756922" w:rsidRDefault="00BE5171" w:rsidP="00BE5171">
            <w:pPr>
              <w:ind w:right="27" w:firstLine="15"/>
              <w:jc w:val="center"/>
              <w:rPr>
                <w:sz w:val="28"/>
              </w:rPr>
            </w:pPr>
            <w:r w:rsidRPr="00BE5171">
              <w:rPr>
                <w:i/>
                <w:sz w:val="28"/>
              </w:rPr>
              <w:t xml:space="preserve">модуля </w:t>
            </w:r>
            <w:r w:rsidRPr="00BE5171">
              <w:rPr>
                <w:sz w:val="28"/>
              </w:rPr>
              <w:t>«</w:t>
            </w:r>
            <w:r w:rsidRPr="00BE5171">
              <w:rPr>
                <w:i/>
                <w:sz w:val="28"/>
              </w:rPr>
              <w:t>Токсикология, радиология и медицинская защита».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BE5171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0125AB" w:rsidRPr="000125AB">
              <w:rPr>
                <w:sz w:val="28"/>
              </w:rPr>
              <w:t>Введение в токсикологию чрезвычайных ситуаций. Токсичные химические вещества нервно-</w:t>
            </w:r>
            <w:r w:rsidR="000125AB" w:rsidRPr="000125AB">
              <w:rPr>
                <w:sz w:val="28"/>
              </w:rPr>
              <w:lastRenderedPageBreak/>
              <w:t>паралитического действия. Токсичные химические вещества преимущественно цитотоксического действия. Токсичные химические вещества преимущественно общеядовитого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lastRenderedPageBreak/>
              <w:t>для овладения, закрепления и систематиза</w:t>
            </w:r>
            <w:r w:rsidRPr="00756922">
              <w:rPr>
                <w:i/>
                <w:sz w:val="28"/>
              </w:rPr>
              <w:lastRenderedPageBreak/>
              <w:t>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>Тестирование, устный опрос, доклад, реше</w:t>
            </w:r>
            <w:r w:rsidRPr="00BE5171">
              <w:rPr>
                <w:sz w:val="28"/>
              </w:rPr>
              <w:lastRenderedPageBreak/>
              <w:t>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lastRenderedPageBreak/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0125AB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Токсичные химические вещества преимущественно пульмонотоксического действия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Инкапаситанты. Токсичные химические вещества, вызывающие преимущественно преходящие расстройства здоровья и работоспособности человека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0125AB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Ядовитые технические жидкости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Введение в радиобиологию. Основы биологического действия ионизирующих излучений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315952">
        <w:tc>
          <w:tcPr>
            <w:tcW w:w="562" w:type="dxa"/>
            <w:shd w:val="clear" w:color="auto" w:fill="auto"/>
          </w:tcPr>
          <w:p w:rsidR="00BE5171" w:rsidRDefault="000125AB" w:rsidP="00315952">
            <w:pPr>
              <w:ind w:right="3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4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070591">
              <w:rPr>
                <w:sz w:val="28"/>
              </w:rPr>
              <w:t>.</w:t>
            </w:r>
            <w:r w:rsidR="00070591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Pr="00BE5171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93CA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5C5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lastRenderedPageBreak/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FD" w:rsidRDefault="000E52FD" w:rsidP="00FD5B6B">
      <w:r>
        <w:separator/>
      </w:r>
    </w:p>
  </w:endnote>
  <w:endnote w:type="continuationSeparator" w:id="0">
    <w:p w:rsidR="000E52FD" w:rsidRDefault="000E52F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A6F89">
      <w:rPr>
        <w:noProof/>
      </w:rPr>
      <w:t>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FD" w:rsidRDefault="000E52FD" w:rsidP="00FD5B6B">
      <w:r>
        <w:separator/>
      </w:r>
    </w:p>
  </w:footnote>
  <w:footnote w:type="continuationSeparator" w:id="0">
    <w:p w:rsidR="000E52FD" w:rsidRDefault="000E52F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25AB"/>
    <w:rsid w:val="00033367"/>
    <w:rsid w:val="0003403A"/>
    <w:rsid w:val="00070591"/>
    <w:rsid w:val="00083C34"/>
    <w:rsid w:val="000931E3"/>
    <w:rsid w:val="000E52FD"/>
    <w:rsid w:val="001F5EE1"/>
    <w:rsid w:val="0026698D"/>
    <w:rsid w:val="002D2784"/>
    <w:rsid w:val="00315952"/>
    <w:rsid w:val="003B5F75"/>
    <w:rsid w:val="003C37BE"/>
    <w:rsid w:val="00476000"/>
    <w:rsid w:val="004B2C94"/>
    <w:rsid w:val="004C1386"/>
    <w:rsid w:val="004D1091"/>
    <w:rsid w:val="004D5958"/>
    <w:rsid w:val="00563BFC"/>
    <w:rsid w:val="005677BE"/>
    <w:rsid w:val="00582BA5"/>
    <w:rsid w:val="00593334"/>
    <w:rsid w:val="005D637D"/>
    <w:rsid w:val="006463C4"/>
    <w:rsid w:val="006847B8"/>
    <w:rsid w:val="00693E11"/>
    <w:rsid w:val="006B47EF"/>
    <w:rsid w:val="006F14A4"/>
    <w:rsid w:val="006F7AD8"/>
    <w:rsid w:val="00742208"/>
    <w:rsid w:val="00755609"/>
    <w:rsid w:val="00756922"/>
    <w:rsid w:val="0079237F"/>
    <w:rsid w:val="008113A5"/>
    <w:rsid w:val="00832D24"/>
    <w:rsid w:val="00845C7D"/>
    <w:rsid w:val="009511F7"/>
    <w:rsid w:val="00985E1D"/>
    <w:rsid w:val="00995311"/>
    <w:rsid w:val="009978D9"/>
    <w:rsid w:val="009C2F35"/>
    <w:rsid w:val="009C4A0D"/>
    <w:rsid w:val="009F49C5"/>
    <w:rsid w:val="00AD3EBB"/>
    <w:rsid w:val="00AF327C"/>
    <w:rsid w:val="00B350F3"/>
    <w:rsid w:val="00BE5171"/>
    <w:rsid w:val="00BF1CD1"/>
    <w:rsid w:val="00C35B2E"/>
    <w:rsid w:val="00C539EC"/>
    <w:rsid w:val="00C83AB7"/>
    <w:rsid w:val="00CA6F89"/>
    <w:rsid w:val="00D06B87"/>
    <w:rsid w:val="00D33524"/>
    <w:rsid w:val="00D35869"/>
    <w:rsid w:val="00D471E6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569C1-1E47-4721-9558-A8F3187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3652</Words>
  <Characters>20820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Мирзаева Маргарита Вадимовна</cp:lastModifiedBy>
  <cp:revision>10</cp:revision>
  <dcterms:created xsi:type="dcterms:W3CDTF">2019-02-04T05:01:00Z</dcterms:created>
  <dcterms:modified xsi:type="dcterms:W3CDTF">2023-11-07T11:18:00Z</dcterms:modified>
</cp:coreProperties>
</file>