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27" w:rsidRPr="00C94EF2" w:rsidRDefault="00197F27" w:rsidP="00D729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:rsidR="00197F27" w:rsidRPr="00C94EF2" w:rsidRDefault="00197F27" w:rsidP="00D729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08B3" w:rsidRPr="003A08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Клиническая психология: введение в науку и методология исследования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6AF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студенты, обучающиеся по специальности 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16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37.05.01 Клиническая психология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E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обучения: очная, с использованием дистанционных технологий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</w:rPr>
        <w:t>Перед тем, как приступить к изучению дисциплины, необходимо внимательно ознакомиться со следующей информа</w:t>
      </w:r>
      <w:r>
        <w:rPr>
          <w:rFonts w:ascii="Times New Roman" w:hAnsi="Times New Roman" w:cs="Times New Roman"/>
          <w:b/>
          <w:bCs/>
          <w:sz w:val="32"/>
          <w:szCs w:val="32"/>
        </w:rPr>
        <w:t>цией!</w:t>
      </w:r>
    </w:p>
    <w:p w:rsidR="00197F27" w:rsidRPr="00DB685E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  <w:lang w:eastAsia="ru-RU"/>
        </w:rPr>
      </w:pPr>
    </w:p>
    <w:p w:rsidR="00197F2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по дисциплине «</w:t>
      </w:r>
      <w:r w:rsidR="003A08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Клиническая психология: введение в науку и методология исследования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Клиническая психология: введение в науку и методология исследования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52837">
        <w:rPr>
          <w:rFonts w:ascii="Times New Roman" w:hAnsi="Times New Roman" w:cs="Times New Roman"/>
          <w:sz w:val="28"/>
          <w:szCs w:val="28"/>
        </w:rPr>
        <w:t>относится к базовой части дисциплин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по специальности 37.05.01 «Клиническая психология»</w:t>
      </w:r>
      <w:r w:rsidRPr="00E738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дисциплины </w:t>
      </w:r>
      <w:r w:rsidR="00E82A5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5 зачетных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180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изучения дисциплины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весенний семестр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курса, согласно расписанию </w:t>
      </w:r>
      <w:r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– </w:t>
      </w:r>
      <w:r w:rsidR="003A08B3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экзамен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</w:t>
      </w:r>
      <w:r w:rsidR="00E232B3">
        <w:rPr>
          <w:rFonts w:ascii="Times New Roman" w:hAnsi="Times New Roman" w:cs="Times New Roman"/>
          <w:sz w:val="28"/>
          <w:szCs w:val="28"/>
          <w:lang w:eastAsia="ru-RU"/>
        </w:rPr>
        <w:t>весеннего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расписанию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по дисциплине указан в разделе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преподавателей образовательного модуля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 дисциплины 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(чтобы приступить к переписке с преподавателем необходимо нажать на его ФИО)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DB685E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</w:p>
    <w:p w:rsidR="00197F27" w:rsidRPr="00C1771C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1C">
        <w:rPr>
          <w:rFonts w:ascii="Times New Roman" w:hAnsi="Times New Roman" w:cs="Times New Roman"/>
          <w:b/>
          <w:bCs/>
          <w:sz w:val="28"/>
          <w:szCs w:val="28"/>
        </w:rPr>
        <w:t>Для освоения дисциплины «</w:t>
      </w:r>
      <w:r w:rsidR="003A08B3">
        <w:rPr>
          <w:rFonts w:ascii="Times New Roman" w:hAnsi="Times New Roman" w:cs="Times New Roman"/>
          <w:b/>
          <w:bCs/>
          <w:sz w:val="28"/>
          <w:szCs w:val="28"/>
        </w:rPr>
        <w:t>Клиническая психология: введение в науку и методология исследования</w:t>
      </w:r>
      <w:r w:rsidRPr="00C1771C">
        <w:rPr>
          <w:rFonts w:ascii="Times New Roman" w:hAnsi="Times New Roman" w:cs="Times New Roman"/>
          <w:b/>
          <w:bCs/>
          <w:sz w:val="28"/>
          <w:szCs w:val="28"/>
        </w:rPr>
        <w:t>» необходимо: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Усвоить теоретический материал. 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Выполнить контрольные работы по дисциплине.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3A08B3">
        <w:rPr>
          <w:rFonts w:ascii="Times New Roman" w:hAnsi="Times New Roman" w:cs="Times New Roman"/>
          <w:sz w:val="28"/>
          <w:szCs w:val="28"/>
        </w:rPr>
        <w:t>экзамен</w:t>
      </w:r>
      <w:r w:rsidR="000E41CD">
        <w:rPr>
          <w:rFonts w:ascii="Times New Roman" w:hAnsi="Times New Roman" w:cs="Times New Roman"/>
          <w:sz w:val="28"/>
          <w:szCs w:val="28"/>
        </w:rPr>
        <w:t xml:space="preserve"> в форме тестирования в информационной системе</w:t>
      </w:r>
      <w:r w:rsidRPr="00203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F27" w:rsidRPr="00DB685E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Материалы, предлагаемые студентам: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по самостоятельной работе обучающихся в рамках изучения дисциплины.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Фонд оценочных средств для проведения текущего контроля успеваемости и промежуточной аттестации по дисциплине (включает ВСЕ оценочные материалы по дисциплине, в т. ч.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банк тестовых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F27" w:rsidRPr="001770DD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70DD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темам и модулям дисциплины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F0F79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Варианты контрольных работ по модулям дисциплины</w:t>
      </w:r>
      <w:r w:rsidRPr="008B5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DB685E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  <w:lang w:eastAsia="ru-RU"/>
        </w:rPr>
      </w:pPr>
    </w:p>
    <w:p w:rsidR="000E41CD" w:rsidRPr="00215680" w:rsidRDefault="000E41CD" w:rsidP="000E41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Этапы изучения дисциплины</w:t>
      </w:r>
    </w:p>
    <w:p w:rsidR="000E41CD" w:rsidRPr="001801FF" w:rsidRDefault="000E41CD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Студенту </w:t>
      </w:r>
      <w:r w:rsidRPr="002313F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41CD" w:rsidRDefault="000E41CD" w:rsidP="000E41CD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первый день цикла</w:t>
      </w:r>
      <w:r w:rsidRP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(согласно расписанию учебных занятий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отправить преподавателю </w:t>
      </w: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сообщение о готовности приступить к изучению дисциплины.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41CD" w:rsidRDefault="000E41CD" w:rsidP="000E41CD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Pr="002313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 и модулям дисциплины.</w:t>
      </w:r>
    </w:p>
    <w:p w:rsidR="000E41CD" w:rsidRDefault="000E41CD" w:rsidP="000E41CD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61B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дисциплины. Выполненные работы прикрепить в информационной системе, в отведенных для этого разделах рабочей программы дисциплины, обозначенных символом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68F91" wp14:editId="4ABE8531">
            <wp:extent cx="292735" cy="29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41CD" w:rsidRPr="000B3DE4" w:rsidRDefault="000E41CD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0E41CD" w:rsidRDefault="000E41CD" w:rsidP="000E41CD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 и сообщений, поступающих от студентов,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производится преподавателем ДВА раза в неделю,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08.30 до 14.30). </w:t>
      </w:r>
      <w:r w:rsidRPr="000B3DE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могут проверяться сразу же после того, как были прикреплены студентом,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 учета дня недели и времени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E41CD" w:rsidRDefault="000E41CD" w:rsidP="000E41CD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Контрольные работы выполняются </w:t>
      </w:r>
      <w:r w:rsidRPr="005E235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 основании теоретических материалов,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размещенных информационной системе, в рабочей программе дисциплины!</w:t>
      </w:r>
    </w:p>
    <w:p w:rsidR="000E41CD" w:rsidRDefault="000E41CD" w:rsidP="000E41CD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присылаемых документов: </w:t>
      </w:r>
      <w:r w:rsidRPr="00215680">
        <w:rPr>
          <w:rFonts w:ascii="Times New Roman" w:hAnsi="Times New Roman" w:cs="Times New Roman"/>
          <w:caps/>
          <w:sz w:val="28"/>
          <w:szCs w:val="28"/>
          <w:lang w:eastAsia="ru-RU"/>
        </w:rPr>
        <w:t>Word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(текстовые документы)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IMG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 PDF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(сканированные копии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рисунки, фото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(презентации)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41CD" w:rsidRDefault="000E41CD" w:rsidP="000E41CD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названии</w:t>
      </w:r>
      <w:r w:rsidRPr="007A4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файла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сначала свою фамилию,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дисциплины,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модуля, затем </w:t>
      </w:r>
      <w:r w:rsidRPr="007A4D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варианта (</w:t>
      </w:r>
      <w:r w:rsidRPr="007A4D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Иванов_</w:t>
      </w:r>
      <w:r w:rsidR="003B021C">
        <w:rPr>
          <w:rFonts w:ascii="Times New Roman" w:hAnsi="Times New Roman" w:cs="Times New Roman"/>
          <w:sz w:val="28"/>
          <w:szCs w:val="28"/>
          <w:lang w:eastAsia="ru-RU"/>
        </w:rPr>
        <w:t>КП</w:t>
      </w:r>
      <w:r>
        <w:rPr>
          <w:rFonts w:ascii="Times New Roman" w:hAnsi="Times New Roman" w:cs="Times New Roman"/>
          <w:sz w:val="28"/>
          <w:szCs w:val="28"/>
          <w:lang w:eastAsia="ru-RU"/>
        </w:rPr>
        <w:t>_Модуль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1_Вариант 1).</w:t>
      </w:r>
    </w:p>
    <w:p w:rsidR="000E41CD" w:rsidRDefault="000E41CD" w:rsidP="000E41CD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Пройти </w:t>
      </w:r>
      <w:r w:rsidR="003A08B3">
        <w:rPr>
          <w:rFonts w:ascii="Times New Roman" w:hAnsi="Times New Roman" w:cs="Times New Roman"/>
          <w:sz w:val="28"/>
          <w:szCs w:val="28"/>
          <w:lang w:eastAsia="ru-RU"/>
        </w:rPr>
        <w:t>экзаменационное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 в информационной систе</w:t>
      </w:r>
      <w:r w:rsidR="003B021C">
        <w:rPr>
          <w:rFonts w:ascii="Times New Roman" w:hAnsi="Times New Roman" w:cs="Times New Roman"/>
          <w:sz w:val="28"/>
          <w:szCs w:val="28"/>
          <w:lang w:eastAsia="ru-RU"/>
        </w:rPr>
        <w:t>ме по расписанию экзаменационной сессии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41CD" w:rsidRPr="00122D37" w:rsidRDefault="000E41CD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0E41CD" w:rsidRPr="007224AB" w:rsidRDefault="000E41CD" w:rsidP="000E41CD">
      <w:pPr>
        <w:pStyle w:val="a3"/>
        <w:numPr>
          <w:ilvl w:val="3"/>
          <w:numId w:val="1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 деканат.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отметки «Не приступил к изучению»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студенту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722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а наличие </w:t>
      </w:r>
      <w:r w:rsidRPr="007224AB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7224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7224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722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E41CD" w:rsidRDefault="000E41CD" w:rsidP="000E41CD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зачет/экзамен </w:t>
      </w:r>
      <w:r w:rsidRPr="00255C8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 пересдаются</w:t>
      </w: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E41CD" w:rsidRPr="0056754B" w:rsidRDefault="000E41CD" w:rsidP="000E41CD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дисциплине или </w:t>
      </w:r>
      <w:proofErr w:type="spell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академической задолженностью.</w:t>
      </w:r>
      <w:bookmarkStart w:id="0" w:name="_GoBack"/>
      <w:bookmarkEnd w:id="0"/>
    </w:p>
    <w:p w:rsidR="000E41CD" w:rsidRPr="0056754B" w:rsidRDefault="000E41CD" w:rsidP="000E41CD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Сроки ПОВТОРНОЙ промежуточной аттестации устанавливаются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 ликвидации академической задолженности,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сайте Университета, в разделе Студенту </w:t>
      </w:r>
      <w:r w:rsidRPr="002D7E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Расписание. </w:t>
      </w:r>
    </w:p>
    <w:p w:rsidR="000E41CD" w:rsidRPr="0056754B" w:rsidRDefault="000E41CD" w:rsidP="000E41CD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Процедура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ПОВТОРНОЙ промежуточной аттестации ничем не отличается от процедуры прохождения промежуточной аттестации в первый раз.</w:t>
      </w:r>
    </w:p>
    <w:p w:rsidR="000E41CD" w:rsidRPr="0056754B" w:rsidRDefault="000E41CD" w:rsidP="000E41CD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не ликвидировал академическую задолженность после прохождения ВО ВТОРОЙ РАЗ повторной промежуточной аттестации, то он подлежит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отчислению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из Университета.</w:t>
      </w:r>
    </w:p>
    <w:p w:rsidR="000E41CD" w:rsidRPr="000E41CD" w:rsidRDefault="000E41CD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41CD" w:rsidRPr="0070434D" w:rsidRDefault="000E41CD" w:rsidP="000E41C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043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Критерии оценивания </w:t>
      </w:r>
    </w:p>
    <w:p w:rsidR="000E41CD" w:rsidRDefault="000E41CD" w:rsidP="000E41C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</w:t>
      </w:r>
    </w:p>
    <w:p w:rsidR="000E41CD" w:rsidRPr="0070434D" w:rsidRDefault="000E41CD" w:rsidP="000E41C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(контрольные работы</w:t>
      </w:r>
      <w:r w:rsidRPr="006947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E41CD" w:rsidRDefault="000E41CD" w:rsidP="000E41C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контрольную работу по теме (модулю) дисциплины студент может получить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 35 до 70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% правильных ответов.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1031"/>
        <w:gridCol w:w="1578"/>
        <w:gridCol w:w="1031"/>
        <w:gridCol w:w="1578"/>
        <w:gridCol w:w="1031"/>
        <w:gridCol w:w="1578"/>
        <w:gridCol w:w="1031"/>
      </w:tblGrid>
      <w:tr w:rsidR="000E41CD" w:rsidRPr="00D62ABD" w:rsidTr="009242B8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0E41CD" w:rsidRPr="00D62ABD" w:rsidTr="009242B8"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0E41CD" w:rsidRPr="00D62ABD" w:rsidTr="009242B8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E41CD" w:rsidRPr="00573956" w:rsidRDefault="000E41CD" w:rsidP="0092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0E41CD" w:rsidRDefault="000E41CD" w:rsidP="000E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1CD" w:rsidRDefault="000E41CD" w:rsidP="000E41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набрал </w:t>
      </w:r>
      <w:r w:rsidRPr="00F1489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менее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35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по теме (модулю) дисциплины (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50% правильных ответов), то за эту работу ему ставится оценка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 выполнено».</w:t>
      </w:r>
    </w:p>
    <w:p w:rsidR="000E41CD" w:rsidRPr="000E41CD" w:rsidRDefault="000E41CD" w:rsidP="000E41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E41CD" w:rsidRDefault="000E41CD" w:rsidP="000E41C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0E41CD" w:rsidRPr="0070434D" w:rsidRDefault="000E41CD" w:rsidP="000E41C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8A41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экзамен</w:t>
      </w: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E41CD" w:rsidRPr="00F14891" w:rsidRDefault="003A08B3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</w:t>
      </w:r>
      <w:r w:rsidR="000E41CD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рейтинг выражается в баллах по шкале </w:t>
      </w:r>
      <w:r w:rsidR="000E41CD" w:rsidRPr="00F14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30.</w:t>
      </w:r>
      <w:r w:rsidR="000E41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экзаменационного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рейтинга </w:t>
      </w:r>
      <w:r w:rsidR="000E41CD" w:rsidRPr="00B57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15 баллов,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то дисциплина считается не освоенной и по результатам </w:t>
      </w:r>
      <w:r w:rsidR="000E41CD">
        <w:rPr>
          <w:rFonts w:ascii="Times New Roman" w:hAnsi="Times New Roman" w:cs="Times New Roman"/>
          <w:sz w:val="28"/>
          <w:szCs w:val="28"/>
          <w:lang w:eastAsia="ru-RU"/>
        </w:rPr>
        <w:t xml:space="preserve">сдачи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 </w:t>
      </w:r>
      <w:r w:rsidR="000E41CD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выставляется </w:t>
      </w:r>
      <w:r w:rsidR="000E41CD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</w:t>
      </w:r>
      <w:r w:rsidR="000E41CD" w:rsidRPr="00B571F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E41CD" w:rsidRPr="00F14891" w:rsidRDefault="003A08B3" w:rsidP="000E41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Экзамен</w:t>
      </w:r>
      <w:r w:rsidR="000E41CD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Клиническая психология: введение в науку и методология исследования</w:t>
      </w:r>
      <w:r w:rsidR="000E41CD"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E41CD"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в форме </w:t>
      </w:r>
      <w:r w:rsidR="000E41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тестирования </w:t>
      </w:r>
      <w:r w:rsidR="000E41CD" w:rsidRPr="007224AB">
        <w:rPr>
          <w:rFonts w:ascii="Times New Roman" w:hAnsi="Times New Roman" w:cs="Times New Roman"/>
          <w:bCs/>
          <w:sz w:val="28"/>
          <w:szCs w:val="28"/>
          <w:lang w:eastAsia="ru-RU"/>
        </w:rPr>
        <w:t>в информационной системе.</w:t>
      </w:r>
      <w:r w:rsidR="000E41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41CD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прохождения тестирования назначаются в соответствии с расписанием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экзаменационной</w:t>
      </w:r>
      <w:r w:rsidR="000E41CD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</w:t>
      </w:r>
      <w:r w:rsidR="000E41CD"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E41CD"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 w:rsidR="000E41CD" w:rsidRPr="00AD492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E41CD" w:rsidRPr="00AD6BC0" w:rsidRDefault="000E41CD" w:rsidP="000E41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AD6BC0">
        <w:rPr>
          <w:rFonts w:ascii="Times New Roman" w:hAnsi="Times New Roman" w:cs="Times New Roman"/>
          <w:b/>
          <w:sz w:val="28"/>
          <w:szCs w:val="32"/>
          <w:lang w:eastAsia="ru-RU"/>
        </w:rPr>
        <w:lastRenderedPageBreak/>
        <w:t>Правила перевода результатов тестирования в баллы экзаменационного рейтинга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7"/>
        <w:gridCol w:w="1717"/>
        <w:gridCol w:w="1640"/>
        <w:gridCol w:w="1710"/>
        <w:gridCol w:w="1652"/>
        <w:gridCol w:w="1710"/>
      </w:tblGrid>
      <w:tr w:rsidR="000E41CD" w:rsidRPr="00AD6BC0" w:rsidTr="000E41CD">
        <w:trPr>
          <w:tblHeader/>
        </w:trPr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</w:pPr>
            <w:proofErr w:type="spellStart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>Рз</w:t>
            </w:r>
            <w:proofErr w:type="spellEnd"/>
            <w:r w:rsidRPr="00AD6BC0">
              <w:rPr>
                <w:rFonts w:ascii="Times New Roman" w:hAnsi="Times New Roman" w:cs="Times New Roman"/>
                <w:b/>
                <w:sz w:val="28"/>
                <w:szCs w:val="32"/>
                <w:lang w:eastAsia="ru-RU"/>
              </w:rPr>
              <w:t xml:space="preserve"> (в баллах)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25,5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26,5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27,5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0E41CD" w:rsidRPr="00AD6BC0" w:rsidTr="009242B8">
        <w:tc>
          <w:tcPr>
            <w:tcW w:w="1706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E41CD" w:rsidRPr="00AD6BC0" w:rsidRDefault="000E41CD" w:rsidP="00924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B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2C0ADE" w:rsidRPr="00D343DD" w:rsidRDefault="002C0ADE" w:rsidP="00D62A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32"/>
          <w:lang w:eastAsia="ru-RU"/>
        </w:rPr>
      </w:pPr>
    </w:p>
    <w:p w:rsidR="00197F27" w:rsidRPr="00B83A1E" w:rsidRDefault="00197F27" w:rsidP="00D72981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83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Список литературы по дисциплине</w:t>
      </w:r>
    </w:p>
    <w:p w:rsidR="00B25897" w:rsidRPr="00B25897" w:rsidRDefault="00B25897" w:rsidP="00B25897">
      <w:pPr>
        <w:tabs>
          <w:tab w:val="left" w:pos="1134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897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197F27" w:rsidRPr="00DA170C" w:rsidRDefault="00DA170C" w:rsidP="00DA170C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0C">
        <w:rPr>
          <w:rFonts w:ascii="Times New Roman" w:hAnsi="Times New Roman" w:cs="Times New Roman"/>
          <w:sz w:val="28"/>
          <w:szCs w:val="28"/>
        </w:rPr>
        <w:t>Дереча, В. А. Введение в клиническую психологию [Электронный ресурс</w:t>
      </w:r>
      <w:proofErr w:type="gramStart"/>
      <w:r w:rsidRPr="00DA170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A170C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фак. клин. психологии / В. А. Дереча, Г. И. Дереча ; ОрГМА. – Электрон. текстовые дан. – </w:t>
      </w:r>
      <w:proofErr w:type="gramStart"/>
      <w:r w:rsidRPr="00DA170C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DA170C">
        <w:rPr>
          <w:rFonts w:ascii="Times New Roman" w:hAnsi="Times New Roman" w:cs="Times New Roman"/>
          <w:sz w:val="28"/>
          <w:szCs w:val="28"/>
        </w:rPr>
        <w:t xml:space="preserve"> [б. и.], 2013. – 1 эл. опт. диск. – Режим доступа: http://lib.orgma.ru</w:t>
      </w:r>
    </w:p>
    <w:p w:rsidR="00B25897" w:rsidRPr="00B25897" w:rsidRDefault="00B25897" w:rsidP="00B25897">
      <w:pPr>
        <w:tabs>
          <w:tab w:val="left" w:pos="1134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89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DA170C" w:rsidRPr="00DA170C" w:rsidRDefault="00DA170C" w:rsidP="00DA170C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0C">
        <w:rPr>
          <w:rFonts w:ascii="Times New Roman" w:hAnsi="Times New Roman" w:cs="Times New Roman"/>
          <w:sz w:val="28"/>
          <w:szCs w:val="28"/>
        </w:rPr>
        <w:t>Ведехина, С. А. Клиническая психология [Электронный ресурс]: учебное пособие/ Ведехина С. А. – Электрон. текстовые данные. – Саратов: Научная книга, 2019. – 159 c. – Режим доступа: http:/</w:t>
      </w:r>
      <w:r>
        <w:rPr>
          <w:rFonts w:ascii="Times New Roman" w:hAnsi="Times New Roman" w:cs="Times New Roman"/>
          <w:sz w:val="28"/>
          <w:szCs w:val="28"/>
        </w:rPr>
        <w:t>/www.iprbookshop.ru/81014.html.</w:t>
      </w:r>
    </w:p>
    <w:p w:rsidR="00DA170C" w:rsidRPr="00DA170C" w:rsidRDefault="00DA170C" w:rsidP="00DA170C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0C">
        <w:rPr>
          <w:rFonts w:ascii="Times New Roman" w:hAnsi="Times New Roman" w:cs="Times New Roman"/>
          <w:sz w:val="28"/>
          <w:szCs w:val="28"/>
        </w:rPr>
        <w:t>Корецкая, И. А. Клиническая психология [Электронный ресурс]: учебное пособие/ Корецкая И. А. – Электрон. текстовые данные. – М.: Евразийский открытый институт, 2010. – 48 c. – Режим доступа: http:/</w:t>
      </w:r>
      <w:r>
        <w:rPr>
          <w:rFonts w:ascii="Times New Roman" w:hAnsi="Times New Roman" w:cs="Times New Roman"/>
          <w:sz w:val="28"/>
          <w:szCs w:val="28"/>
        </w:rPr>
        <w:t>/www.iprbookshop.ru/10698.html.</w:t>
      </w:r>
    </w:p>
    <w:p w:rsidR="00B25897" w:rsidRPr="00B25897" w:rsidRDefault="00DA170C" w:rsidP="00DA170C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0C">
        <w:rPr>
          <w:rFonts w:ascii="Times New Roman" w:hAnsi="Times New Roman" w:cs="Times New Roman"/>
          <w:sz w:val="28"/>
          <w:szCs w:val="28"/>
        </w:rPr>
        <w:t>Сидоров, П. И. Клиническая психология [Электронный ресурс</w:t>
      </w:r>
      <w:proofErr w:type="gramStart"/>
      <w:r w:rsidRPr="00DA170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A170C">
        <w:rPr>
          <w:rFonts w:ascii="Times New Roman" w:hAnsi="Times New Roman" w:cs="Times New Roman"/>
          <w:sz w:val="28"/>
          <w:szCs w:val="28"/>
        </w:rPr>
        <w:t xml:space="preserve"> учебник / П. И. Сидоров, А. В. </w:t>
      </w:r>
      <w:proofErr w:type="spellStart"/>
      <w:r w:rsidRPr="00DA170C">
        <w:rPr>
          <w:rFonts w:ascii="Times New Roman" w:hAnsi="Times New Roman" w:cs="Times New Roman"/>
          <w:sz w:val="28"/>
          <w:szCs w:val="28"/>
        </w:rPr>
        <w:t>Парняков</w:t>
      </w:r>
      <w:proofErr w:type="spellEnd"/>
      <w:r w:rsidRPr="00DA170C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DA170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A170C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DA170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A170C">
        <w:rPr>
          <w:rFonts w:ascii="Times New Roman" w:hAnsi="Times New Roman" w:cs="Times New Roman"/>
          <w:sz w:val="28"/>
          <w:szCs w:val="28"/>
        </w:rPr>
        <w:t xml:space="preserve"> ГЭОТАР-Медиа, 2010. – 880 с. – Режим доступа: http://www.studmedlib.ru/ru/book/ISBN9785970414071.html.</w:t>
      </w:r>
    </w:p>
    <w:p w:rsidR="00954BFE" w:rsidRDefault="00954BFE" w:rsidP="00804BF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DA170C" w:rsidRDefault="00DA170C" w:rsidP="00804BF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DA170C" w:rsidRDefault="00DA170C" w:rsidP="00804BF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DA170C" w:rsidRDefault="00DA170C" w:rsidP="00804BF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DA170C" w:rsidRPr="00D343DD" w:rsidRDefault="00DA170C" w:rsidP="00804BF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обучающихся о применении балльно-рейтинговой системы оценивания учебных достижений по дисциплине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4"/>
        <w:gridCol w:w="4260"/>
        <w:gridCol w:w="2802"/>
      </w:tblGrid>
      <w:tr w:rsidR="00197F27" w:rsidRPr="00B83A1E" w:rsidTr="002C0ADE">
        <w:tc>
          <w:tcPr>
            <w:tcW w:w="1623" w:type="pct"/>
            <w:vMerge w:val="restar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</w:p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7" w:type="pct"/>
            <w:gridSpan w:val="2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197F27" w:rsidRPr="00B83A1E" w:rsidTr="002C0ADE">
        <w:tc>
          <w:tcPr>
            <w:tcW w:w="1623" w:type="pct"/>
            <w:vMerge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97F27" w:rsidRPr="00B83A1E" w:rsidTr="002C0ADE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2C0ADE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2C0ADE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2C0ADE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Дисциплинарный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оценивания на занятиях по дисциплине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текущий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который выражается в баллах от 0 до 70.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Бонусные баллы 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 выражается в баллах от 0 до 5 </w:t>
      </w:r>
      <w:proofErr w:type="gramStart"/>
      <w:r w:rsidRPr="00B83A1E">
        <w:rPr>
          <w:rFonts w:ascii="Times New Roman" w:hAnsi="Times New Roman" w:cs="Times New Roman"/>
          <w:sz w:val="28"/>
          <w:szCs w:val="28"/>
          <w:lang w:eastAsia="ru-RU"/>
        </w:rPr>
        <w:t>и  формируется</w:t>
      </w:r>
      <w:proofErr w:type="gramEnd"/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зачета или экзамена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зачетный или экзаменационный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 баллах от 0 до 30. </w:t>
      </w:r>
    </w:p>
    <w:p w:rsidR="00197F27" w:rsidRPr="00B83A1E" w:rsidRDefault="00197F27" w:rsidP="00B8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текущего рейтинга менее 35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зачетного или экзаменационного рейтингов менее 15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60610D" w:rsidRDefault="00197F27" w:rsidP="00D72981">
      <w:pPr>
        <w:spacing w:before="100" w:beforeAutospacing="1" w:after="100" w:afterAutospacing="1" w:line="240" w:lineRule="auto"/>
        <w:rPr>
          <w:sz w:val="40"/>
          <w:szCs w:val="40"/>
        </w:rPr>
      </w:pPr>
    </w:p>
    <w:sectPr w:rsidR="00197F27" w:rsidRPr="0060610D" w:rsidSect="00E23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6F1C9C"/>
    <w:multiLevelType w:val="hybridMultilevel"/>
    <w:tmpl w:val="A1D88C48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91641"/>
    <w:multiLevelType w:val="hybridMultilevel"/>
    <w:tmpl w:val="E9DAF6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43D"/>
    <w:multiLevelType w:val="hybridMultilevel"/>
    <w:tmpl w:val="3CAC1208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5231"/>
    <w:multiLevelType w:val="hybridMultilevel"/>
    <w:tmpl w:val="43580732"/>
    <w:lvl w:ilvl="0" w:tplc="62F4B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C12775"/>
    <w:multiLevelType w:val="multilevel"/>
    <w:tmpl w:val="93EC301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E8243D"/>
    <w:multiLevelType w:val="multilevel"/>
    <w:tmpl w:val="E5AA3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FA41EC"/>
    <w:multiLevelType w:val="hybridMultilevel"/>
    <w:tmpl w:val="24B20CCA"/>
    <w:lvl w:ilvl="0" w:tplc="1D324D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223"/>
    <w:multiLevelType w:val="multilevel"/>
    <w:tmpl w:val="A3E896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1C06F0"/>
    <w:multiLevelType w:val="hybridMultilevel"/>
    <w:tmpl w:val="9C1C77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D74FDC"/>
    <w:multiLevelType w:val="hybridMultilevel"/>
    <w:tmpl w:val="C54C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76133"/>
    <w:multiLevelType w:val="hybridMultilevel"/>
    <w:tmpl w:val="473E84CE"/>
    <w:lvl w:ilvl="0" w:tplc="758C0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A54A6"/>
    <w:multiLevelType w:val="hybridMultilevel"/>
    <w:tmpl w:val="93A4682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4A00D1"/>
    <w:multiLevelType w:val="hybridMultilevel"/>
    <w:tmpl w:val="E2F69166"/>
    <w:lvl w:ilvl="0" w:tplc="69AE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17E58"/>
    <w:multiLevelType w:val="hybridMultilevel"/>
    <w:tmpl w:val="93EC30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5C5F14"/>
    <w:multiLevelType w:val="hybridMultilevel"/>
    <w:tmpl w:val="86F83E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4B3CE5"/>
    <w:multiLevelType w:val="hybridMultilevel"/>
    <w:tmpl w:val="A3E896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C80616"/>
    <w:multiLevelType w:val="hybridMultilevel"/>
    <w:tmpl w:val="9AEA87FC"/>
    <w:lvl w:ilvl="0" w:tplc="D5D62F9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70699A"/>
    <w:multiLevelType w:val="hybridMultilevel"/>
    <w:tmpl w:val="EA1A8C0A"/>
    <w:lvl w:ilvl="0" w:tplc="BDBE9A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933D23"/>
    <w:multiLevelType w:val="hybridMultilevel"/>
    <w:tmpl w:val="6128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555C3"/>
    <w:multiLevelType w:val="hybridMultilevel"/>
    <w:tmpl w:val="E5AA3CD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30"/>
  </w:num>
  <w:num w:numId="5">
    <w:abstractNumId w:val="32"/>
  </w:num>
  <w:num w:numId="6">
    <w:abstractNumId w:val="14"/>
  </w:num>
  <w:num w:numId="7">
    <w:abstractNumId w:val="29"/>
  </w:num>
  <w:num w:numId="8">
    <w:abstractNumId w:val="15"/>
  </w:num>
  <w:num w:numId="9">
    <w:abstractNumId w:val="3"/>
  </w:num>
  <w:num w:numId="10">
    <w:abstractNumId w:val="10"/>
  </w:num>
  <w:num w:numId="11">
    <w:abstractNumId w:val="31"/>
  </w:num>
  <w:num w:numId="12">
    <w:abstractNumId w:val="9"/>
  </w:num>
  <w:num w:numId="13">
    <w:abstractNumId w:val="23"/>
  </w:num>
  <w:num w:numId="14">
    <w:abstractNumId w:val="11"/>
  </w:num>
  <w:num w:numId="15">
    <w:abstractNumId w:val="19"/>
  </w:num>
  <w:num w:numId="16">
    <w:abstractNumId w:val="8"/>
  </w:num>
  <w:num w:numId="17">
    <w:abstractNumId w:val="20"/>
  </w:num>
  <w:num w:numId="18">
    <w:abstractNumId w:val="2"/>
  </w:num>
  <w:num w:numId="19">
    <w:abstractNumId w:val="17"/>
  </w:num>
  <w:num w:numId="20">
    <w:abstractNumId w:val="24"/>
  </w:num>
  <w:num w:numId="21">
    <w:abstractNumId w:val="12"/>
  </w:num>
  <w:num w:numId="22">
    <w:abstractNumId w:val="33"/>
  </w:num>
  <w:num w:numId="23">
    <w:abstractNumId w:val="25"/>
  </w:num>
  <w:num w:numId="24">
    <w:abstractNumId w:val="0"/>
  </w:num>
  <w:num w:numId="25">
    <w:abstractNumId w:val="26"/>
  </w:num>
  <w:num w:numId="26">
    <w:abstractNumId w:val="22"/>
  </w:num>
  <w:num w:numId="27">
    <w:abstractNumId w:val="16"/>
  </w:num>
  <w:num w:numId="28">
    <w:abstractNumId w:val="21"/>
  </w:num>
  <w:num w:numId="29">
    <w:abstractNumId w:val="28"/>
  </w:num>
  <w:num w:numId="30">
    <w:abstractNumId w:val="18"/>
  </w:num>
  <w:num w:numId="31">
    <w:abstractNumId w:val="7"/>
  </w:num>
  <w:num w:numId="32">
    <w:abstractNumId w:val="1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F"/>
    <w:rsid w:val="00010B48"/>
    <w:rsid w:val="000164CA"/>
    <w:rsid w:val="00034194"/>
    <w:rsid w:val="00036BEA"/>
    <w:rsid w:val="00056E1F"/>
    <w:rsid w:val="0008400D"/>
    <w:rsid w:val="000A7141"/>
    <w:rsid w:val="000B3DE4"/>
    <w:rsid w:val="000B687B"/>
    <w:rsid w:val="000C5D18"/>
    <w:rsid w:val="000D20FD"/>
    <w:rsid w:val="000D36BF"/>
    <w:rsid w:val="000D671F"/>
    <w:rsid w:val="000E41CD"/>
    <w:rsid w:val="000E51ED"/>
    <w:rsid w:val="000F145D"/>
    <w:rsid w:val="000F7BA4"/>
    <w:rsid w:val="00122D37"/>
    <w:rsid w:val="00126829"/>
    <w:rsid w:val="001770DD"/>
    <w:rsid w:val="001801FF"/>
    <w:rsid w:val="00183126"/>
    <w:rsid w:val="001913FB"/>
    <w:rsid w:val="00197F27"/>
    <w:rsid w:val="001A1DBE"/>
    <w:rsid w:val="001A21EF"/>
    <w:rsid w:val="001A6FE5"/>
    <w:rsid w:val="001E4527"/>
    <w:rsid w:val="00203A28"/>
    <w:rsid w:val="00211BE1"/>
    <w:rsid w:val="00215680"/>
    <w:rsid w:val="002313F9"/>
    <w:rsid w:val="00234D75"/>
    <w:rsid w:val="00246D95"/>
    <w:rsid w:val="00255C89"/>
    <w:rsid w:val="00273C63"/>
    <w:rsid w:val="00294581"/>
    <w:rsid w:val="002C0ADE"/>
    <w:rsid w:val="002C2928"/>
    <w:rsid w:val="002D7E61"/>
    <w:rsid w:val="00311593"/>
    <w:rsid w:val="003332D1"/>
    <w:rsid w:val="00384790"/>
    <w:rsid w:val="0039760A"/>
    <w:rsid w:val="003A08B3"/>
    <w:rsid w:val="003B021C"/>
    <w:rsid w:val="003B47D7"/>
    <w:rsid w:val="003C758B"/>
    <w:rsid w:val="003E644E"/>
    <w:rsid w:val="003F72FD"/>
    <w:rsid w:val="0047276D"/>
    <w:rsid w:val="00482CC5"/>
    <w:rsid w:val="004D2B73"/>
    <w:rsid w:val="004E4D5B"/>
    <w:rsid w:val="004E7ABC"/>
    <w:rsid w:val="004F0F79"/>
    <w:rsid w:val="0055419B"/>
    <w:rsid w:val="00561BE4"/>
    <w:rsid w:val="00562418"/>
    <w:rsid w:val="005636A2"/>
    <w:rsid w:val="0056754B"/>
    <w:rsid w:val="00573956"/>
    <w:rsid w:val="005B70C2"/>
    <w:rsid w:val="005C323C"/>
    <w:rsid w:val="005C37D0"/>
    <w:rsid w:val="005C610D"/>
    <w:rsid w:val="005E235E"/>
    <w:rsid w:val="005E4577"/>
    <w:rsid w:val="005F49D9"/>
    <w:rsid w:val="0060610D"/>
    <w:rsid w:val="00613406"/>
    <w:rsid w:val="0062388C"/>
    <w:rsid w:val="006316F9"/>
    <w:rsid w:val="006428D8"/>
    <w:rsid w:val="00653E77"/>
    <w:rsid w:val="00666B64"/>
    <w:rsid w:val="006673F5"/>
    <w:rsid w:val="00680679"/>
    <w:rsid w:val="00685F1D"/>
    <w:rsid w:val="006947B0"/>
    <w:rsid w:val="006A26C5"/>
    <w:rsid w:val="006B5999"/>
    <w:rsid w:val="006C4A98"/>
    <w:rsid w:val="006D3DB9"/>
    <w:rsid w:val="006D6095"/>
    <w:rsid w:val="006D7B81"/>
    <w:rsid w:val="006E5AD0"/>
    <w:rsid w:val="006F1DE1"/>
    <w:rsid w:val="006F2F6D"/>
    <w:rsid w:val="0070434D"/>
    <w:rsid w:val="00706358"/>
    <w:rsid w:val="007128A3"/>
    <w:rsid w:val="007176E4"/>
    <w:rsid w:val="007775FD"/>
    <w:rsid w:val="007A4D50"/>
    <w:rsid w:val="007B4534"/>
    <w:rsid w:val="007D1A15"/>
    <w:rsid w:val="00804BF2"/>
    <w:rsid w:val="008061F1"/>
    <w:rsid w:val="008164CA"/>
    <w:rsid w:val="00841EB1"/>
    <w:rsid w:val="00852837"/>
    <w:rsid w:val="00853AB7"/>
    <w:rsid w:val="00866341"/>
    <w:rsid w:val="00871847"/>
    <w:rsid w:val="008844E8"/>
    <w:rsid w:val="00894C6B"/>
    <w:rsid w:val="00895196"/>
    <w:rsid w:val="008A41EA"/>
    <w:rsid w:val="008B53E3"/>
    <w:rsid w:val="008E1F83"/>
    <w:rsid w:val="00934877"/>
    <w:rsid w:val="00935DC7"/>
    <w:rsid w:val="00945421"/>
    <w:rsid w:val="00954BFE"/>
    <w:rsid w:val="009616AF"/>
    <w:rsid w:val="00971328"/>
    <w:rsid w:val="009B249A"/>
    <w:rsid w:val="009D782E"/>
    <w:rsid w:val="009F1549"/>
    <w:rsid w:val="00A30FFB"/>
    <w:rsid w:val="00A4202C"/>
    <w:rsid w:val="00A44A02"/>
    <w:rsid w:val="00A55ECE"/>
    <w:rsid w:val="00A6477A"/>
    <w:rsid w:val="00A66A21"/>
    <w:rsid w:val="00A66EA6"/>
    <w:rsid w:val="00A701E8"/>
    <w:rsid w:val="00A777EE"/>
    <w:rsid w:val="00A84AEB"/>
    <w:rsid w:val="00A93968"/>
    <w:rsid w:val="00AC1CF9"/>
    <w:rsid w:val="00AE6C14"/>
    <w:rsid w:val="00AF65D3"/>
    <w:rsid w:val="00B25897"/>
    <w:rsid w:val="00B3163B"/>
    <w:rsid w:val="00B44F3A"/>
    <w:rsid w:val="00B571FC"/>
    <w:rsid w:val="00B83A1E"/>
    <w:rsid w:val="00BA7083"/>
    <w:rsid w:val="00BB36A9"/>
    <w:rsid w:val="00BB4905"/>
    <w:rsid w:val="00BC3D5E"/>
    <w:rsid w:val="00BD2661"/>
    <w:rsid w:val="00BE3802"/>
    <w:rsid w:val="00C02CEA"/>
    <w:rsid w:val="00C1771C"/>
    <w:rsid w:val="00C354BB"/>
    <w:rsid w:val="00C51B7D"/>
    <w:rsid w:val="00C6108E"/>
    <w:rsid w:val="00C61A56"/>
    <w:rsid w:val="00C76E22"/>
    <w:rsid w:val="00C86819"/>
    <w:rsid w:val="00C8698E"/>
    <w:rsid w:val="00C94EF2"/>
    <w:rsid w:val="00CA0C0A"/>
    <w:rsid w:val="00CB2229"/>
    <w:rsid w:val="00CB4EBC"/>
    <w:rsid w:val="00CE634A"/>
    <w:rsid w:val="00D21B0F"/>
    <w:rsid w:val="00D343DD"/>
    <w:rsid w:val="00D35D38"/>
    <w:rsid w:val="00D47E93"/>
    <w:rsid w:val="00D50F73"/>
    <w:rsid w:val="00D5263C"/>
    <w:rsid w:val="00D62ABD"/>
    <w:rsid w:val="00D712C7"/>
    <w:rsid w:val="00D72981"/>
    <w:rsid w:val="00D80097"/>
    <w:rsid w:val="00D936B4"/>
    <w:rsid w:val="00DA170C"/>
    <w:rsid w:val="00DB4BA5"/>
    <w:rsid w:val="00DB56B4"/>
    <w:rsid w:val="00DB685E"/>
    <w:rsid w:val="00DD1F19"/>
    <w:rsid w:val="00DE289B"/>
    <w:rsid w:val="00E009D2"/>
    <w:rsid w:val="00E04D26"/>
    <w:rsid w:val="00E232B3"/>
    <w:rsid w:val="00E72382"/>
    <w:rsid w:val="00E73805"/>
    <w:rsid w:val="00E82A52"/>
    <w:rsid w:val="00E87904"/>
    <w:rsid w:val="00EE5895"/>
    <w:rsid w:val="00EE7901"/>
    <w:rsid w:val="00F026EE"/>
    <w:rsid w:val="00F14891"/>
    <w:rsid w:val="00F2559E"/>
    <w:rsid w:val="00F35B0E"/>
    <w:rsid w:val="00F36F5E"/>
    <w:rsid w:val="00F40368"/>
    <w:rsid w:val="00F70925"/>
    <w:rsid w:val="00F747A4"/>
    <w:rsid w:val="00FE0C59"/>
    <w:rsid w:val="00FE11FD"/>
    <w:rsid w:val="00FE2D5B"/>
    <w:rsid w:val="00FE33C1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61FC3"/>
  <w15:docId w15:val="{585CA98B-910B-44C6-89C6-71F965C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9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25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ОрГМА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Black.User</dc:creator>
  <cp:lastModifiedBy>Dasha</cp:lastModifiedBy>
  <cp:revision>5</cp:revision>
  <dcterms:created xsi:type="dcterms:W3CDTF">2022-01-10T06:15:00Z</dcterms:created>
  <dcterms:modified xsi:type="dcterms:W3CDTF">2022-01-17T19:02:00Z</dcterms:modified>
</cp:coreProperties>
</file>