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F6" w:rsidRPr="006C2E7D" w:rsidRDefault="008411F6" w:rsidP="006C2E7D">
      <w:pPr>
        <w:jc w:val="center"/>
        <w:rPr>
          <w:sz w:val="28"/>
          <w:szCs w:val="28"/>
        </w:rPr>
      </w:pPr>
      <w:r w:rsidRPr="006C2E7D">
        <w:rPr>
          <w:sz w:val="28"/>
          <w:szCs w:val="28"/>
        </w:rPr>
        <w:t>федеральное государственное бюджетное образовательное</w:t>
      </w:r>
    </w:p>
    <w:p w:rsidR="008411F6" w:rsidRPr="006C2E7D" w:rsidRDefault="008411F6" w:rsidP="006C2E7D">
      <w:pPr>
        <w:jc w:val="center"/>
        <w:rPr>
          <w:color w:val="000000"/>
          <w:sz w:val="28"/>
          <w:szCs w:val="28"/>
        </w:rPr>
      </w:pPr>
      <w:r w:rsidRPr="006C2E7D">
        <w:rPr>
          <w:color w:val="000000"/>
          <w:sz w:val="28"/>
          <w:szCs w:val="28"/>
        </w:rPr>
        <w:t>учреждение высшего образования</w:t>
      </w:r>
    </w:p>
    <w:p w:rsidR="008411F6" w:rsidRPr="006C2E7D" w:rsidRDefault="008411F6" w:rsidP="006C2E7D">
      <w:pPr>
        <w:jc w:val="center"/>
        <w:rPr>
          <w:color w:val="000000"/>
          <w:sz w:val="28"/>
          <w:szCs w:val="28"/>
        </w:rPr>
      </w:pPr>
      <w:r w:rsidRPr="006C2E7D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6C2E7D">
      <w:pPr>
        <w:jc w:val="center"/>
        <w:rPr>
          <w:sz w:val="28"/>
          <w:szCs w:val="28"/>
        </w:rPr>
      </w:pPr>
      <w:r w:rsidRPr="006C2E7D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 xml:space="preserve">ПО ПРОХОЖДЕНИЮ </w:t>
      </w:r>
      <w:r w:rsidR="001A3E2D">
        <w:rPr>
          <w:b/>
          <w:sz w:val="28"/>
        </w:rPr>
        <w:t>КЛИНИЧЕСКОЙ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32"/>
        </w:rPr>
        <w:t xml:space="preserve">КЛИНИЧЕСКАЯ ПРАКТИКА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D43CC3" w:rsidRDefault="008411F6" w:rsidP="008411F6">
      <w:pPr>
        <w:jc w:val="center"/>
        <w:rPr>
          <w:sz w:val="28"/>
        </w:rPr>
      </w:pPr>
      <w:r w:rsidRPr="00D43CC3">
        <w:rPr>
          <w:sz w:val="28"/>
        </w:rPr>
        <w:t>31.08.49 Терапия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6C2E7D" w:rsidRPr="001C3FE8" w:rsidRDefault="006C2E7D" w:rsidP="006C2E7D">
      <w:pPr>
        <w:pStyle w:val="a4"/>
        <w:ind w:left="360"/>
        <w:jc w:val="both"/>
      </w:pPr>
      <w:r w:rsidRPr="001C3FE8">
        <w:t>Является частью основной профессиональной образовательной программы</w:t>
      </w:r>
      <w:r>
        <w:t xml:space="preserve"> </w:t>
      </w:r>
      <w:r w:rsidRPr="001C3FE8">
        <w:t xml:space="preserve">высшего образования </w:t>
      </w:r>
      <w:bookmarkStart w:id="0" w:name="_Hlk135943484"/>
      <w:r w:rsidRPr="001C3FE8">
        <w:t xml:space="preserve">- программы  подготовки кадров высшей квалификации в ординатуре по  специальности </w:t>
      </w:r>
      <w:r w:rsidRPr="00635409">
        <w:rPr>
          <w:i/>
          <w:shd w:val="clear" w:color="auto" w:fill="FFFFFF"/>
        </w:rPr>
        <w:t>31.08.49 </w:t>
      </w:r>
      <w:r w:rsidRPr="00635409">
        <w:rPr>
          <w:i/>
        </w:rPr>
        <w:t>Терапия</w:t>
      </w:r>
      <w:r w:rsidRPr="001C3FE8">
        <w:t xml:space="preserve">, </w:t>
      </w:r>
      <w:bookmarkEnd w:id="0"/>
      <w:r w:rsidRPr="001C3FE8">
        <w:t xml:space="preserve">одобренной ученым советом ФГБОУ ВО </w:t>
      </w:r>
      <w:proofErr w:type="spellStart"/>
      <w:r w:rsidRPr="001C3FE8">
        <w:t>ОрГМУ</w:t>
      </w:r>
      <w:proofErr w:type="spellEnd"/>
      <w:r w:rsidRPr="001C3FE8">
        <w:t xml:space="preserve"> Минздрава России (протокол №11 от 27 июня 2023 года) и утвержденной ректором ФГБОУ ВО </w:t>
      </w:r>
      <w:proofErr w:type="spellStart"/>
      <w:r w:rsidRPr="001C3FE8">
        <w:t>ОрГМУ</w:t>
      </w:r>
      <w:proofErr w:type="spellEnd"/>
      <w:r w:rsidRPr="001C3FE8">
        <w:t xml:space="preserve"> </w:t>
      </w:r>
      <w:r>
        <w:t xml:space="preserve"> </w:t>
      </w:r>
      <w:r w:rsidRPr="001C3FE8">
        <w:t>Минздрава России</w:t>
      </w:r>
      <w:r>
        <w:t xml:space="preserve">     </w:t>
      </w:r>
      <w:r w:rsidRPr="001C3FE8">
        <w:t xml:space="preserve"> 27 июня 2023 года</w:t>
      </w:r>
    </w:p>
    <w:p w:rsidR="006C2E7D" w:rsidRPr="001C3FE8" w:rsidRDefault="006C2E7D" w:rsidP="006C2E7D">
      <w:pPr>
        <w:pStyle w:val="a4"/>
        <w:ind w:left="360"/>
        <w:jc w:val="center"/>
      </w:pPr>
    </w:p>
    <w:p w:rsidR="006C2E7D" w:rsidRDefault="006C2E7D" w:rsidP="006C2E7D">
      <w:pPr>
        <w:pStyle w:val="a4"/>
        <w:ind w:left="360"/>
        <w:jc w:val="center"/>
      </w:pPr>
      <w:r w:rsidRPr="001C3FE8">
        <w:t>Оренбург</w:t>
      </w:r>
    </w:p>
    <w:p w:rsidR="004853EF" w:rsidRDefault="004853EF" w:rsidP="006C2E7D">
      <w:pPr>
        <w:pStyle w:val="a4"/>
        <w:ind w:left="360"/>
        <w:jc w:val="center"/>
      </w:pPr>
    </w:p>
    <w:p w:rsidR="004853EF" w:rsidRDefault="004853EF" w:rsidP="006C2E7D">
      <w:pPr>
        <w:pStyle w:val="a4"/>
        <w:ind w:left="360"/>
        <w:jc w:val="center"/>
      </w:pPr>
    </w:p>
    <w:p w:rsidR="00EF2D28" w:rsidRDefault="00EF2D28" w:rsidP="00C7374C">
      <w:pPr>
        <w:ind w:firstLine="0"/>
        <w:jc w:val="center"/>
        <w:rPr>
          <w:b/>
          <w:caps/>
          <w:sz w:val="28"/>
          <w:szCs w:val="28"/>
        </w:rPr>
      </w:pP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 практика по терапии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>изучить формы и методы организации терапевтической помощи, особенности функционирования различных структурных подразделений терапевтической службы и овладеть современными методами диагностики, лечения и профилактики терапевтических заболеваний 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мероприятий и диспансеризации взрослого населения в соответствии с квалификационными требованиями врача-терапевта.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терапевтических заболеваний.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>Формирование практических навыков по оказанию специализированной медицинской помощи пациентам терапевтического профиля и приобретение практического опыта по лечению основных терапевтических заболеваний.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 врача-терапевта.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>Формирование практических навыков по применению основных принципов организации оказания терапевтической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отделениях терапевтического профиля.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«Оренбургская областная клиническая больница»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1A3E2D" w:rsidRPr="001A3E2D">
        <w:rPr>
          <w:sz w:val="28"/>
          <w:szCs w:val="28"/>
        </w:rPr>
        <w:t>20-4</w:t>
      </w:r>
      <w:r w:rsidR="00EA223D">
        <w:rPr>
          <w:sz w:val="28"/>
          <w:szCs w:val="28"/>
        </w:rPr>
        <w:t>2</w:t>
      </w:r>
      <w:r w:rsidR="001A3E2D" w:rsidRPr="001A3E2D">
        <w:rPr>
          <w:sz w:val="28"/>
          <w:szCs w:val="28"/>
        </w:rPr>
        <w:t xml:space="preserve"> недели на 1 году обучения и </w:t>
      </w:r>
      <w:r w:rsidR="00CE055F">
        <w:rPr>
          <w:sz w:val="28"/>
          <w:szCs w:val="28"/>
        </w:rPr>
        <w:t>22</w:t>
      </w:r>
      <w:r w:rsidR="001A3E2D" w:rsidRPr="001A3E2D">
        <w:rPr>
          <w:sz w:val="28"/>
          <w:szCs w:val="28"/>
        </w:rPr>
        <w:t>-42 недели на 2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C84963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- 2376.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D8070C" w:rsidRDefault="008411F6" w:rsidP="008411F6">
      <w:pPr>
        <w:pStyle w:val="a3"/>
        <w:ind w:left="0" w:firstLine="709"/>
        <w:rPr>
          <w:b/>
          <w:sz w:val="28"/>
          <w:szCs w:val="28"/>
          <w:highlight w:val="yellow"/>
        </w:rPr>
      </w:pPr>
      <w:r w:rsidRPr="00270FEF">
        <w:rPr>
          <w:b/>
          <w:sz w:val="28"/>
          <w:szCs w:val="28"/>
        </w:rPr>
        <w:t>1.3 Компетенции, формируемые в процессе прохождения практики</w:t>
      </w:r>
    </w:p>
    <w:tbl>
      <w:tblPr>
        <w:tblStyle w:val="a5"/>
        <w:tblW w:w="96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9"/>
        <w:gridCol w:w="3061"/>
        <w:gridCol w:w="5811"/>
      </w:tblGrid>
      <w:tr w:rsidR="00AA3050" w:rsidRPr="00000A58" w:rsidTr="00270FEF">
        <w:trPr>
          <w:trHeight w:val="835"/>
        </w:trPr>
        <w:tc>
          <w:tcPr>
            <w:tcW w:w="739" w:type="dxa"/>
          </w:tcPr>
          <w:p w:rsidR="00AA3050" w:rsidRPr="00000A58" w:rsidRDefault="00C84963" w:rsidP="00AA3050">
            <w:pPr>
              <w:tabs>
                <w:tab w:val="left" w:pos="1134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br w:type="page"/>
            </w:r>
            <w:bookmarkStart w:id="1" w:name="_GoBack"/>
            <w:bookmarkEnd w:id="1"/>
            <w:r w:rsidR="00AA3050" w:rsidRPr="00000A58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1" w:type="dxa"/>
          </w:tcPr>
          <w:p w:rsidR="00AA3050" w:rsidRPr="00000A58" w:rsidRDefault="00AA3050" w:rsidP="00AA3050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 w:rsidRPr="00000A58">
              <w:rPr>
                <w:b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811" w:type="dxa"/>
          </w:tcPr>
          <w:p w:rsidR="00AA3050" w:rsidRPr="00000A58" w:rsidRDefault="00AA3050" w:rsidP="00AA3050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 w:rsidRPr="00000A58">
              <w:rPr>
                <w:b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AA3050" w:rsidRPr="00000A58" w:rsidTr="00270FEF">
        <w:trPr>
          <w:trHeight w:val="835"/>
        </w:trPr>
        <w:tc>
          <w:tcPr>
            <w:tcW w:w="739" w:type="dxa"/>
            <w:vMerge w:val="restart"/>
          </w:tcPr>
          <w:p w:rsidR="00AA3050" w:rsidRPr="00000A58" w:rsidRDefault="00AA3050" w:rsidP="00AA3050">
            <w:pPr>
              <w:tabs>
                <w:tab w:val="left" w:pos="1134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000A58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061" w:type="dxa"/>
            <w:vMerge w:val="restart"/>
          </w:tcPr>
          <w:p w:rsidR="00AA3050" w:rsidRPr="00000A58" w:rsidRDefault="00AA3050" w:rsidP="00AA3050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 w:rsidRPr="00000A58">
              <w:rPr>
                <w:b/>
                <w:sz w:val="28"/>
                <w:szCs w:val="28"/>
              </w:rPr>
              <w:t>УК-1.</w:t>
            </w:r>
            <w:r w:rsidRPr="00000A58">
              <w:rPr>
                <w:sz w:val="28"/>
                <w:szCs w:val="28"/>
              </w:rPr>
              <w:t xml:space="preserve"> Способен критически и системно анализировать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5811" w:type="dxa"/>
          </w:tcPr>
          <w:p w:rsidR="00AA3050" w:rsidRPr="00000A58" w:rsidRDefault="00AA3050" w:rsidP="00AA3050">
            <w:pPr>
              <w:rPr>
                <w:sz w:val="28"/>
                <w:szCs w:val="28"/>
              </w:rPr>
            </w:pPr>
            <w:r w:rsidRPr="00000A58">
              <w:rPr>
                <w:b/>
                <w:sz w:val="28"/>
                <w:szCs w:val="28"/>
              </w:rPr>
              <w:t>Инд.УК1.1.</w:t>
            </w:r>
            <w:r w:rsidRPr="00000A58">
              <w:rPr>
                <w:sz w:val="28"/>
                <w:szCs w:val="28"/>
              </w:rPr>
              <w:t xml:space="preserve"> Проведение анализа достижений в области медицины и фармации </w:t>
            </w:r>
          </w:p>
        </w:tc>
      </w:tr>
      <w:tr w:rsidR="00AA3050" w:rsidRPr="00000A58" w:rsidTr="00270FEF">
        <w:trPr>
          <w:trHeight w:val="835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tabs>
                <w:tab w:val="left" w:pos="1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AA3050" w:rsidRPr="00000A58" w:rsidRDefault="00AA3050" w:rsidP="00AA3050">
            <w:pPr>
              <w:rPr>
                <w:sz w:val="28"/>
                <w:szCs w:val="28"/>
              </w:rPr>
            </w:pPr>
            <w:r w:rsidRPr="00000A58">
              <w:rPr>
                <w:b/>
                <w:sz w:val="28"/>
                <w:szCs w:val="28"/>
              </w:rPr>
              <w:t>Инд.УК1.2.</w:t>
            </w:r>
            <w:r w:rsidRPr="00000A58">
              <w:rPr>
                <w:sz w:val="28"/>
                <w:szCs w:val="28"/>
              </w:rPr>
              <w:t xml:space="preserve"> Определение возможностей и способов применения достижений в области медицины и фармации в профессиональном контексте</w:t>
            </w:r>
          </w:p>
        </w:tc>
      </w:tr>
      <w:tr w:rsidR="00AA3050" w:rsidRPr="00000A58" w:rsidTr="00270FEF">
        <w:trPr>
          <w:trHeight w:val="553"/>
        </w:trPr>
        <w:tc>
          <w:tcPr>
            <w:tcW w:w="739" w:type="dxa"/>
            <w:vMerge w:val="restart"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vMerge w:val="restart"/>
          </w:tcPr>
          <w:p w:rsidR="00AA3050" w:rsidRPr="00000A58" w:rsidRDefault="00AA3050" w:rsidP="00AA3050">
            <w:pPr>
              <w:ind w:right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ОПК-4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000A58">
              <w:rPr>
                <w:sz w:val="28"/>
                <w:szCs w:val="28"/>
              </w:rPr>
              <w:t>Способен проводить клиническую диагностику и обследование пациентов</w:t>
            </w:r>
          </w:p>
        </w:tc>
        <w:tc>
          <w:tcPr>
            <w:tcW w:w="5811" w:type="dxa"/>
            <w:vMerge w:val="restart"/>
          </w:tcPr>
          <w:p w:rsidR="00AA3050" w:rsidRPr="00F84A86" w:rsidRDefault="00AA3050" w:rsidP="00AA3050">
            <w:pPr>
              <w:ind w:right="34" w:firstLine="34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Инд.ОПК4.1.</w:t>
            </w:r>
          </w:p>
          <w:p w:rsidR="00AA3050" w:rsidRPr="00000A58" w:rsidRDefault="00AA3050" w:rsidP="00AA3050">
            <w:pPr>
              <w:pStyle w:val="a6"/>
              <w:jc w:val="both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>Проводит клиническую диагностику и обследование пациентов с заболеваниями и (или) состояниями</w:t>
            </w:r>
          </w:p>
        </w:tc>
      </w:tr>
      <w:tr w:rsidR="00AA3050" w:rsidRPr="00000A58" w:rsidTr="00270FEF">
        <w:trPr>
          <w:trHeight w:val="553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553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553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322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322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</w:tcPr>
          <w:p w:rsidR="00AA3050" w:rsidRPr="00F84A86" w:rsidRDefault="00AA3050" w:rsidP="00AA3050">
            <w:pPr>
              <w:ind w:right="34" w:firstLine="34"/>
              <w:rPr>
                <w:b/>
                <w:color w:val="000000"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t>Инд. ОПК4.2.</w:t>
            </w:r>
          </w:p>
          <w:p w:rsidR="00AA3050" w:rsidRPr="00000A58" w:rsidRDefault="00AA3050" w:rsidP="00AA305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>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</w:tr>
      <w:tr w:rsidR="00AA3050" w:rsidRPr="00000A58" w:rsidTr="00270FEF">
        <w:trPr>
          <w:trHeight w:val="424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550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530"/>
        </w:trPr>
        <w:tc>
          <w:tcPr>
            <w:tcW w:w="739" w:type="dxa"/>
            <w:vMerge w:val="restart"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  <w:vMerge w:val="restart"/>
          </w:tcPr>
          <w:p w:rsidR="00AA3050" w:rsidRPr="00F84A86" w:rsidRDefault="00AA3050" w:rsidP="00AA3050">
            <w:pPr>
              <w:ind w:right="-395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ОПК-5</w:t>
            </w:r>
            <w:r>
              <w:rPr>
                <w:b/>
                <w:sz w:val="28"/>
                <w:szCs w:val="28"/>
              </w:rPr>
              <w:t>.</w:t>
            </w:r>
          </w:p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Способен назначать лечение пациентам при заболеваниях и (или) </w:t>
            </w:r>
            <w:r w:rsidRPr="00000A58">
              <w:rPr>
                <w:sz w:val="28"/>
                <w:szCs w:val="28"/>
              </w:rPr>
              <w:lastRenderedPageBreak/>
              <w:t>состояниях, контролировать его эффективность и безопасность</w:t>
            </w:r>
            <w:r w:rsidRPr="00000A58">
              <w:rPr>
                <w:sz w:val="28"/>
                <w:szCs w:val="28"/>
              </w:rPr>
              <w:tab/>
            </w:r>
          </w:p>
        </w:tc>
        <w:tc>
          <w:tcPr>
            <w:tcW w:w="5811" w:type="dxa"/>
            <w:vMerge w:val="restart"/>
          </w:tcPr>
          <w:p w:rsidR="00AA3050" w:rsidRPr="00000A58" w:rsidRDefault="00AA3050" w:rsidP="00AA3050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lastRenderedPageBreak/>
              <w:t>Инд.ОПК5.1.</w:t>
            </w:r>
            <w:r w:rsidRPr="00000A58">
              <w:rPr>
                <w:sz w:val="28"/>
                <w:szCs w:val="28"/>
              </w:rPr>
              <w:t xml:space="preserve"> 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</w:tc>
      </w:tr>
      <w:tr w:rsidR="00AA3050" w:rsidRPr="00000A58" w:rsidTr="00270FEF">
        <w:trPr>
          <w:trHeight w:val="576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602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398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322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563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</w:tcPr>
          <w:p w:rsidR="00AA3050" w:rsidRPr="00000A58" w:rsidRDefault="00AA3050" w:rsidP="00AA305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t>Инд.ОПК5.2.</w:t>
            </w:r>
            <w:r w:rsidRPr="00000A58">
              <w:rPr>
                <w:sz w:val="28"/>
                <w:szCs w:val="28"/>
              </w:rPr>
              <w:t xml:space="preserve"> Оценивает эффективность и безопасность лечебных мероприятий</w:t>
            </w:r>
          </w:p>
        </w:tc>
      </w:tr>
      <w:tr w:rsidR="00AA3050" w:rsidRPr="00000A58" w:rsidTr="00270FEF">
        <w:trPr>
          <w:trHeight w:val="406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322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1712"/>
        </w:trPr>
        <w:tc>
          <w:tcPr>
            <w:tcW w:w="739" w:type="dxa"/>
            <w:vMerge w:val="restart"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1" w:type="dxa"/>
            <w:vMerge w:val="restart"/>
          </w:tcPr>
          <w:p w:rsidR="00AA3050" w:rsidRPr="00F84A86" w:rsidRDefault="00AA3050" w:rsidP="00AA3050">
            <w:pPr>
              <w:spacing w:line="276" w:lineRule="auto"/>
              <w:rPr>
                <w:b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t>ОПК-6.</w:t>
            </w:r>
          </w:p>
          <w:p w:rsidR="00AA3050" w:rsidRPr="00000A58" w:rsidRDefault="00AA3050" w:rsidP="00AA305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      </w:r>
            <w:proofErr w:type="spellStart"/>
            <w:r w:rsidRPr="00000A58">
              <w:rPr>
                <w:sz w:val="28"/>
                <w:szCs w:val="28"/>
              </w:rPr>
              <w:t>абилитации</w:t>
            </w:r>
            <w:proofErr w:type="spellEnd"/>
            <w:r w:rsidRPr="00000A58">
              <w:rPr>
                <w:sz w:val="28"/>
                <w:szCs w:val="28"/>
              </w:rPr>
              <w:t xml:space="preserve"> инвалидов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Инд.ОПК6.1.</w:t>
            </w:r>
            <w:r w:rsidRPr="00000A58">
              <w:rPr>
                <w:sz w:val="28"/>
                <w:szCs w:val="28"/>
              </w:rPr>
              <w:t xml:space="preserve"> Осуществляет мероприятия по медицинской реабилитации при заболеваниях и (или) состояниях, в том числе при реализации индивидуальных программ реабилитации и </w:t>
            </w:r>
            <w:proofErr w:type="spellStart"/>
            <w:r w:rsidRPr="00000A58">
              <w:rPr>
                <w:sz w:val="28"/>
                <w:szCs w:val="28"/>
              </w:rPr>
              <w:t>абилитации</w:t>
            </w:r>
            <w:proofErr w:type="spellEnd"/>
            <w:r w:rsidRPr="00000A58">
              <w:rPr>
                <w:sz w:val="28"/>
                <w:szCs w:val="28"/>
              </w:rPr>
              <w:t xml:space="preserve"> инвалидов</w:t>
            </w:r>
          </w:p>
        </w:tc>
      </w:tr>
      <w:tr w:rsidR="00AA3050" w:rsidRPr="00000A58" w:rsidTr="00270FEF">
        <w:trPr>
          <w:trHeight w:val="1641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Инд.ОПК6.2.</w:t>
            </w:r>
            <w:r w:rsidRPr="00000A58">
              <w:rPr>
                <w:sz w:val="28"/>
                <w:szCs w:val="28"/>
              </w:rPr>
              <w:t xml:space="preserve">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 </w:t>
            </w:r>
            <w:proofErr w:type="spellStart"/>
            <w:r w:rsidRPr="00000A58">
              <w:rPr>
                <w:sz w:val="28"/>
                <w:szCs w:val="28"/>
              </w:rPr>
              <w:t>абилитации</w:t>
            </w:r>
            <w:proofErr w:type="spellEnd"/>
            <w:r w:rsidRPr="00000A58">
              <w:rPr>
                <w:sz w:val="28"/>
                <w:szCs w:val="28"/>
              </w:rPr>
              <w:t xml:space="preserve"> инвалидов</w:t>
            </w:r>
          </w:p>
        </w:tc>
      </w:tr>
      <w:tr w:rsidR="00AA3050" w:rsidRPr="00000A58" w:rsidTr="00270FEF">
        <w:trPr>
          <w:trHeight w:val="564"/>
        </w:trPr>
        <w:tc>
          <w:tcPr>
            <w:tcW w:w="739" w:type="dxa"/>
            <w:vMerge w:val="restart"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1" w:type="dxa"/>
            <w:vMerge w:val="restart"/>
          </w:tcPr>
          <w:p w:rsidR="00AA3050" w:rsidRPr="00F84A86" w:rsidRDefault="00AA3050" w:rsidP="00AA3050">
            <w:pPr>
              <w:ind w:right="-395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ОПК-7.</w:t>
            </w:r>
          </w:p>
          <w:p w:rsidR="00AA3050" w:rsidRPr="00000A58" w:rsidRDefault="00AA3050" w:rsidP="00AA3050">
            <w:pPr>
              <w:ind w:right="34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 Способен проводить в отношении пациентов медицинскую экспертизу</w:t>
            </w:r>
          </w:p>
        </w:tc>
        <w:tc>
          <w:tcPr>
            <w:tcW w:w="5811" w:type="dxa"/>
          </w:tcPr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 ОПК7.1.</w:t>
            </w:r>
            <w:r w:rsidRPr="00000A58">
              <w:rPr>
                <w:sz w:val="28"/>
                <w:szCs w:val="28"/>
              </w:rPr>
              <w:t xml:space="preserve"> Проводит медицинскую экспертизу</w:t>
            </w:r>
          </w:p>
        </w:tc>
      </w:tr>
      <w:tr w:rsidR="00AA3050" w:rsidRPr="00000A58" w:rsidTr="00270FEF">
        <w:trPr>
          <w:trHeight w:val="564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Инд.ОПК7.2.</w:t>
            </w:r>
            <w:r w:rsidRPr="00000A58">
              <w:rPr>
                <w:sz w:val="28"/>
                <w:szCs w:val="28"/>
              </w:rPr>
              <w:t xml:space="preserve"> Направляет пациентов на медико-социальную экспертизу</w:t>
            </w:r>
          </w:p>
        </w:tc>
      </w:tr>
      <w:tr w:rsidR="00AA3050" w:rsidRPr="00000A58" w:rsidTr="00270FEF">
        <w:trPr>
          <w:trHeight w:val="1138"/>
        </w:trPr>
        <w:tc>
          <w:tcPr>
            <w:tcW w:w="739" w:type="dxa"/>
            <w:vMerge w:val="restart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1" w:type="dxa"/>
            <w:vMerge w:val="restart"/>
            <w:tcBorders>
              <w:bottom w:val="single" w:sz="4" w:space="0" w:color="auto"/>
            </w:tcBorders>
          </w:tcPr>
          <w:p w:rsidR="00AA3050" w:rsidRPr="00F84A86" w:rsidRDefault="00AA3050" w:rsidP="00AA3050">
            <w:pPr>
              <w:spacing w:line="276" w:lineRule="auto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ОПК-8.</w:t>
            </w:r>
          </w:p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Инд.ОПК8.1.</w:t>
            </w:r>
            <w:r w:rsidRPr="00000A58">
              <w:rPr>
                <w:sz w:val="28"/>
                <w:szCs w:val="28"/>
              </w:rPr>
              <w:t xml:space="preserve"> Проводит работу по профилактике заболеваний и (или) состояний, по формированию здорового образа жизни и санитарно-гигиеническому просвещению населения </w:t>
            </w:r>
          </w:p>
        </w:tc>
      </w:tr>
      <w:tr w:rsidR="00AA3050" w:rsidRPr="00000A58" w:rsidTr="00270FEF">
        <w:trPr>
          <w:trHeight w:val="564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A3050" w:rsidRPr="00000A58" w:rsidRDefault="00AA3050" w:rsidP="00AA3050">
            <w:pPr>
              <w:pStyle w:val="a6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ОПК8.2.</w:t>
            </w:r>
            <w:r w:rsidRPr="00000A58">
              <w:rPr>
                <w:sz w:val="28"/>
                <w:szCs w:val="28"/>
              </w:rPr>
              <w:t xml:space="preserve"> </w:t>
            </w:r>
            <w:bookmarkStart w:id="2" w:name="_Hlk135306949"/>
            <w:r w:rsidRPr="00000A58">
              <w:rPr>
                <w:rStyle w:val="a8"/>
                <w:sz w:val="28"/>
                <w:szCs w:val="28"/>
              </w:rPr>
              <w:t>Контролирует и оценивает эффективность профилактической работы с населением</w:t>
            </w:r>
          </w:p>
          <w:bookmarkEnd w:id="2"/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</w:p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564"/>
        </w:trPr>
        <w:tc>
          <w:tcPr>
            <w:tcW w:w="739" w:type="dxa"/>
            <w:vMerge w:val="restart"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61" w:type="dxa"/>
            <w:vMerge w:val="restart"/>
          </w:tcPr>
          <w:p w:rsidR="00AA3050" w:rsidRPr="00F84A86" w:rsidRDefault="00AA3050" w:rsidP="00AA3050">
            <w:pPr>
              <w:ind w:right="-395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ОПК-9.</w:t>
            </w:r>
          </w:p>
          <w:p w:rsidR="00AA3050" w:rsidRPr="00000A58" w:rsidRDefault="00AA3050" w:rsidP="00AA3050">
            <w:pPr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5811" w:type="dxa"/>
          </w:tcPr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ОПК 9.1.</w:t>
            </w:r>
            <w:r w:rsidRPr="00000A58">
              <w:rPr>
                <w:sz w:val="28"/>
                <w:szCs w:val="28"/>
              </w:rPr>
              <w:t xml:space="preserve"> Анализирует динамику заболеваемости, смертности и инвалидности населения</w:t>
            </w:r>
          </w:p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564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ОПК 9.2.</w:t>
            </w:r>
            <w:r w:rsidRPr="00000A58">
              <w:rPr>
                <w:sz w:val="28"/>
                <w:szCs w:val="28"/>
              </w:rPr>
              <w:t xml:space="preserve"> Ведет медицинскую документацию </w:t>
            </w:r>
          </w:p>
        </w:tc>
      </w:tr>
      <w:tr w:rsidR="00AA3050" w:rsidRPr="00000A58" w:rsidTr="00270FEF">
        <w:trPr>
          <w:trHeight w:val="564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Инд.ОПК9.3.</w:t>
            </w:r>
            <w:r w:rsidRPr="00000A58">
              <w:rPr>
                <w:sz w:val="28"/>
                <w:szCs w:val="28"/>
              </w:rPr>
              <w:t xml:space="preserve"> Организует деятельность находящегося в распоряжении медицинского персонала</w:t>
            </w:r>
          </w:p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1712"/>
        </w:trPr>
        <w:tc>
          <w:tcPr>
            <w:tcW w:w="739" w:type="dxa"/>
            <w:vMerge w:val="restart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1" w:type="dxa"/>
            <w:vMerge w:val="restart"/>
            <w:tcBorders>
              <w:bottom w:val="single" w:sz="4" w:space="0" w:color="auto"/>
            </w:tcBorders>
          </w:tcPr>
          <w:p w:rsidR="00AA3050" w:rsidRPr="00F84A86" w:rsidRDefault="00AA3050" w:rsidP="00AA3050">
            <w:pPr>
              <w:spacing w:line="276" w:lineRule="auto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ОПК-10.</w:t>
            </w:r>
          </w:p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>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Инд.ОПК10.1.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sz w:val="28"/>
                <w:szCs w:val="28"/>
              </w:rPr>
              <w:t>Выявляет клинические признаки состояний, требующих оказания медицинской помощи в экстренной и неотложной форме</w:t>
            </w:r>
          </w:p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809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ОПК10.2.</w:t>
            </w:r>
            <w:r w:rsidRPr="00000A58">
              <w:rPr>
                <w:sz w:val="28"/>
                <w:szCs w:val="28"/>
              </w:rPr>
              <w:t xml:space="preserve"> Оказывает неотложную медицинскую помощь при состояниях, требующих срочного медицинского вмешательства</w:t>
            </w:r>
          </w:p>
        </w:tc>
      </w:tr>
      <w:tr w:rsidR="00AA3050" w:rsidRPr="00000A58" w:rsidTr="00270FEF">
        <w:trPr>
          <w:trHeight w:val="1475"/>
        </w:trPr>
        <w:tc>
          <w:tcPr>
            <w:tcW w:w="739" w:type="dxa"/>
            <w:vMerge w:val="restart"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1" w:type="dxa"/>
            <w:vMerge w:val="restart"/>
          </w:tcPr>
          <w:p w:rsidR="00AA3050" w:rsidRPr="00F84A86" w:rsidRDefault="00AA3050" w:rsidP="00AA3050">
            <w:pPr>
              <w:ind w:right="-395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ПК-1.</w:t>
            </w:r>
          </w:p>
          <w:p w:rsidR="00AA3050" w:rsidRPr="00000A58" w:rsidRDefault="00AA3050" w:rsidP="00AA3050">
            <w:pPr>
              <w:ind w:right="176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  <w:shd w:val="clear" w:color="auto" w:fill="FFFFFF"/>
              </w:rPr>
              <w:t>Способен к оказанию первичной медико-санитарной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sz w:val="28"/>
                <w:szCs w:val="28"/>
                <w:shd w:val="clear" w:color="auto" w:fill="FFFFFF"/>
              </w:rPr>
              <w:t>Осуществляет диагностику заболеваний и (или) состояний по профилю "терапия" в амбулаторных условиях</w:t>
            </w:r>
          </w:p>
        </w:tc>
      </w:tr>
      <w:tr w:rsidR="00AA3050" w:rsidRPr="00000A58" w:rsidTr="00270FEF">
        <w:trPr>
          <w:trHeight w:val="1629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sz w:val="28"/>
                <w:szCs w:val="28"/>
                <w:shd w:val="clear" w:color="auto" w:fill="FFFFFF"/>
              </w:rPr>
              <w:t>Назначает лечение пациентам с заболеваниями и (или) состояниями по профилю "терапия" и осуществляет контроль его эффективности и безопасности</w:t>
            </w:r>
          </w:p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1529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 xml:space="preserve">Проводит и контролирует эффективность медицинской реабилитации пациентов с заболеваниями и (или) состояниями по профилю "терапия", в том числе реализацию индивидуальных программ реабилитации или </w:t>
            </w:r>
            <w:proofErr w:type="spellStart"/>
            <w:r w:rsidRPr="00000A58">
              <w:rPr>
                <w:bCs/>
                <w:sz w:val="28"/>
                <w:szCs w:val="28"/>
                <w:shd w:val="clear" w:color="auto" w:fill="FFFFFF"/>
              </w:rPr>
              <w:t>абилитации</w:t>
            </w:r>
            <w:proofErr w:type="spellEnd"/>
            <w:r w:rsidRPr="00000A58">
              <w:rPr>
                <w:bCs/>
                <w:sz w:val="28"/>
                <w:szCs w:val="28"/>
                <w:shd w:val="clear" w:color="auto" w:fill="FFFFFF"/>
              </w:rPr>
              <w:t xml:space="preserve"> инвалидов </w:t>
            </w:r>
          </w:p>
        </w:tc>
      </w:tr>
      <w:tr w:rsidR="00AA3050" w:rsidRPr="00000A58" w:rsidTr="00270FEF">
        <w:trPr>
          <w:trHeight w:val="1000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медицинские экспертизы в отношении пациентов с заболеваниями и (или) состояниями по профилю "терапия"</w:t>
            </w:r>
          </w:p>
        </w:tc>
      </w:tr>
      <w:tr w:rsidR="00AA3050" w:rsidRPr="00000A58" w:rsidTr="00270FEF">
        <w:trPr>
          <w:trHeight w:val="1701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Инд.ПК1.5.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медицинские, профилактические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медицинские осмотры, медицинские освидетельствования, диспансеризацию, диспансерные наблюдения пациентов с заболеваниями и (или) состояниями по профилю "терапия" и контролирует эффективность мероприятий по диспансерному наблюдению</w:t>
            </w:r>
          </w:p>
        </w:tc>
      </w:tr>
      <w:tr w:rsidR="00AA3050" w:rsidRPr="00000A58" w:rsidTr="00270FEF">
        <w:trPr>
          <w:trHeight w:val="900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Инд.ПК1.6.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</w:tc>
      </w:tr>
      <w:tr w:rsidR="00AA3050" w:rsidRPr="00000A58" w:rsidTr="00270FEF">
        <w:trPr>
          <w:trHeight w:val="900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 1.7.</w:t>
            </w:r>
            <w:r w:rsidRPr="00000A58">
              <w:rPr>
                <w:sz w:val="28"/>
                <w:szCs w:val="28"/>
                <w:lang w:eastAsia="en-US"/>
              </w:rPr>
              <w:t>Использует современные методы анализа медицинской информации в научно-исследовательской работе в целях улучшения качества медицинской помощи</w:t>
            </w:r>
          </w:p>
        </w:tc>
      </w:tr>
      <w:tr w:rsidR="00AA3050" w:rsidRPr="00000A58" w:rsidTr="00270FEF">
        <w:trPr>
          <w:trHeight w:val="976"/>
        </w:trPr>
        <w:tc>
          <w:tcPr>
            <w:tcW w:w="739" w:type="dxa"/>
            <w:vMerge w:val="restart"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61" w:type="dxa"/>
            <w:vMerge w:val="restart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ПК-2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000A58">
              <w:rPr>
                <w:sz w:val="28"/>
                <w:szCs w:val="28"/>
                <w:shd w:val="clear" w:color="auto" w:fill="FFFFFF"/>
              </w:rPr>
              <w:t>Способен к оказанию медицинской помощи населению по профилю "терапия" в условиях стационара и дневного стационара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bCs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Инд.ПК2.1.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</w:rPr>
              <w:t>Диагностирует заболевания и (или) состояния по профилю "терапия"</w:t>
            </w:r>
          </w:p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AA3050" w:rsidRPr="00000A58" w:rsidTr="00270FEF">
        <w:trPr>
          <w:trHeight w:val="1403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Инд.ПК2.2.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Назначает лечение пациентам с заболеваниями и (или) состояниями по профилю "терапия" и контроль его эффективности и безопасности</w:t>
            </w:r>
          </w:p>
        </w:tc>
      </w:tr>
      <w:tr w:rsidR="00AA3050" w:rsidRPr="00000A58" w:rsidTr="00270FEF">
        <w:trPr>
          <w:trHeight w:val="1589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4A86">
              <w:rPr>
                <w:b/>
                <w:sz w:val="28"/>
                <w:szCs w:val="28"/>
              </w:rPr>
              <w:t>2.3.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и контролирует эффективность медицинской реабилитации пациентов с заболеваниями и (или) состояниями по профилю "терапия", в том числе реализацию индивидуальных программ реабилитации или реабилитации инвалидов</w:t>
            </w:r>
          </w:p>
        </w:tc>
      </w:tr>
      <w:tr w:rsidR="00AA3050" w:rsidRPr="00000A58" w:rsidTr="00270FEF">
        <w:trPr>
          <w:trHeight w:val="1150"/>
        </w:trPr>
        <w:tc>
          <w:tcPr>
            <w:tcW w:w="739" w:type="dxa"/>
            <w:vMerge/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 2.4.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медицинские экспертизы в отношении пациентов с заболеваниями и (или) состояниями по профилю "терапия"</w:t>
            </w:r>
            <w:r w:rsidRPr="00000A58">
              <w:rPr>
                <w:sz w:val="28"/>
                <w:szCs w:val="28"/>
              </w:rPr>
              <w:t>.</w:t>
            </w:r>
          </w:p>
        </w:tc>
      </w:tr>
      <w:tr w:rsidR="00AA3050" w:rsidRPr="00000A58" w:rsidTr="00270FEF">
        <w:trPr>
          <w:trHeight w:val="1070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A3050" w:rsidRPr="00000A58" w:rsidRDefault="00AA3050" w:rsidP="00AA3050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 2.5.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</w:tc>
      </w:tr>
    </w:tbl>
    <w:p w:rsidR="00AA3050" w:rsidRPr="00000A58" w:rsidRDefault="00AA3050" w:rsidP="00AA3050">
      <w:pPr>
        <w:spacing w:line="276" w:lineRule="auto"/>
        <w:rPr>
          <w:b/>
          <w:sz w:val="28"/>
          <w:szCs w:val="28"/>
        </w:rPr>
      </w:pPr>
    </w:p>
    <w:p w:rsidR="00AA3050" w:rsidRPr="00000A58" w:rsidRDefault="00AA3050" w:rsidP="00AA3050">
      <w:pPr>
        <w:spacing w:line="276" w:lineRule="auto"/>
        <w:rPr>
          <w:b/>
          <w:sz w:val="28"/>
          <w:szCs w:val="28"/>
        </w:rPr>
      </w:pPr>
    </w:p>
    <w:p w:rsidR="00AA3050" w:rsidRPr="00000A58" w:rsidRDefault="00AA3050" w:rsidP="00AA3050">
      <w:pPr>
        <w:pStyle w:val="a3"/>
        <w:ind w:left="0" w:firstLine="709"/>
        <w:rPr>
          <w:color w:val="000000"/>
          <w:sz w:val="28"/>
          <w:szCs w:val="28"/>
        </w:rPr>
      </w:pPr>
    </w:p>
    <w:p w:rsidR="00C84963" w:rsidRDefault="00AA3050" w:rsidP="00AA3050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 w:rsidRPr="00000A58"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>«</w:t>
      </w:r>
      <w:r w:rsidR="000163DD">
        <w:rPr>
          <w:sz w:val="28"/>
          <w:szCs w:val="28"/>
        </w:rPr>
        <w:t>Производственная (к</w:t>
      </w:r>
      <w:r w:rsidRPr="009372FF">
        <w:rPr>
          <w:sz w:val="28"/>
          <w:szCs w:val="28"/>
        </w:rPr>
        <w:t>линическая</w:t>
      </w:r>
      <w:r w:rsidR="000163DD">
        <w:rPr>
          <w:sz w:val="28"/>
          <w:szCs w:val="28"/>
        </w:rPr>
        <w:t>)</w:t>
      </w:r>
      <w:r w:rsidRPr="009372FF">
        <w:rPr>
          <w:sz w:val="28"/>
          <w:szCs w:val="28"/>
        </w:rPr>
        <w:t xml:space="preserve"> практика по терапии»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lastRenderedPageBreak/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Дневник практической подготовки ординатора по специальности «Терапия»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лечебного </w:t>
      </w:r>
      <w:r w:rsidRPr="000A59D3">
        <w:rPr>
          <w:rFonts w:eastAsia="Calibri"/>
          <w:bCs/>
          <w:color w:val="000000"/>
          <w:sz w:val="28"/>
        </w:rPr>
        <w:lastRenderedPageBreak/>
        <w:t>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Кардиологическое отделение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</w:t>
      </w:r>
      <w:r w:rsidRPr="000A59D3">
        <w:rPr>
          <w:rFonts w:eastAsia="Calibri"/>
          <w:bCs/>
          <w:sz w:val="28"/>
        </w:rPr>
        <w:lastRenderedPageBreak/>
        <w:t xml:space="preserve">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обратить внимание на 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Cs/>
          <w:sz w:val="28"/>
        </w:rPr>
        <w:t>Раздел состоит из трех блоков, отражающих профессиональные компетенции врача-терапевта.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1"/>
        <w:gridCol w:w="4470"/>
        <w:gridCol w:w="2876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A59D3">
                <w:rPr>
                  <w:rFonts w:eastAsia="Calibri"/>
                  <w:sz w:val="28"/>
                </w:rPr>
                <w:t>43 г</w:t>
              </w:r>
            </w:smartTag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Язвенная болезнь 12-перстной кишки, ассоциированная с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геликобактериозом</w:t>
            </w:r>
            <w:proofErr w:type="spellEnd"/>
            <w:r w:rsidRPr="000A59D3">
              <w:rPr>
                <w:rFonts w:eastAsia="Calibri"/>
                <w:sz w:val="28"/>
              </w:rPr>
              <w:t xml:space="preserve">: язва луковицы 12-перстной кишки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рубцовая деформация луковицы 12-перстной кишки.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копрология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ЭГДС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рентгеноскопия желудка и 12-перстной кишки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– </w:t>
            </w:r>
            <w:r w:rsidRPr="000A59D3">
              <w:rPr>
                <w:rFonts w:eastAsia="Calibri"/>
                <w:sz w:val="28"/>
              </w:rPr>
              <w:lastRenderedPageBreak/>
              <w:t xml:space="preserve">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уреазный</w:t>
            </w:r>
            <w:proofErr w:type="spellEnd"/>
            <w:r w:rsidRPr="000A59D3">
              <w:rPr>
                <w:rFonts w:eastAsia="Calibri"/>
                <w:sz w:val="28"/>
              </w:rPr>
              <w:t xml:space="preserve"> тест и ИФА на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proofErr w:type="spellStart"/>
            <w:r w:rsidRPr="000A59D3">
              <w:rPr>
                <w:rFonts w:eastAsia="Calibri"/>
                <w:sz w:val="28"/>
              </w:rPr>
              <w:t>пилори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Режим 2, диета № 1,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омепразол</w:t>
            </w:r>
            <w:proofErr w:type="spellEnd"/>
            <w:r w:rsidRPr="000A59D3">
              <w:rPr>
                <w:rFonts w:eastAsia="Calibri"/>
                <w:sz w:val="28"/>
              </w:rPr>
              <w:t xml:space="preserve"> 20 мг 2 раза в день за 30 мин. до еды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амоксициллин 500 мг 4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кларитромицин</w:t>
            </w:r>
            <w:proofErr w:type="spellEnd"/>
            <w:r w:rsidRPr="000A59D3">
              <w:rPr>
                <w:rFonts w:eastAsia="Calibri"/>
                <w:sz w:val="28"/>
              </w:rPr>
              <w:t xml:space="preserve"> 500 мг 2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физлечение</w:t>
            </w:r>
            <w:proofErr w:type="spellEnd"/>
            <w:r w:rsidRPr="000A59D3">
              <w:rPr>
                <w:rFonts w:eastAsia="Calibri"/>
                <w:sz w:val="28"/>
              </w:rPr>
              <w:t>, ЛФК.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0A59D3">
        <w:rPr>
          <w:rFonts w:eastAsia="Calibri"/>
          <w:color w:val="000000"/>
          <w:sz w:val="28"/>
        </w:rPr>
        <w:t>роведение 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3818"/>
        <w:gridCol w:w="2383"/>
        <w:gridCol w:w="1772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кардиологическое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терапевтической помощи.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Пульмонология</w:t>
      </w:r>
      <w:r w:rsidRPr="000A59D3">
        <w:rPr>
          <w:rFonts w:eastAsia="Calibri"/>
          <w:sz w:val="28"/>
        </w:rPr>
        <w:t xml:space="preserve">: нац. руководство / ред. А. Г. </w:t>
      </w:r>
      <w:proofErr w:type="spellStart"/>
      <w:r w:rsidRPr="000A59D3">
        <w:rPr>
          <w:rFonts w:eastAsia="Calibri"/>
          <w:sz w:val="28"/>
        </w:rPr>
        <w:t>Чучалин</w:t>
      </w:r>
      <w:proofErr w:type="spellEnd"/>
      <w:r w:rsidRPr="000A59D3">
        <w:rPr>
          <w:rFonts w:eastAsia="Calibri"/>
          <w:sz w:val="28"/>
        </w:rPr>
        <w:t>. - М. : ГЭОТАР-Медиа, 2009. - 960 с. + 1 эл. опт. диск.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lastRenderedPageBreak/>
        <w:t xml:space="preserve">2. </w:t>
      </w:r>
      <w:r w:rsidRPr="000A59D3">
        <w:rPr>
          <w:rFonts w:eastAsia="Calibri"/>
          <w:bCs/>
          <w:sz w:val="28"/>
        </w:rPr>
        <w:t xml:space="preserve">Моисеев, В. С. </w:t>
      </w:r>
      <w:r w:rsidRPr="000A59D3">
        <w:rPr>
          <w:rFonts w:eastAsia="Calibri"/>
          <w:sz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0A59D3">
        <w:rPr>
          <w:rFonts w:eastAsia="Calibri"/>
          <w:sz w:val="28"/>
        </w:rPr>
        <w:t>Кобалава</w:t>
      </w:r>
      <w:proofErr w:type="spellEnd"/>
      <w:r w:rsidRPr="000A59D3">
        <w:rPr>
          <w:rFonts w:eastAsia="Calibri"/>
          <w:sz w:val="28"/>
        </w:rPr>
        <w:t xml:space="preserve">, С. В. </w:t>
      </w:r>
      <w:proofErr w:type="gramStart"/>
      <w:r w:rsidRPr="000A59D3">
        <w:rPr>
          <w:rFonts w:eastAsia="Calibri"/>
          <w:sz w:val="28"/>
        </w:rPr>
        <w:t>Моисеев ;</w:t>
      </w:r>
      <w:proofErr w:type="gramEnd"/>
      <w:r w:rsidRPr="000A59D3">
        <w:rPr>
          <w:rFonts w:eastAsia="Calibri"/>
          <w:sz w:val="28"/>
        </w:rPr>
        <w:t xml:space="preserve"> ред. В. С. Моисеев. - </w:t>
      </w:r>
      <w:proofErr w:type="gramStart"/>
      <w:r w:rsidRPr="000A59D3">
        <w:rPr>
          <w:rFonts w:eastAsia="Calibri"/>
          <w:sz w:val="28"/>
        </w:rPr>
        <w:t>М. :</w:t>
      </w:r>
      <w:proofErr w:type="gramEnd"/>
      <w:r w:rsidRPr="000A59D3">
        <w:rPr>
          <w:rFonts w:eastAsia="Calibri"/>
          <w:sz w:val="28"/>
        </w:rPr>
        <w:t xml:space="preserve"> ГЭОТАР-Медиа, 2008. - 832 с.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lastRenderedPageBreak/>
        <w:t>Отчет по практической подготовке ординатора по специальности «Терапия»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229"/>
        <w:gridCol w:w="2225"/>
        <w:gridCol w:w="1729"/>
      </w:tblGrid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Кардиологическое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Пульмонологическое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МГКБ №5 г.Оренбурга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Поликлиническое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lastRenderedPageBreak/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Pr="00A93547">
        <w:rPr>
          <w:rFonts w:eastAsia="Calibri"/>
          <w:b/>
          <w:color w:val="000000"/>
          <w:spacing w:val="6"/>
          <w:sz w:val="28"/>
        </w:rPr>
        <w:t>клинической медицины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«Терапия»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>КЛИНИЧЕСКАЯ ПРАКТИКА ПО ТЕРАПИИ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971"/>
        <w:gridCol w:w="3019"/>
        <w:gridCol w:w="2903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968"/>
        <w:gridCol w:w="3020"/>
        <w:gridCol w:w="2904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>Кафедра клинической медицины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«Терапия»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>КЛИНИЧЕСКАЯ ПРАКТИКА ПО ТЕРАПИИ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01"/>
        <w:gridCol w:w="1304"/>
      </w:tblGrid>
      <w:tr w:rsidR="00A93547" w:rsidRPr="00A93547" w:rsidTr="008E4D2B">
        <w:trPr>
          <w:trHeight w:val="563"/>
        </w:trPr>
        <w:tc>
          <w:tcPr>
            <w:tcW w:w="675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№</w:t>
            </w:r>
          </w:p>
        </w:tc>
        <w:tc>
          <w:tcPr>
            <w:tcW w:w="6096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005" w:type="dxa"/>
            <w:gridSpan w:val="2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A93547">
              <w:rPr>
                <w:rFonts w:eastAsia="Calibri"/>
                <w:color w:val="000000"/>
              </w:rPr>
              <w:t xml:space="preserve">Усвоение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</w:rPr>
              <w:t>профессиональных</w:t>
            </w:r>
            <w:r w:rsidRPr="00A93547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  <w:vMerge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096" w:type="dxa"/>
            <w:vMerge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Планируемое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количество 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Выполненное количество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биохимического анализа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клинических анализов мокроты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анализа мочи, пробы Нечипоренко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функциональных проб почек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клинических анализов кала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гормональных исследований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Бактериологические исследования биологических жидкостей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результатов эндоскопических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 бронхолегочной системы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ультразвуковых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сердечно-сосудистой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мочевыделительной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эндокринной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других систем.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250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рентгенологических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органов грудной клетки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органов брюшной полости;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костно-суставной системы.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ЭКГ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результатов длительной регистрации ЭКГ и АД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A93547">
              <w:rPr>
                <w:rFonts w:eastAsia="Calibri"/>
              </w:rPr>
              <w:t>пикфлоуметрия</w:t>
            </w:r>
            <w:proofErr w:type="spellEnd"/>
            <w:r w:rsidRPr="00A93547">
              <w:rPr>
                <w:rFonts w:eastAsia="Calibri"/>
              </w:rPr>
              <w:t>, остаточные объемы, газовый состав)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результатов биопсии внутренних органов, костного мозга и лимфатических узлов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</w:t>
            </w:r>
            <w:proofErr w:type="spellStart"/>
            <w:r w:rsidRPr="00A93547">
              <w:rPr>
                <w:rFonts w:eastAsia="Calibri"/>
              </w:rPr>
              <w:t>миелограммы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данных функционального исследования желудочно-кишечного тракта (</w:t>
            </w:r>
            <w:r w:rsidRPr="00A93547">
              <w:rPr>
                <w:rFonts w:eastAsia="Calibri"/>
                <w:lang w:val="en-US"/>
              </w:rPr>
              <w:t>pH</w:t>
            </w:r>
            <w:r w:rsidRPr="00A93547">
              <w:rPr>
                <w:rFonts w:eastAsia="Calibri"/>
              </w:rPr>
              <w:t xml:space="preserve">-метрия, желудочный сок, </w:t>
            </w:r>
            <w:proofErr w:type="spellStart"/>
            <w:r w:rsidRPr="00A93547">
              <w:rPr>
                <w:rFonts w:eastAsia="Calibri"/>
              </w:rPr>
              <w:t>панкреато</w:t>
            </w:r>
            <w:proofErr w:type="spellEnd"/>
            <w:r w:rsidRPr="00A93547">
              <w:rPr>
                <w:rFonts w:eastAsia="Calibri"/>
              </w:rPr>
              <w:t>-дуоденальная зона, кишечная функция)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терапевтических заболеваний (</w:t>
            </w:r>
            <w:r w:rsidRPr="00A93547">
              <w:rPr>
                <w:rFonts w:eastAsia="Calibri"/>
              </w:rPr>
              <w:t xml:space="preserve">см. перечень раздела </w:t>
            </w:r>
            <w:r w:rsidRPr="00A93547">
              <w:rPr>
                <w:rFonts w:eastAsia="Calibri"/>
                <w:lang w:val="en-US"/>
              </w:rPr>
              <w:t>II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неотложных состояний (</w:t>
            </w:r>
            <w:r w:rsidRPr="00A93547">
              <w:rPr>
                <w:rFonts w:eastAsia="Calibri"/>
              </w:rPr>
              <w:t xml:space="preserve">см. перечень раздела </w:t>
            </w:r>
            <w:r w:rsidRPr="00A93547">
              <w:rPr>
                <w:rFonts w:eastAsia="Calibri"/>
                <w:lang w:val="en-US"/>
              </w:rPr>
              <w:t>II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туберкулеза: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органов дыхания;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</w:rPr>
              <w:t>внелегочного.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инфекционных болезней: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острых кишечных инфекций;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воздушно-капельных инфекций, включая грипп, ОРИ;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вирусных гепатитов;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ВИЧ-инфекции и СПИД-ассоциированных заболеваний;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lastRenderedPageBreak/>
              <w:t>зоонозных инфекций;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</w:rPr>
              <w:t>других инфекций.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lastRenderedPageBreak/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ЛОР-болезней: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тонзиллит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Диагностика онкологических и </w:t>
            </w:r>
            <w:proofErr w:type="spellStart"/>
            <w:r w:rsidRPr="00A93547">
              <w:rPr>
                <w:rFonts w:eastAsia="Calibri"/>
                <w:b/>
              </w:rPr>
              <w:t>онкогематологических</w:t>
            </w:r>
            <w:proofErr w:type="spellEnd"/>
            <w:r w:rsidRPr="00A93547">
              <w:rPr>
                <w:rFonts w:eastAsia="Calibri"/>
                <w:b/>
              </w:rPr>
              <w:t xml:space="preserve"> заболеваний: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легких;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</w:rPr>
              <w:t>рак желудка;</w:t>
            </w:r>
            <w:r w:rsidRPr="00A93547">
              <w:rPr>
                <w:rFonts w:eastAsia="Calibri"/>
                <w:b/>
              </w:rPr>
              <w:t xml:space="preserve">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кишечника;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печени;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почки;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другой локализации;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гемобластозы</w:t>
            </w:r>
            <w:proofErr w:type="spellEnd"/>
            <w:r w:rsidRPr="00A93547">
              <w:rPr>
                <w:rFonts w:eastAsia="Calibri"/>
              </w:rPr>
              <w:t>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лимфосаркомы</w:t>
            </w:r>
            <w:proofErr w:type="spellEnd"/>
            <w:r w:rsidRPr="00A93547">
              <w:rPr>
                <w:rFonts w:eastAsia="Calibri"/>
              </w:rPr>
              <w:t>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b/>
              </w:rPr>
              <w:t>Диагностика острых хирургических болезней</w:t>
            </w:r>
            <w:r w:rsidRPr="00A93547">
              <w:rPr>
                <w:rFonts w:eastAsia="Calibri"/>
              </w:rPr>
              <w:t xml:space="preserve">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острый аппендицит;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ущемленная грыжа;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перфоративная</w:t>
            </w:r>
            <w:proofErr w:type="spellEnd"/>
            <w:r w:rsidRPr="00A93547">
              <w:rPr>
                <w:rFonts w:eastAsia="Calibri"/>
              </w:rPr>
              <w:t xml:space="preserve"> язва желудка и 12-перстной кишки;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кишечная непроходимость;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острый холецистит;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острый панкреатит;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желудочно-кишечное кровотечение;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перитонит;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тромбоз </w:t>
            </w:r>
            <w:proofErr w:type="spellStart"/>
            <w:r w:rsidRPr="00A93547">
              <w:rPr>
                <w:rFonts w:eastAsia="Calibri"/>
              </w:rPr>
              <w:t>мезентериальных</w:t>
            </w:r>
            <w:proofErr w:type="spellEnd"/>
            <w:r w:rsidRPr="00A93547">
              <w:rPr>
                <w:rFonts w:eastAsia="Calibri"/>
              </w:rPr>
              <w:t xml:space="preserve"> сосудов;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задержка мочи;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внематочная беременность.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F190F" w:rsidRPr="00A93547" w:rsidTr="008E4D2B">
        <w:trPr>
          <w:trHeight w:val="155"/>
        </w:trPr>
        <w:tc>
          <w:tcPr>
            <w:tcW w:w="675" w:type="dxa"/>
          </w:tcPr>
          <w:p w:rsidR="00CF190F" w:rsidRPr="00A93547" w:rsidRDefault="00CF190F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6096" w:type="dxa"/>
          </w:tcPr>
          <w:p w:rsidR="00CF190F" w:rsidRPr="00A93547" w:rsidRDefault="00CF190F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Диагностика беременности</w:t>
            </w:r>
          </w:p>
        </w:tc>
        <w:tc>
          <w:tcPr>
            <w:tcW w:w="1701" w:type="dxa"/>
          </w:tcPr>
          <w:p w:rsidR="00CF190F" w:rsidRPr="00CF190F" w:rsidRDefault="00CF190F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CF190F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CF190F" w:rsidRPr="00A93547" w:rsidRDefault="00CF190F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Выполнение диагностических манипуляций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Снятие и расшифровка электрокардиограммы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группы и видовой принадлежности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Пункция плевральной и брюшной полостей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</w:t>
            </w:r>
            <w:r w:rsidRPr="00A93547">
              <w:rPr>
                <w:rFonts w:eastAsia="Calibri"/>
                <w:b/>
              </w:rPr>
              <w:t>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Кардиология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ИБС. Стабильная стенокардия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ИБС. Нестабильная стенокардия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ИБС. Острый инфаркт миокарда и его осложнения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Гипертоническая болезнь и симптоматические артериальные гипертензии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Воспалительные заболевания сердца: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миокардиты;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перикардиты;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эндокардиты.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Кардиомиопатии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Врожденные пороки сердца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Миокардиодистрофии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Нарушения сердечного ритма и проводимости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Хроническая сердечная недостаточность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Нейроциркуляторная дистония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Пульмонология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Бронхит (острый, хронический)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Бронхиальная астма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Пневмония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Бронхоэктатическая болезнь, ателектаз легкого, абсцесс и гангрена легкого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Болезни плевры (плевриты)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Эмфизема легких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Дыхательная недостаточность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Легочное сердце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Интерстициальные и наследственные заболевания легких: </w:t>
            </w:r>
            <w:proofErr w:type="spellStart"/>
            <w:r w:rsidRPr="00A93547">
              <w:rPr>
                <w:rFonts w:eastAsia="Calibri"/>
              </w:rPr>
              <w:t>саркоидоз</w:t>
            </w:r>
            <w:proofErr w:type="spellEnd"/>
            <w:r w:rsidRPr="00A93547">
              <w:rPr>
                <w:rFonts w:eastAsia="Calibri"/>
              </w:rPr>
              <w:t xml:space="preserve">, идиопатический </w:t>
            </w:r>
            <w:proofErr w:type="spellStart"/>
            <w:r w:rsidRPr="00A93547">
              <w:rPr>
                <w:rFonts w:eastAsia="Calibri"/>
              </w:rPr>
              <w:t>фиброзирующий</w:t>
            </w:r>
            <w:proofErr w:type="spellEnd"/>
            <w:r w:rsidRPr="00A93547">
              <w:rPr>
                <w:rFonts w:eastAsia="Calibri"/>
              </w:rPr>
              <w:t xml:space="preserve"> </w:t>
            </w:r>
            <w:proofErr w:type="spellStart"/>
            <w:r w:rsidRPr="00A93547">
              <w:rPr>
                <w:rFonts w:eastAsia="Calibri"/>
              </w:rPr>
              <w:t>альвеолит</w:t>
            </w:r>
            <w:proofErr w:type="spellEnd"/>
            <w:r w:rsidRPr="00A93547">
              <w:rPr>
                <w:rFonts w:eastAsia="Calibri"/>
              </w:rPr>
              <w:t xml:space="preserve">, </w:t>
            </w:r>
            <w:proofErr w:type="spellStart"/>
            <w:r w:rsidRPr="00A93547">
              <w:rPr>
                <w:rFonts w:eastAsia="Calibri"/>
              </w:rPr>
              <w:t>муковисцидоз</w:t>
            </w:r>
            <w:proofErr w:type="spellEnd"/>
            <w:r w:rsidRPr="00A93547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Гастроэнтерология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69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A93547">
              <w:rPr>
                <w:rFonts w:eastAsia="Calibri"/>
                <w:lang w:eastAsia="en-US"/>
              </w:rPr>
              <w:t>Болезни пищевода.</w:t>
            </w:r>
            <w:r w:rsidRPr="00A93547">
              <w:rPr>
                <w:rFonts w:eastAsia="Calibri"/>
                <w:bCs/>
                <w:lang w:eastAsia="en-US"/>
              </w:rPr>
              <w:t xml:space="preserve"> Атония пищевода, </w:t>
            </w:r>
            <w:proofErr w:type="spellStart"/>
            <w:r w:rsidRPr="00A93547">
              <w:rPr>
                <w:rFonts w:eastAsia="Calibri"/>
                <w:bCs/>
                <w:lang w:eastAsia="en-US"/>
              </w:rPr>
              <w:t>ахалазия</w:t>
            </w:r>
            <w:proofErr w:type="spellEnd"/>
            <w:r w:rsidRPr="00A93547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A93547">
              <w:rPr>
                <w:rFonts w:eastAsia="Calibri"/>
                <w:bCs/>
                <w:lang w:eastAsia="en-US"/>
              </w:rPr>
              <w:t>кардии</w:t>
            </w:r>
            <w:proofErr w:type="spellEnd"/>
            <w:r w:rsidRPr="00A93547">
              <w:rPr>
                <w:rFonts w:eastAsia="Calibri"/>
                <w:bCs/>
                <w:lang w:eastAsia="en-US"/>
              </w:rPr>
              <w:t>, дивертикулы пищевода, грыжа пищеводного отверстия диафрагмы, эзофагиты, ГЭРБ.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Гастрит острый и хронический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Язвенная болезнь желудка и 12-перстной кишки, болезни оперированного желудка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Болезни кишечника. </w:t>
            </w:r>
            <w:r w:rsidRPr="00A93547">
              <w:rPr>
                <w:rFonts w:eastAsia="Calibri"/>
                <w:bCs/>
              </w:rPr>
              <w:t>Дивертикулы тонкой и толстой кишки. Дуодениты. Хронический энтерит. Дисбактериоз кишечника. Колиты хронические. Колит язвенный неспецифический. Болезнь Крона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493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A93547">
              <w:rPr>
                <w:rFonts w:eastAsia="Calibri"/>
                <w:bCs/>
                <w:lang w:eastAsia="en-US"/>
              </w:rPr>
              <w:t xml:space="preserve">Хронические диффузные заболевания печени. Жировой </w:t>
            </w:r>
            <w:proofErr w:type="spellStart"/>
            <w:r w:rsidRPr="00A93547">
              <w:rPr>
                <w:rFonts w:eastAsia="Calibri"/>
                <w:bCs/>
                <w:lang w:eastAsia="en-US"/>
              </w:rPr>
              <w:t>гепатоз</w:t>
            </w:r>
            <w:proofErr w:type="spellEnd"/>
            <w:r w:rsidRPr="00A93547">
              <w:rPr>
                <w:rFonts w:eastAsia="Calibri"/>
                <w:bCs/>
                <w:lang w:eastAsia="en-US"/>
              </w:rPr>
              <w:t>. Алкогольные поражения печени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Хронический гепатит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Циррозы печени, печеночная недостаточность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Дискинезия желчного пузыря и желчевыводящих путей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Холецистит хронический (некаменный), желчнокаменная болезнь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Панкреатит хронический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Гельминтозы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Нефрология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Гломерулонефриты (острые и хронические)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Пиелонефриты (острые и хронические), инфекция мочевыводящих путей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Нефротический синдром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Хроническая почечная недостаточность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Гематология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Анемии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Геморрагические диатезы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Эндокринология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Сахарный диабет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Болезни щитовидной железы (тиреоидит, диффузный токсический зоб, нетоксический зоб, гипотиреоз)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bCs/>
              </w:rPr>
              <w:t>Болезни системы гипоталамус-гипофиз-надпочечники</w:t>
            </w:r>
            <w:r w:rsidRPr="00A93547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Ожирение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Ревматология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Ревматическая лихорадка и ревматическая болезнь сердца, пороки сердца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Ревматоидный артрит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Анкилозирующий</w:t>
            </w:r>
            <w:proofErr w:type="spellEnd"/>
            <w:r w:rsidRPr="00A93547">
              <w:rPr>
                <w:rFonts w:eastAsia="Calibri"/>
              </w:rPr>
              <w:t xml:space="preserve"> спондилоартрит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Реактивные артриты.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Псориатрический</w:t>
            </w:r>
            <w:proofErr w:type="spellEnd"/>
            <w:r w:rsidRPr="00A93547">
              <w:rPr>
                <w:rFonts w:eastAsia="Calibri"/>
              </w:rPr>
              <w:t xml:space="preserve"> артрит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Деформирующий остеоартроз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Подагра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Наследственные дисплазии соединительной ткани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Диффузные заболевания соединительной ткани (системная красная волчанка, склеродермия, дерматомиозит, узелковый периартериит)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Остеопороз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Остеохондроз позвоночника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F87F0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Другие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Грипп и ОРВИ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Тонзиллит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Симптоматическая помощь онкологическим больным IV клинической группы при взаимодействии с врачом-онкологом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Оказание экстренной помощи при неотложных состояниях: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Внезапная смерть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сосудистая недостаточность, обморок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Приступ стенокардии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Болевой синдром при ОИМ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Пароксизмальные нарушения ритма сердца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Нарушения проводимости сердца и синдром МЭС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Гипертонический криз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Острое нарушение мозгового кровообращения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дыхательная недостаточность, гипоксическая кома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Тромбоэмболия легочной артерии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Приступ бронхиальной астмы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Астматический статус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Пневмоторакс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почечная недостаточность, острая токсическая почка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Почечная колика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Острые аллергические состояния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Кома (диабетическая, гипогликемическая, гиперосмолярная, печеночная)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Желудочно-кишечное кровотечение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Легочное кровотечение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Острые заболевания органов брюшной полости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Синдром дегидратации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Психомоторное возбуждение различного генеза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медицинской реабилитации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трудовой реабилитации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Разработка индивидуальных программ реабилитации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Составление плана реабилитации инвалидов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IV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Выявление и мониторинг факторов риска развития хронических неинфекционных заболеваний (число обследуемых)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профосмотров (число осмотренных)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анализа эффективности диспансер</w:t>
            </w:r>
            <w:r w:rsidR="00F87F08">
              <w:rPr>
                <w:rFonts w:eastAsia="Calibri"/>
              </w:rPr>
              <w:t>ного наблюдения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V.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Вид профессиональной деятельности: 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экспертизы временной нетрудоспособности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rPr>
                <w:rFonts w:eastAsia="Calibri"/>
                <w:color w:val="000000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Оформление и направление в учреждение Роспотребнадзора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886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jc w:val="left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lang w:eastAsia="en-US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стационарного больного;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амбулаторного больного;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рецептурные бланки;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санаторно-курортной карты;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статистические талоны;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лист нетрудоспособности;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направление на МСЭ;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0"/>
        <w:gridCol w:w="2576"/>
        <w:gridCol w:w="3315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907"/>
    <w:rsid w:val="000120A1"/>
    <w:rsid w:val="000163DD"/>
    <w:rsid w:val="00040F39"/>
    <w:rsid w:val="000A59D3"/>
    <w:rsid w:val="000C1648"/>
    <w:rsid w:val="000D2BC5"/>
    <w:rsid w:val="00137D5F"/>
    <w:rsid w:val="001A3E2D"/>
    <w:rsid w:val="001D322A"/>
    <w:rsid w:val="001D7A22"/>
    <w:rsid w:val="002333A3"/>
    <w:rsid w:val="00265F02"/>
    <w:rsid w:val="00270FEF"/>
    <w:rsid w:val="002A371C"/>
    <w:rsid w:val="00337125"/>
    <w:rsid w:val="00380806"/>
    <w:rsid w:val="00414284"/>
    <w:rsid w:val="004209FA"/>
    <w:rsid w:val="004853EF"/>
    <w:rsid w:val="005628F7"/>
    <w:rsid w:val="00677A59"/>
    <w:rsid w:val="006B32F5"/>
    <w:rsid w:val="006C2E7D"/>
    <w:rsid w:val="006E0C03"/>
    <w:rsid w:val="008411F6"/>
    <w:rsid w:val="008E4D2B"/>
    <w:rsid w:val="00952E26"/>
    <w:rsid w:val="009F38E3"/>
    <w:rsid w:val="00A473AE"/>
    <w:rsid w:val="00A93547"/>
    <w:rsid w:val="00AA3050"/>
    <w:rsid w:val="00B20C57"/>
    <w:rsid w:val="00B8023C"/>
    <w:rsid w:val="00B95762"/>
    <w:rsid w:val="00BA6C99"/>
    <w:rsid w:val="00C04B5C"/>
    <w:rsid w:val="00C7374C"/>
    <w:rsid w:val="00C84963"/>
    <w:rsid w:val="00CC0ECF"/>
    <w:rsid w:val="00CC4A80"/>
    <w:rsid w:val="00CE055F"/>
    <w:rsid w:val="00CF190F"/>
    <w:rsid w:val="00D62BA2"/>
    <w:rsid w:val="00D8070C"/>
    <w:rsid w:val="00E26540"/>
    <w:rsid w:val="00E75907"/>
    <w:rsid w:val="00E834EF"/>
    <w:rsid w:val="00EA223D"/>
    <w:rsid w:val="00ED7A0A"/>
    <w:rsid w:val="00EE6538"/>
    <w:rsid w:val="00EF2D28"/>
    <w:rsid w:val="00EF6C7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BFEE96-15B5-4CC9-B86B-063A7CE9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6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A6C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6C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A3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unhideWhenUsed/>
    <w:rsid w:val="00AA3050"/>
    <w:pPr>
      <w:widowControl/>
      <w:ind w:firstLine="0"/>
      <w:jc w:val="left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A30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AA30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27</Pages>
  <Words>6109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Галин</dc:creator>
  <cp:keywords/>
  <dc:description/>
  <cp:lastModifiedBy>дом</cp:lastModifiedBy>
  <cp:revision>41</cp:revision>
  <dcterms:created xsi:type="dcterms:W3CDTF">2019-04-27T06:35:00Z</dcterms:created>
  <dcterms:modified xsi:type="dcterms:W3CDTF">2023-11-06T13:11:00Z</dcterms:modified>
</cp:coreProperties>
</file>