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AB461" w14:textId="77777777"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3F06EECA" w14:textId="77777777"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08039779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0CD6B981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2497345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7C013C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EC44E4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BFCCDF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C766F7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69E45C7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0E7A33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16CFFC4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D9D086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C58172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A7E2FB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5F9E19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E51253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A0D9F6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7A7EB0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FF084D9" w14:textId="77777777" w:rsidR="004B2C94" w:rsidRDefault="004B2C94" w:rsidP="009D2797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392544BC" w14:textId="77777777" w:rsidR="00C15AAC" w:rsidRDefault="004B2C94" w:rsidP="009D2797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65CABA35" w14:textId="77777777" w:rsidR="004B2C94" w:rsidRPr="004B2C94" w:rsidRDefault="00C15AAC" w:rsidP="009D2797">
      <w:pPr>
        <w:jc w:val="center"/>
        <w:rPr>
          <w:b/>
          <w:sz w:val="28"/>
        </w:rPr>
      </w:pPr>
      <w:r>
        <w:rPr>
          <w:b/>
          <w:sz w:val="28"/>
        </w:rPr>
        <w:t>ПО ДИСЦИПЛИНЕ</w:t>
      </w:r>
    </w:p>
    <w:p w14:paraId="2D568242" w14:textId="77777777" w:rsidR="004B2C94" w:rsidRPr="004B2C94" w:rsidRDefault="004B2C94" w:rsidP="009D2797">
      <w:pPr>
        <w:jc w:val="center"/>
        <w:rPr>
          <w:sz w:val="28"/>
        </w:rPr>
      </w:pPr>
    </w:p>
    <w:p w14:paraId="6ACFF33E" w14:textId="77777777" w:rsidR="00870029" w:rsidRPr="006127AB" w:rsidRDefault="00870029" w:rsidP="009D2797">
      <w:pPr>
        <w:jc w:val="center"/>
        <w:rPr>
          <w:b/>
          <w:sz w:val="28"/>
        </w:rPr>
      </w:pPr>
      <w:r>
        <w:rPr>
          <w:b/>
          <w:sz w:val="28"/>
        </w:rPr>
        <w:t>КЛИНИЧЕСКАЯ ИММУНОЛОГИЯ И ТРАНСФУЗИОЛОГИЯ</w:t>
      </w:r>
    </w:p>
    <w:p w14:paraId="46B3867D" w14:textId="77777777" w:rsidR="00C15AAC" w:rsidRPr="004B2C94" w:rsidRDefault="00C15AAC" w:rsidP="009D2797">
      <w:pPr>
        <w:jc w:val="center"/>
        <w:rPr>
          <w:sz w:val="28"/>
        </w:rPr>
      </w:pPr>
    </w:p>
    <w:p w14:paraId="703B31B7" w14:textId="77777777" w:rsidR="004B2C94" w:rsidRPr="004B2C94" w:rsidRDefault="00C15AAC" w:rsidP="009D2797">
      <w:pPr>
        <w:jc w:val="center"/>
        <w:rPr>
          <w:sz w:val="28"/>
        </w:rPr>
      </w:pPr>
      <w:r w:rsidRPr="00C15AAC">
        <w:rPr>
          <w:sz w:val="28"/>
        </w:rPr>
        <w:t>по</w:t>
      </w:r>
      <w:r w:rsidR="004B2C94" w:rsidRPr="00C15AAC">
        <w:rPr>
          <w:sz w:val="28"/>
        </w:rPr>
        <w:t xml:space="preserve"> специальности</w:t>
      </w:r>
      <w:r w:rsidR="004B2C94">
        <w:rPr>
          <w:sz w:val="28"/>
        </w:rPr>
        <w:t xml:space="preserve"> </w:t>
      </w:r>
    </w:p>
    <w:p w14:paraId="29EF1E30" w14:textId="77777777" w:rsidR="004B2C94" w:rsidRDefault="004B2C94" w:rsidP="009D2797">
      <w:pPr>
        <w:jc w:val="center"/>
        <w:rPr>
          <w:sz w:val="28"/>
        </w:rPr>
      </w:pPr>
    </w:p>
    <w:p w14:paraId="5565CFB5" w14:textId="77777777" w:rsidR="00092998" w:rsidRDefault="00D45A0D" w:rsidP="00092998">
      <w:pPr>
        <w:jc w:val="center"/>
        <w:rPr>
          <w:sz w:val="28"/>
        </w:rPr>
      </w:pPr>
      <w:r w:rsidRPr="00D45A0D">
        <w:rPr>
          <w:i/>
          <w:color w:val="000000"/>
          <w:sz w:val="28"/>
          <w:szCs w:val="28"/>
          <w:shd w:val="clear" w:color="auto" w:fill="FFFFFF"/>
        </w:rPr>
        <w:t>31.08.58 Оториноларингология</w:t>
      </w:r>
    </w:p>
    <w:p w14:paraId="3DDE3C67" w14:textId="77777777" w:rsidR="00092998" w:rsidRPr="00BD661B" w:rsidRDefault="00092998" w:rsidP="00092998">
      <w:pPr>
        <w:jc w:val="center"/>
        <w:rPr>
          <w:sz w:val="24"/>
          <w:szCs w:val="24"/>
        </w:rPr>
      </w:pPr>
    </w:p>
    <w:p w14:paraId="11C0199B" w14:textId="77777777" w:rsidR="00092998" w:rsidRDefault="00092998" w:rsidP="00092998">
      <w:pPr>
        <w:jc w:val="center"/>
        <w:rPr>
          <w:sz w:val="24"/>
          <w:szCs w:val="24"/>
        </w:rPr>
      </w:pPr>
    </w:p>
    <w:p w14:paraId="11A30F27" w14:textId="77777777" w:rsidR="00092998" w:rsidRDefault="00092998" w:rsidP="00092998">
      <w:pPr>
        <w:jc w:val="center"/>
        <w:rPr>
          <w:sz w:val="24"/>
          <w:szCs w:val="24"/>
        </w:rPr>
      </w:pPr>
    </w:p>
    <w:p w14:paraId="3788F55A" w14:textId="77777777" w:rsidR="00092998" w:rsidRDefault="00092998" w:rsidP="00092998">
      <w:pPr>
        <w:jc w:val="center"/>
        <w:rPr>
          <w:sz w:val="24"/>
          <w:szCs w:val="24"/>
        </w:rPr>
      </w:pPr>
    </w:p>
    <w:p w14:paraId="1C3961A7" w14:textId="77777777" w:rsidR="00092998" w:rsidRDefault="00092998" w:rsidP="00092998">
      <w:pPr>
        <w:jc w:val="center"/>
        <w:rPr>
          <w:sz w:val="24"/>
          <w:szCs w:val="24"/>
        </w:rPr>
      </w:pPr>
    </w:p>
    <w:p w14:paraId="606402FB" w14:textId="77777777" w:rsidR="00092998" w:rsidRDefault="00092998" w:rsidP="00092998">
      <w:pPr>
        <w:jc w:val="center"/>
        <w:rPr>
          <w:sz w:val="24"/>
          <w:szCs w:val="24"/>
        </w:rPr>
      </w:pPr>
    </w:p>
    <w:p w14:paraId="77D343AD" w14:textId="77777777" w:rsidR="00092998" w:rsidRDefault="00092998" w:rsidP="00092998">
      <w:pPr>
        <w:jc w:val="center"/>
        <w:rPr>
          <w:sz w:val="24"/>
          <w:szCs w:val="24"/>
        </w:rPr>
      </w:pPr>
    </w:p>
    <w:p w14:paraId="7ED844A5" w14:textId="77777777" w:rsidR="00092998" w:rsidRDefault="00092998" w:rsidP="00092998">
      <w:pPr>
        <w:jc w:val="center"/>
        <w:rPr>
          <w:sz w:val="24"/>
          <w:szCs w:val="24"/>
        </w:rPr>
      </w:pPr>
    </w:p>
    <w:p w14:paraId="49CE776F" w14:textId="77777777" w:rsidR="00092998" w:rsidRDefault="00092998" w:rsidP="00092998">
      <w:pPr>
        <w:jc w:val="center"/>
        <w:rPr>
          <w:sz w:val="24"/>
          <w:szCs w:val="24"/>
        </w:rPr>
      </w:pPr>
    </w:p>
    <w:p w14:paraId="10C8C328" w14:textId="77777777" w:rsidR="00092998" w:rsidRDefault="00092998" w:rsidP="00092998">
      <w:pPr>
        <w:jc w:val="center"/>
        <w:rPr>
          <w:sz w:val="24"/>
          <w:szCs w:val="24"/>
        </w:rPr>
      </w:pPr>
    </w:p>
    <w:p w14:paraId="00F3833E" w14:textId="77777777" w:rsidR="00092998" w:rsidRDefault="00092998" w:rsidP="00092998">
      <w:pPr>
        <w:jc w:val="center"/>
        <w:rPr>
          <w:sz w:val="24"/>
          <w:szCs w:val="24"/>
        </w:rPr>
      </w:pPr>
    </w:p>
    <w:p w14:paraId="18FE8D5C" w14:textId="77777777" w:rsidR="00092998" w:rsidRPr="00BD661B" w:rsidRDefault="00092998" w:rsidP="00092998">
      <w:pPr>
        <w:jc w:val="center"/>
        <w:rPr>
          <w:sz w:val="24"/>
          <w:szCs w:val="24"/>
        </w:rPr>
      </w:pPr>
    </w:p>
    <w:p w14:paraId="7881BFDC" w14:textId="77777777" w:rsidR="00092998" w:rsidRPr="00BD661B" w:rsidRDefault="00092998" w:rsidP="00092998">
      <w:pPr>
        <w:jc w:val="center"/>
        <w:rPr>
          <w:sz w:val="24"/>
          <w:szCs w:val="24"/>
        </w:rPr>
      </w:pPr>
    </w:p>
    <w:p w14:paraId="24AA6488" w14:textId="77777777" w:rsidR="00092998" w:rsidRPr="00BD661B" w:rsidRDefault="00092998" w:rsidP="00092998">
      <w:pPr>
        <w:jc w:val="center"/>
        <w:rPr>
          <w:sz w:val="24"/>
          <w:szCs w:val="24"/>
        </w:rPr>
      </w:pPr>
    </w:p>
    <w:p w14:paraId="4364F382" w14:textId="091E8EAD" w:rsidR="00F510EB" w:rsidRPr="00CF7355" w:rsidRDefault="00092998" w:rsidP="00356C5E">
      <w:pPr>
        <w:jc w:val="both"/>
        <w:rPr>
          <w:color w:val="000000"/>
          <w:sz w:val="24"/>
          <w:szCs w:val="24"/>
        </w:rPr>
      </w:pPr>
      <w:r w:rsidRPr="006127A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B14C7B">
        <w:rPr>
          <w:color w:val="000000"/>
          <w:sz w:val="24"/>
          <w:szCs w:val="24"/>
        </w:rPr>
        <w:t xml:space="preserve">образования по специальности </w:t>
      </w:r>
      <w:r w:rsidRPr="004419C1">
        <w:rPr>
          <w:color w:val="000000"/>
          <w:sz w:val="24"/>
          <w:szCs w:val="24"/>
          <w:shd w:val="clear" w:color="auto" w:fill="FFFFFF"/>
        </w:rPr>
        <w:t>31.08.</w:t>
      </w:r>
      <w:r w:rsidR="00356C5E">
        <w:rPr>
          <w:color w:val="000000"/>
          <w:sz w:val="24"/>
          <w:szCs w:val="24"/>
          <w:shd w:val="clear" w:color="auto" w:fill="FFFFFF"/>
        </w:rPr>
        <w:t>58</w:t>
      </w:r>
      <w:r w:rsidRPr="004419C1">
        <w:rPr>
          <w:color w:val="000000"/>
          <w:sz w:val="24"/>
          <w:szCs w:val="24"/>
          <w:shd w:val="clear" w:color="auto" w:fill="FFFFFF"/>
        </w:rPr>
        <w:t xml:space="preserve"> </w:t>
      </w:r>
      <w:r w:rsidR="00356C5E">
        <w:rPr>
          <w:color w:val="000000"/>
          <w:sz w:val="24"/>
          <w:szCs w:val="24"/>
          <w:shd w:val="clear" w:color="auto" w:fill="FFFFFF"/>
        </w:rPr>
        <w:t>Оториноларингология</w:t>
      </w:r>
      <w:r w:rsidRPr="004419C1">
        <w:rPr>
          <w:color w:val="000000"/>
          <w:sz w:val="24"/>
          <w:szCs w:val="24"/>
        </w:rPr>
        <w:t>,</w:t>
      </w:r>
      <w:r w:rsidRPr="006127AB">
        <w:rPr>
          <w:color w:val="000000"/>
          <w:sz w:val="24"/>
          <w:szCs w:val="24"/>
        </w:rPr>
        <w:t xml:space="preserve"> утвержденной ученым советом ФГБОУ ВО </w:t>
      </w:r>
      <w:proofErr w:type="spellStart"/>
      <w:r w:rsidRPr="006127AB">
        <w:rPr>
          <w:color w:val="000000"/>
          <w:sz w:val="24"/>
          <w:szCs w:val="24"/>
        </w:rPr>
        <w:t>ОрГМУ</w:t>
      </w:r>
      <w:proofErr w:type="spellEnd"/>
      <w:r w:rsidRPr="006127AB">
        <w:rPr>
          <w:color w:val="000000"/>
          <w:sz w:val="24"/>
          <w:szCs w:val="24"/>
        </w:rPr>
        <w:t xml:space="preserve"> Минздрава России</w:t>
      </w:r>
      <w:r w:rsidR="00356C5E">
        <w:rPr>
          <w:color w:val="000000"/>
          <w:sz w:val="24"/>
          <w:szCs w:val="24"/>
        </w:rPr>
        <w:t xml:space="preserve"> </w:t>
      </w:r>
      <w:r w:rsidR="00F510EB" w:rsidRPr="00CF7355">
        <w:rPr>
          <w:color w:val="000000"/>
          <w:sz w:val="24"/>
          <w:szCs w:val="24"/>
        </w:rPr>
        <w:t xml:space="preserve">протокол № </w:t>
      </w:r>
      <w:r w:rsidR="00F510EB">
        <w:rPr>
          <w:color w:val="000000"/>
          <w:sz w:val="24"/>
          <w:szCs w:val="24"/>
        </w:rPr>
        <w:t>11</w:t>
      </w:r>
      <w:r w:rsidR="00F510EB" w:rsidRPr="00CF7355">
        <w:rPr>
          <w:color w:val="000000"/>
          <w:sz w:val="24"/>
          <w:szCs w:val="24"/>
        </w:rPr>
        <w:t xml:space="preserve"> от «</w:t>
      </w:r>
      <w:r w:rsidR="00F510EB">
        <w:rPr>
          <w:color w:val="000000"/>
          <w:sz w:val="24"/>
          <w:szCs w:val="24"/>
        </w:rPr>
        <w:t>22</w:t>
      </w:r>
      <w:r w:rsidR="00F510EB" w:rsidRPr="00CF7355">
        <w:rPr>
          <w:color w:val="000000"/>
          <w:sz w:val="24"/>
          <w:szCs w:val="24"/>
        </w:rPr>
        <w:t xml:space="preserve">» </w:t>
      </w:r>
      <w:r w:rsidR="00F510EB">
        <w:rPr>
          <w:color w:val="000000"/>
          <w:sz w:val="24"/>
          <w:szCs w:val="24"/>
        </w:rPr>
        <w:t xml:space="preserve">июня </w:t>
      </w:r>
      <w:r w:rsidR="00F510EB" w:rsidRPr="00CF7355">
        <w:rPr>
          <w:color w:val="000000"/>
          <w:sz w:val="24"/>
          <w:szCs w:val="24"/>
        </w:rPr>
        <w:t>20</w:t>
      </w:r>
      <w:r w:rsidR="00F510EB">
        <w:rPr>
          <w:color w:val="000000"/>
          <w:sz w:val="24"/>
          <w:szCs w:val="24"/>
        </w:rPr>
        <w:t>18</w:t>
      </w:r>
    </w:p>
    <w:p w14:paraId="12DEA0F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1D0E172" w14:textId="745440A9" w:rsidR="004B2C94" w:rsidRDefault="004B2C94" w:rsidP="00F5136B">
      <w:pPr>
        <w:ind w:firstLine="709"/>
        <w:jc w:val="center"/>
        <w:rPr>
          <w:sz w:val="28"/>
        </w:rPr>
      </w:pPr>
    </w:p>
    <w:p w14:paraId="5F418DFA" w14:textId="70F08FF3" w:rsidR="00356C5E" w:rsidRDefault="00356C5E" w:rsidP="00F5136B">
      <w:pPr>
        <w:ind w:firstLine="709"/>
        <w:jc w:val="center"/>
        <w:rPr>
          <w:sz w:val="28"/>
        </w:rPr>
      </w:pPr>
    </w:p>
    <w:p w14:paraId="57CF5F34" w14:textId="77777777" w:rsidR="00356C5E" w:rsidRPr="004B2C94" w:rsidRDefault="00356C5E" w:rsidP="00F5136B">
      <w:pPr>
        <w:ind w:firstLine="709"/>
        <w:jc w:val="center"/>
        <w:rPr>
          <w:sz w:val="28"/>
        </w:rPr>
      </w:pPr>
      <w:bookmarkStart w:id="0" w:name="_GoBack"/>
      <w:bookmarkEnd w:id="0"/>
    </w:p>
    <w:p w14:paraId="4565861D" w14:textId="77777777" w:rsidR="00C15AAC" w:rsidRDefault="00FD5B6B" w:rsidP="00C15AAC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14:paraId="62D6ED1D" w14:textId="77777777" w:rsidR="00545A3E" w:rsidRPr="004B2C94" w:rsidRDefault="00545A3E" w:rsidP="00C15AAC">
      <w:pPr>
        <w:ind w:firstLine="709"/>
        <w:jc w:val="center"/>
        <w:rPr>
          <w:sz w:val="28"/>
        </w:rPr>
      </w:pPr>
    </w:p>
    <w:p w14:paraId="6A535590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14:paraId="1A0661F6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01E8DC62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5D5B500D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131AE243" w14:textId="77777777" w:rsidR="00FD5B6B" w:rsidRPr="00C15AAC" w:rsidRDefault="00FD5B6B" w:rsidP="00C15AA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Целью самостоятельной работы является </w:t>
      </w:r>
      <w:r w:rsidR="00870029" w:rsidRPr="00870029">
        <w:rPr>
          <w:rFonts w:ascii="TimesNewRomanPSMT" w:hAnsi="TimesNewRomanPSMT"/>
          <w:color w:val="000000"/>
          <w:sz w:val="28"/>
          <w:szCs w:val="28"/>
        </w:rPr>
        <w:t>формирование знаний, умений, навыков, основанных на новейших научных достиж</w:t>
      </w:r>
      <w:r w:rsidR="00870029">
        <w:rPr>
          <w:rFonts w:ascii="TimesNewRomanPSMT" w:hAnsi="TimesNewRomanPSMT"/>
          <w:color w:val="000000"/>
          <w:sz w:val="28"/>
          <w:szCs w:val="28"/>
        </w:rPr>
        <w:t>ениях в области трансфузиологии</w:t>
      </w:r>
      <w:r w:rsidR="00C15AAC">
        <w:rPr>
          <w:rStyle w:val="fontstyle01"/>
          <w:sz w:val="28"/>
          <w:szCs w:val="28"/>
        </w:rPr>
        <w:t>.</w:t>
      </w:r>
    </w:p>
    <w:p w14:paraId="0966DF2A" w14:textId="77777777" w:rsidR="004B2C94" w:rsidRPr="00C15AAC" w:rsidRDefault="004B2C94" w:rsidP="004B2C94">
      <w:pPr>
        <w:ind w:firstLine="709"/>
        <w:jc w:val="both"/>
        <w:rPr>
          <w:sz w:val="28"/>
          <w:szCs w:val="28"/>
        </w:rPr>
      </w:pPr>
    </w:p>
    <w:p w14:paraId="4A8BF1EC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75CCD641" w14:textId="77777777" w:rsidR="00476000" w:rsidRDefault="00476000" w:rsidP="00476000">
      <w:pPr>
        <w:ind w:firstLine="709"/>
        <w:jc w:val="both"/>
        <w:rPr>
          <w:sz w:val="28"/>
        </w:rPr>
      </w:pPr>
    </w:p>
    <w:p w14:paraId="4E446E8E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325209A4" w14:textId="77777777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10489A12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4C4B4E93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3113"/>
        <w:gridCol w:w="1959"/>
        <w:gridCol w:w="1959"/>
        <w:gridCol w:w="1959"/>
      </w:tblGrid>
      <w:tr w:rsidR="006E5C48" w:rsidRPr="00033367" w14:paraId="707E2088" w14:textId="77777777" w:rsidTr="00487989">
        <w:tc>
          <w:tcPr>
            <w:tcW w:w="1205" w:type="dxa"/>
            <w:shd w:val="clear" w:color="auto" w:fill="auto"/>
          </w:tcPr>
          <w:p w14:paraId="0012336D" w14:textId="77777777" w:rsidR="006E5C48" w:rsidRPr="006E5C48" w:rsidRDefault="006E5C48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№</w:t>
            </w:r>
          </w:p>
        </w:tc>
        <w:tc>
          <w:tcPr>
            <w:tcW w:w="3113" w:type="dxa"/>
            <w:shd w:val="clear" w:color="auto" w:fill="auto"/>
          </w:tcPr>
          <w:p w14:paraId="554B7DCA" w14:textId="77777777"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Тема самостоятельной </w:t>
            </w:r>
          </w:p>
          <w:p w14:paraId="4C259A21" w14:textId="77777777"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14:paraId="5996D31B" w14:textId="77777777"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Форма </w:t>
            </w:r>
          </w:p>
          <w:p w14:paraId="0A2D9AF6" w14:textId="77777777" w:rsidR="006E5C48" w:rsidRPr="006E5C48" w:rsidRDefault="006E5C48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E5C48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59" w:type="dxa"/>
            <w:shd w:val="clear" w:color="auto" w:fill="auto"/>
          </w:tcPr>
          <w:p w14:paraId="129E9547" w14:textId="77777777"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Форма контроля самостоятельной работы</w:t>
            </w:r>
          </w:p>
          <w:p w14:paraId="68D18A53" w14:textId="77777777"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 </w:t>
            </w:r>
            <w:r w:rsidRPr="006E5C48">
              <w:rPr>
                <w:i/>
                <w:sz w:val="24"/>
                <w:szCs w:val="24"/>
              </w:rPr>
              <w:t>(в соответствии с разделом 4 РП)</w:t>
            </w:r>
            <w:r w:rsidRPr="006E5C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14:paraId="49B48192" w14:textId="77777777"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Форма </w:t>
            </w:r>
          </w:p>
          <w:p w14:paraId="2CDB9BB3" w14:textId="77777777"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контактной </w:t>
            </w:r>
          </w:p>
          <w:p w14:paraId="7FF0FDD0" w14:textId="77777777"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работы при </w:t>
            </w:r>
          </w:p>
          <w:p w14:paraId="5B4601F5" w14:textId="77777777"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проведении </w:t>
            </w:r>
          </w:p>
          <w:p w14:paraId="27C5F556" w14:textId="77777777"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текущего </w:t>
            </w:r>
          </w:p>
          <w:p w14:paraId="7061BC35" w14:textId="77777777" w:rsidR="006E5C48" w:rsidRPr="006E5C48" w:rsidRDefault="006E5C48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E5C48">
              <w:rPr>
                <w:sz w:val="24"/>
                <w:szCs w:val="24"/>
              </w:rPr>
              <w:t>контроля</w:t>
            </w:r>
          </w:p>
        </w:tc>
      </w:tr>
      <w:tr w:rsidR="006E5C48" w:rsidRPr="00033367" w14:paraId="1D9C7754" w14:textId="77777777" w:rsidTr="00487989">
        <w:tc>
          <w:tcPr>
            <w:tcW w:w="1205" w:type="dxa"/>
            <w:shd w:val="clear" w:color="auto" w:fill="auto"/>
          </w:tcPr>
          <w:p w14:paraId="31B2F52C" w14:textId="77777777" w:rsidR="006E5C48" w:rsidRPr="006E5C48" w:rsidRDefault="006E5C48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14:paraId="397464E3" w14:textId="77777777"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14:paraId="414F3261" w14:textId="77777777"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14:paraId="164C8BE2" w14:textId="77777777"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14:paraId="119F0C03" w14:textId="77777777"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5</w:t>
            </w:r>
          </w:p>
        </w:tc>
      </w:tr>
      <w:tr w:rsidR="006E5C48" w:rsidRPr="00033367" w14:paraId="4409121F" w14:textId="77777777" w:rsidTr="00487989">
        <w:tc>
          <w:tcPr>
            <w:tcW w:w="10195" w:type="dxa"/>
            <w:gridSpan w:val="5"/>
            <w:shd w:val="clear" w:color="auto" w:fill="auto"/>
          </w:tcPr>
          <w:p w14:paraId="169A99C0" w14:textId="77777777" w:rsidR="006E5C48" w:rsidRPr="006E5C48" w:rsidRDefault="006E5C48" w:rsidP="009978D9">
            <w:pPr>
              <w:ind w:firstLine="709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6E5C48">
              <w:rPr>
                <w:i/>
                <w:sz w:val="24"/>
                <w:szCs w:val="24"/>
              </w:rPr>
              <w:t>Самостоятельная работа в рамках всей дисциплины</w:t>
            </w:r>
          </w:p>
        </w:tc>
      </w:tr>
      <w:tr w:rsidR="006E5C48" w:rsidRPr="00033367" w14:paraId="2353282C" w14:textId="77777777" w:rsidTr="00487989">
        <w:tc>
          <w:tcPr>
            <w:tcW w:w="1205" w:type="dxa"/>
            <w:shd w:val="clear" w:color="auto" w:fill="auto"/>
          </w:tcPr>
          <w:p w14:paraId="2B091205" w14:textId="77777777" w:rsidR="006E5C48" w:rsidRPr="004A40EF" w:rsidRDefault="006E5C48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14:paraId="16050CBB" w14:textId="77777777" w:rsidR="006E5C48" w:rsidRPr="004A40EF" w:rsidRDefault="006E5C48" w:rsidP="00F5578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59" w:type="dxa"/>
            <w:shd w:val="clear" w:color="auto" w:fill="auto"/>
          </w:tcPr>
          <w:p w14:paraId="5AC61D47" w14:textId="77777777"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Работа с литературой (см. рабочую программу дисциплины, раздел 8)</w:t>
            </w:r>
          </w:p>
        </w:tc>
        <w:tc>
          <w:tcPr>
            <w:tcW w:w="1959" w:type="dxa"/>
            <w:shd w:val="clear" w:color="auto" w:fill="auto"/>
          </w:tcPr>
          <w:p w14:paraId="7D5E013C" w14:textId="77777777" w:rsidR="006E5C48" w:rsidRDefault="006E5C48" w:rsidP="004A40EF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;</w:t>
            </w:r>
          </w:p>
          <w:p w14:paraId="1A624FD6" w14:textId="77777777" w:rsidR="006E5C48" w:rsidRDefault="006E5C48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A40EF">
              <w:rPr>
                <w:sz w:val="24"/>
                <w:szCs w:val="24"/>
              </w:rPr>
              <w:t xml:space="preserve">ешение проблемно-ситуационных задач; </w:t>
            </w:r>
          </w:p>
          <w:p w14:paraId="489D9417" w14:textId="77777777"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A40EF">
              <w:rPr>
                <w:sz w:val="24"/>
                <w:szCs w:val="24"/>
              </w:rPr>
              <w:t>роверка практических навыков</w:t>
            </w:r>
          </w:p>
        </w:tc>
        <w:tc>
          <w:tcPr>
            <w:tcW w:w="1959" w:type="dxa"/>
            <w:shd w:val="clear" w:color="auto" w:fill="auto"/>
          </w:tcPr>
          <w:p w14:paraId="60471DE8" w14:textId="77777777" w:rsidR="006E5C48" w:rsidRPr="004A40EF" w:rsidRDefault="006E5C48" w:rsidP="000979BD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14:paraId="70F88C6F" w14:textId="77777777" w:rsidTr="00487989">
        <w:tc>
          <w:tcPr>
            <w:tcW w:w="1205" w:type="dxa"/>
            <w:shd w:val="clear" w:color="auto" w:fill="auto"/>
          </w:tcPr>
          <w:p w14:paraId="4838E01F" w14:textId="77777777" w:rsidR="00487989" w:rsidRPr="004A40EF" w:rsidRDefault="00B665AF" w:rsidP="004A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3" w:type="dxa"/>
            <w:shd w:val="clear" w:color="auto" w:fill="auto"/>
          </w:tcPr>
          <w:p w14:paraId="48FAF1AF" w14:textId="77777777" w:rsidR="00487989" w:rsidRPr="004A40EF" w:rsidRDefault="00487989" w:rsidP="004A4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5E169A0B" w14:textId="77777777" w:rsidR="00487989" w:rsidRPr="004A40EF" w:rsidRDefault="00487989" w:rsidP="004A40EF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Работа с литературой</w:t>
            </w:r>
          </w:p>
        </w:tc>
        <w:tc>
          <w:tcPr>
            <w:tcW w:w="1959" w:type="dxa"/>
            <w:shd w:val="clear" w:color="auto" w:fill="auto"/>
          </w:tcPr>
          <w:p w14:paraId="24207F2D" w14:textId="77777777" w:rsidR="00487989" w:rsidRPr="004A40EF" w:rsidRDefault="00487989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</w:tcPr>
          <w:p w14:paraId="0DBB9966" w14:textId="77777777" w:rsidR="00487989" w:rsidRPr="004A40EF" w:rsidRDefault="00487989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Информационной системе </w:t>
            </w:r>
            <w:proofErr w:type="spellStart"/>
            <w:r>
              <w:rPr>
                <w:sz w:val="24"/>
                <w:szCs w:val="24"/>
              </w:rPr>
              <w:t>ОрГМУ</w:t>
            </w:r>
            <w:proofErr w:type="spellEnd"/>
          </w:p>
        </w:tc>
      </w:tr>
      <w:tr w:rsidR="006E5C48" w:rsidRPr="00033367" w14:paraId="2F92C536" w14:textId="77777777" w:rsidTr="00487989">
        <w:tc>
          <w:tcPr>
            <w:tcW w:w="10195" w:type="dxa"/>
            <w:gridSpan w:val="5"/>
            <w:shd w:val="clear" w:color="auto" w:fill="auto"/>
          </w:tcPr>
          <w:p w14:paraId="0A3068E0" w14:textId="77777777" w:rsidR="006E5C48" w:rsidRPr="00515463" w:rsidRDefault="006E5C48" w:rsidP="004A40EF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515463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14:paraId="7E34183D" w14:textId="77777777" w:rsidR="006E5C48" w:rsidRPr="004A40EF" w:rsidRDefault="006E5C48" w:rsidP="004A40EF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515463">
              <w:rPr>
                <w:i/>
                <w:sz w:val="24"/>
                <w:szCs w:val="24"/>
              </w:rPr>
              <w:t>модуля «</w:t>
            </w:r>
            <w:r w:rsidR="00870029" w:rsidRPr="00870029">
              <w:rPr>
                <w:i/>
                <w:color w:val="000000"/>
                <w:sz w:val="24"/>
                <w:szCs w:val="24"/>
                <w:shd w:val="clear" w:color="auto" w:fill="FFFFFF"/>
              </w:rPr>
              <w:t>Клиническая иммунология и трансфузиология</w:t>
            </w:r>
            <w:r w:rsidRPr="00515463">
              <w:rPr>
                <w:i/>
                <w:sz w:val="24"/>
                <w:szCs w:val="24"/>
              </w:rPr>
              <w:t>»</w:t>
            </w:r>
          </w:p>
        </w:tc>
      </w:tr>
      <w:tr w:rsidR="006E5C48" w:rsidRPr="00033367" w14:paraId="50A8CD3B" w14:textId="77777777" w:rsidTr="00487989">
        <w:tc>
          <w:tcPr>
            <w:tcW w:w="1205" w:type="dxa"/>
            <w:shd w:val="clear" w:color="auto" w:fill="auto"/>
          </w:tcPr>
          <w:p w14:paraId="2CA47592" w14:textId="77777777" w:rsidR="006E5C48" w:rsidRPr="004A40EF" w:rsidRDefault="006E5C48" w:rsidP="004A40EF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14:paraId="3C3F2A6C" w14:textId="77777777" w:rsidR="006E5C48" w:rsidRPr="004A40EF" w:rsidRDefault="006E5C48" w:rsidP="00E40AAD">
            <w:pPr>
              <w:jc w:val="both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870029" w:rsidRPr="00870029">
              <w:rPr>
                <w:color w:val="000000"/>
                <w:sz w:val="22"/>
                <w:szCs w:val="22"/>
                <w:shd w:val="clear" w:color="auto" w:fill="FFFFFF"/>
              </w:rPr>
              <w:t xml:space="preserve">Организация </w:t>
            </w:r>
            <w:proofErr w:type="spellStart"/>
            <w:r w:rsidR="00870029" w:rsidRPr="00870029">
              <w:rPr>
                <w:color w:val="000000"/>
                <w:sz w:val="22"/>
                <w:szCs w:val="22"/>
                <w:shd w:val="clear" w:color="auto" w:fill="FFFFFF"/>
              </w:rPr>
              <w:t>трансфузионной</w:t>
            </w:r>
            <w:proofErr w:type="spellEnd"/>
            <w:r w:rsidR="00870029" w:rsidRPr="00870029">
              <w:rPr>
                <w:color w:val="000000"/>
                <w:sz w:val="22"/>
                <w:szCs w:val="22"/>
                <w:shd w:val="clear" w:color="auto" w:fill="FFFFFF"/>
              </w:rPr>
              <w:t xml:space="preserve"> службы в РФ. Основные нормативные документы в трансфузиологии.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донорства. Организация </w:t>
            </w:r>
            <w:proofErr w:type="spellStart"/>
            <w:r w:rsidR="00870029" w:rsidRPr="00870029">
              <w:rPr>
                <w:color w:val="000000"/>
                <w:sz w:val="22"/>
                <w:szCs w:val="22"/>
                <w:shd w:val="clear" w:color="auto" w:fill="FFFFFF"/>
              </w:rPr>
              <w:t>трансфузиологической</w:t>
            </w:r>
            <w:proofErr w:type="spellEnd"/>
            <w:r w:rsidR="00870029" w:rsidRPr="00870029">
              <w:rPr>
                <w:color w:val="000000"/>
                <w:sz w:val="22"/>
                <w:szCs w:val="22"/>
                <w:shd w:val="clear" w:color="auto" w:fill="FFFFFF"/>
              </w:rPr>
              <w:t xml:space="preserve"> терапии в медицинских учреждениях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14:paraId="5E4B368B" w14:textId="77777777"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14:paraId="06784D03" w14:textId="77777777" w:rsidR="006E5C48" w:rsidRPr="004A40EF" w:rsidRDefault="006D520E" w:rsidP="00CB4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14:paraId="502F2FC0" w14:textId="77777777" w:rsidR="006E5C48" w:rsidRPr="00CB4176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  <w:r w:rsidR="00CB4176" w:rsidRPr="00CB4176">
              <w:rPr>
                <w:sz w:val="24"/>
                <w:szCs w:val="24"/>
              </w:rPr>
              <w:t>;</w:t>
            </w:r>
          </w:p>
          <w:p w14:paraId="3D47B36A" w14:textId="77777777" w:rsidR="00CB4176" w:rsidRPr="00CB4176" w:rsidRDefault="00CB4176" w:rsidP="00487989">
            <w:pPr>
              <w:ind w:right="-8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02BABB1C" w14:textId="77777777" w:rsidR="006E5C48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14:paraId="4C9C0D48" w14:textId="77777777" w:rsidTr="00487989">
        <w:trPr>
          <w:trHeight w:val="629"/>
        </w:trPr>
        <w:tc>
          <w:tcPr>
            <w:tcW w:w="1205" w:type="dxa"/>
            <w:shd w:val="clear" w:color="auto" w:fill="auto"/>
          </w:tcPr>
          <w:p w14:paraId="76D622C7" w14:textId="77777777" w:rsidR="00487989" w:rsidRPr="004A40EF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14:paraId="1001350A" w14:textId="77777777" w:rsidR="00487989" w:rsidRPr="00870029" w:rsidRDefault="00487989" w:rsidP="00870029">
            <w:pPr>
              <w:jc w:val="both"/>
              <w:rPr>
                <w:sz w:val="22"/>
                <w:szCs w:val="22"/>
              </w:rPr>
            </w:pPr>
            <w:r w:rsidRPr="00870029">
              <w:rPr>
                <w:sz w:val="22"/>
                <w:szCs w:val="22"/>
              </w:rPr>
              <w:t>Тема «</w:t>
            </w:r>
            <w:r w:rsidR="00870029" w:rsidRPr="00870029">
              <w:rPr>
                <w:sz w:val="22"/>
                <w:szCs w:val="22"/>
              </w:rPr>
              <w:t>Производственная трансфузиология. Служба крови.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 Обеспечение вирусной безопасности компонентов крови. Организация карантина плазмы. Условия хранения и выдачи препаратов крови</w:t>
            </w:r>
            <w:r w:rsidRPr="0087002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14:paraId="195C8725" w14:textId="77777777"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14:paraId="0DB94700" w14:textId="77777777"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14:paraId="17E57317" w14:textId="77777777"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14:paraId="587CF3A6" w14:textId="77777777"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14:paraId="34C887E0" w14:textId="77777777" w:rsidTr="00487989">
        <w:tc>
          <w:tcPr>
            <w:tcW w:w="1205" w:type="dxa"/>
            <w:shd w:val="clear" w:color="auto" w:fill="auto"/>
          </w:tcPr>
          <w:p w14:paraId="19B6652A" w14:textId="77777777" w:rsidR="00487989" w:rsidRPr="004A40EF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14:paraId="0553C637" w14:textId="77777777" w:rsidR="00487989" w:rsidRPr="00870029" w:rsidRDefault="00487989" w:rsidP="00870029">
            <w:pPr>
              <w:jc w:val="both"/>
              <w:rPr>
                <w:sz w:val="22"/>
                <w:szCs w:val="22"/>
              </w:rPr>
            </w:pPr>
            <w:r w:rsidRPr="00870029">
              <w:rPr>
                <w:sz w:val="22"/>
                <w:szCs w:val="22"/>
              </w:rPr>
              <w:t>Тема «</w:t>
            </w:r>
            <w:r w:rsidR="00870029" w:rsidRPr="00870029">
              <w:rPr>
                <w:sz w:val="22"/>
                <w:szCs w:val="22"/>
              </w:rPr>
              <w:t xml:space="preserve">Иммунологические основы переливания крови - определение групповой принадлежности крови по системе АВО (простая, перекрестная реакция, с </w:t>
            </w:r>
            <w:proofErr w:type="spellStart"/>
            <w:r w:rsidR="00870029" w:rsidRPr="00870029">
              <w:rPr>
                <w:sz w:val="22"/>
                <w:szCs w:val="22"/>
              </w:rPr>
              <w:t>цоликлонами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) - причины ошибок при определении групповой принадлежности -использование </w:t>
            </w:r>
            <w:proofErr w:type="spellStart"/>
            <w:r w:rsidR="00870029" w:rsidRPr="00870029">
              <w:rPr>
                <w:sz w:val="22"/>
                <w:szCs w:val="22"/>
              </w:rPr>
              <w:t>моноклональных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 реагентов. Определение резус-принадлежности. Другие антигенные системы эритроцитов</w:t>
            </w:r>
            <w:r w:rsidRPr="0087002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14:paraId="79E7EA2B" w14:textId="77777777"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14:paraId="510F6AAE" w14:textId="77777777"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14:paraId="577C872D" w14:textId="77777777"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14:paraId="5F5AADC0" w14:textId="77777777"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14:paraId="5696772E" w14:textId="77777777" w:rsidTr="00487989">
        <w:tc>
          <w:tcPr>
            <w:tcW w:w="1205" w:type="dxa"/>
            <w:shd w:val="clear" w:color="auto" w:fill="auto"/>
          </w:tcPr>
          <w:p w14:paraId="0C117026" w14:textId="77777777" w:rsidR="00487989" w:rsidRPr="004A40EF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14:paraId="14081821" w14:textId="77777777" w:rsidR="00487989" w:rsidRPr="00870029" w:rsidRDefault="00487989" w:rsidP="00870029">
            <w:pPr>
              <w:jc w:val="both"/>
              <w:rPr>
                <w:sz w:val="22"/>
                <w:szCs w:val="22"/>
              </w:rPr>
            </w:pPr>
            <w:r w:rsidRPr="00870029">
              <w:rPr>
                <w:sz w:val="22"/>
                <w:szCs w:val="22"/>
              </w:rPr>
              <w:t>Тема «</w:t>
            </w:r>
            <w:r w:rsidR="00870029" w:rsidRPr="00870029">
              <w:rPr>
                <w:sz w:val="22"/>
                <w:szCs w:val="22"/>
              </w:rPr>
              <w:t xml:space="preserve">Порядок подготовки к переливанию компонентов крови. Деонтология в трансфузиологии. Порядок мероприятий, проводимых перед трансфузиями. Оформление протокола переливания </w:t>
            </w:r>
            <w:proofErr w:type="spellStart"/>
            <w:r w:rsidR="00870029" w:rsidRPr="00870029">
              <w:rPr>
                <w:sz w:val="22"/>
                <w:szCs w:val="22"/>
              </w:rPr>
              <w:t>эритроцитсодержащих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 сред. Оформление протокола переливания плазмы Наблюдение </w:t>
            </w:r>
            <w:r w:rsidR="00870029" w:rsidRPr="00870029">
              <w:rPr>
                <w:sz w:val="22"/>
                <w:szCs w:val="22"/>
              </w:rPr>
              <w:lastRenderedPageBreak/>
              <w:t xml:space="preserve">за пациентом после гемотрансфузии. Показания к переливанию </w:t>
            </w:r>
            <w:proofErr w:type="spellStart"/>
            <w:r w:rsidR="00870029" w:rsidRPr="00870029">
              <w:rPr>
                <w:sz w:val="22"/>
                <w:szCs w:val="22"/>
              </w:rPr>
              <w:t>гемотранфузионных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 сред. Препараты крови. Классификация. Клиническое применение</w:t>
            </w:r>
            <w:r w:rsidRPr="0087002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14:paraId="159277EB" w14:textId="77777777"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14:paraId="2F0F2240" w14:textId="77777777"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14:paraId="72A1CDB5" w14:textId="77777777"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14:paraId="445D9E80" w14:textId="77777777"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14:paraId="140DC88C" w14:textId="77777777" w:rsidTr="00487989">
        <w:tc>
          <w:tcPr>
            <w:tcW w:w="1205" w:type="dxa"/>
            <w:shd w:val="clear" w:color="auto" w:fill="auto"/>
          </w:tcPr>
          <w:p w14:paraId="65670204" w14:textId="77777777" w:rsidR="00487989" w:rsidRPr="004A40EF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 w14:paraId="3BC53948" w14:textId="77777777" w:rsidR="00487989" w:rsidRPr="00870029" w:rsidRDefault="00487989" w:rsidP="00870029">
            <w:pPr>
              <w:jc w:val="both"/>
              <w:rPr>
                <w:sz w:val="22"/>
                <w:szCs w:val="22"/>
              </w:rPr>
            </w:pPr>
            <w:r w:rsidRPr="00870029">
              <w:rPr>
                <w:sz w:val="22"/>
                <w:szCs w:val="22"/>
              </w:rPr>
              <w:t>Тема «</w:t>
            </w:r>
            <w:r w:rsidR="00870029" w:rsidRPr="00870029">
              <w:rPr>
                <w:sz w:val="22"/>
                <w:szCs w:val="22"/>
              </w:rPr>
              <w:t xml:space="preserve">Классификация осложнений после переливания компонентов крови. Лечение острого гемолитического посттрансфузионного осложнений. Осложнения, связанные с недоброкачественной </w:t>
            </w:r>
            <w:proofErr w:type="spellStart"/>
            <w:r w:rsidR="00870029" w:rsidRPr="00870029">
              <w:rPr>
                <w:sz w:val="22"/>
                <w:szCs w:val="22"/>
              </w:rPr>
              <w:t>трансфузионной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 средой. Синдром массивных трансфузий. </w:t>
            </w:r>
            <w:proofErr w:type="spellStart"/>
            <w:r w:rsidR="00870029" w:rsidRPr="00870029">
              <w:rPr>
                <w:sz w:val="22"/>
                <w:szCs w:val="22"/>
              </w:rPr>
              <w:t>Трансфузионная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 </w:t>
            </w:r>
            <w:proofErr w:type="spellStart"/>
            <w:r w:rsidR="00870029" w:rsidRPr="00870029">
              <w:rPr>
                <w:sz w:val="22"/>
                <w:szCs w:val="22"/>
              </w:rPr>
              <w:t>иммуносупрессия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, </w:t>
            </w:r>
            <w:proofErr w:type="spellStart"/>
            <w:r w:rsidR="00870029" w:rsidRPr="00870029">
              <w:rPr>
                <w:sz w:val="22"/>
                <w:szCs w:val="22"/>
              </w:rPr>
              <w:t>трансфузионное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 заражение вирусными инфекциями. Аллергические реакции</w:t>
            </w:r>
            <w:r w:rsidRPr="0087002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14:paraId="1833533B" w14:textId="77777777"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14:paraId="040CAA45" w14:textId="77777777"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14:paraId="74ECD681" w14:textId="77777777"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14:paraId="3CEE10F8" w14:textId="77777777"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14:paraId="774E5BF0" w14:textId="77777777" w:rsidTr="00870029">
        <w:trPr>
          <w:trHeight w:val="1776"/>
        </w:trPr>
        <w:tc>
          <w:tcPr>
            <w:tcW w:w="1205" w:type="dxa"/>
            <w:shd w:val="clear" w:color="auto" w:fill="auto"/>
          </w:tcPr>
          <w:p w14:paraId="6FD35D27" w14:textId="77777777" w:rsidR="00487989" w:rsidRPr="004A40EF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3" w:type="dxa"/>
            <w:shd w:val="clear" w:color="auto" w:fill="auto"/>
          </w:tcPr>
          <w:p w14:paraId="1AA98726" w14:textId="77777777" w:rsidR="00487989" w:rsidRPr="00870029" w:rsidRDefault="00487989" w:rsidP="00870029">
            <w:pPr>
              <w:jc w:val="both"/>
              <w:rPr>
                <w:sz w:val="22"/>
                <w:szCs w:val="22"/>
              </w:rPr>
            </w:pPr>
            <w:r w:rsidRPr="00870029">
              <w:rPr>
                <w:sz w:val="22"/>
                <w:szCs w:val="22"/>
              </w:rPr>
              <w:t>Тема «</w:t>
            </w:r>
            <w:proofErr w:type="spellStart"/>
            <w:r w:rsidR="00870029" w:rsidRPr="00870029">
              <w:rPr>
                <w:sz w:val="22"/>
                <w:szCs w:val="22"/>
              </w:rPr>
              <w:t>Аутодонорство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. Преимущества и показания к </w:t>
            </w:r>
            <w:proofErr w:type="spellStart"/>
            <w:r w:rsidR="00870029" w:rsidRPr="00870029">
              <w:rPr>
                <w:sz w:val="22"/>
                <w:szCs w:val="22"/>
              </w:rPr>
              <w:t>аутодонорству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, противопоказания к </w:t>
            </w:r>
            <w:proofErr w:type="spellStart"/>
            <w:r w:rsidR="00870029" w:rsidRPr="00870029">
              <w:rPr>
                <w:sz w:val="22"/>
                <w:szCs w:val="22"/>
              </w:rPr>
              <w:t>аутодонорству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. Обследование </w:t>
            </w:r>
            <w:proofErr w:type="spellStart"/>
            <w:r w:rsidR="00870029" w:rsidRPr="00870029">
              <w:rPr>
                <w:sz w:val="22"/>
                <w:szCs w:val="22"/>
              </w:rPr>
              <w:t>аутодонора</w:t>
            </w:r>
            <w:proofErr w:type="spellEnd"/>
            <w:r w:rsidR="00870029" w:rsidRPr="00870029">
              <w:rPr>
                <w:sz w:val="22"/>
                <w:szCs w:val="22"/>
              </w:rPr>
              <w:t>. Экстракорпоральные методы лечения. Лечебный плазмаферез</w:t>
            </w:r>
            <w:r w:rsidRPr="0087002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14:paraId="74B27885" w14:textId="77777777"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14:paraId="7DC67D99" w14:textId="77777777"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14:paraId="42CD5D61" w14:textId="77777777"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14:paraId="5B842362" w14:textId="77777777"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</w:tbl>
    <w:p w14:paraId="1429F143" w14:textId="77777777" w:rsidR="009978D9" w:rsidRDefault="009978D9" w:rsidP="00F5136B">
      <w:pPr>
        <w:ind w:firstLine="709"/>
        <w:jc w:val="both"/>
        <w:rPr>
          <w:sz w:val="28"/>
        </w:rPr>
      </w:pPr>
    </w:p>
    <w:p w14:paraId="2819608C" w14:textId="77777777"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14:paraId="7099A017" w14:textId="77777777" w:rsidR="001C01FC" w:rsidRDefault="001C01FC" w:rsidP="00593334">
      <w:pPr>
        <w:ind w:firstLine="709"/>
        <w:jc w:val="both"/>
        <w:rPr>
          <w:sz w:val="28"/>
        </w:rPr>
      </w:pPr>
    </w:p>
    <w:p w14:paraId="509F8C43" w14:textId="77777777" w:rsidR="001C01FC" w:rsidRDefault="001C01FC" w:rsidP="001C01FC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13D4D490" w14:textId="77777777" w:rsidR="001C01FC" w:rsidRPr="00460AEA" w:rsidRDefault="001C01FC" w:rsidP="001C01FC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14:paraId="66EB5334" w14:textId="77777777" w:rsidR="001C01FC" w:rsidRPr="00C35B2E" w:rsidRDefault="001C01FC" w:rsidP="001C01FC">
      <w:pPr>
        <w:ind w:firstLine="709"/>
        <w:jc w:val="both"/>
        <w:rPr>
          <w:sz w:val="8"/>
          <w:szCs w:val="28"/>
        </w:rPr>
      </w:pPr>
    </w:p>
    <w:p w14:paraId="6CE3E940" w14:textId="77777777" w:rsidR="001C01FC" w:rsidRPr="00821EB4" w:rsidRDefault="001C01FC" w:rsidP="001C01FC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7E7823A6" w14:textId="77777777" w:rsidR="001C01FC" w:rsidRDefault="001C01FC" w:rsidP="001C01FC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61FC8A9E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305EBE38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3DB4369F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45A04827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30FCEA91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71BF93D1" w14:textId="77777777" w:rsidR="001C01FC" w:rsidRDefault="001C01FC" w:rsidP="001C01FC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5D969C47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75F64A99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14:paraId="0498C4A0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объяснить, почему ваши суждения о предмете (проблеме) являются авторитетными, значимыми;</w:t>
      </w:r>
    </w:p>
    <w:p w14:paraId="73BBD71C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083834BA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6F4B783E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3D50D6F6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61537FB2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5B56B1D2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27F09D2F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54CACA06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02B519A1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78A4F9F8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14:paraId="6C16A00C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3B06CDFE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0F1956D4" w14:textId="77777777" w:rsidR="001C01FC" w:rsidRPr="00981A6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5A24B66A" w14:textId="77777777" w:rsidR="001C01FC" w:rsidRPr="009F413C" w:rsidRDefault="001C01FC" w:rsidP="001C01FC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4D76F193" w14:textId="77777777" w:rsidR="001C01FC" w:rsidRPr="009F413C" w:rsidRDefault="001C01FC" w:rsidP="001C01FC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671E71E9" w14:textId="77777777" w:rsidR="001C01FC" w:rsidRPr="009F413C" w:rsidRDefault="001C01FC" w:rsidP="001C01FC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1604EBDC" w14:textId="77777777" w:rsidR="001C01FC" w:rsidRPr="009F413C" w:rsidRDefault="001C01FC" w:rsidP="001C01FC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55D92632" w14:textId="77777777" w:rsidR="001C01FC" w:rsidRPr="009F413C" w:rsidRDefault="001C01FC" w:rsidP="001C01FC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069B2CC0" w14:textId="77777777" w:rsidR="001C01FC" w:rsidRPr="009F413C" w:rsidRDefault="001C01FC" w:rsidP="001C01FC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0A107A66" w14:textId="77777777" w:rsidR="001C01FC" w:rsidRPr="009F413C" w:rsidRDefault="001C01FC" w:rsidP="001C01FC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35345AD2" w14:textId="77777777" w:rsidR="001C01FC" w:rsidRPr="009F413C" w:rsidRDefault="001C01FC" w:rsidP="001C01FC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348CF3DF" w14:textId="77777777" w:rsidR="001C01FC" w:rsidRDefault="001C01FC" w:rsidP="000A4687">
      <w:pPr>
        <w:jc w:val="both"/>
        <w:rPr>
          <w:sz w:val="28"/>
        </w:rPr>
      </w:pPr>
    </w:p>
    <w:p w14:paraId="1E7473BA" w14:textId="77777777" w:rsidR="001C01FC" w:rsidRPr="00755609" w:rsidRDefault="001C01FC" w:rsidP="001C01F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14:paraId="74886582" w14:textId="77777777" w:rsidR="001C01FC" w:rsidRPr="00755609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14:paraId="2FAB1C3F" w14:textId="77777777" w:rsidR="001C01FC" w:rsidRPr="00755609" w:rsidRDefault="001C01FC" w:rsidP="001C01FC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14:paraId="526765A4" w14:textId="77777777" w:rsidR="001C01FC" w:rsidRPr="00755609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14:paraId="63B32CBA" w14:textId="77777777" w:rsidR="001C01FC" w:rsidRPr="00755609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14:paraId="6BC7C7D7" w14:textId="77777777" w:rsidR="001C01FC" w:rsidRPr="00755609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14:paraId="6A4A6F00" w14:textId="77777777" w:rsidR="001C01FC" w:rsidRPr="00755609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14:paraId="4491426B" w14:textId="77777777"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14:paraId="13ADE089" w14:textId="77777777" w:rsidR="001C01FC" w:rsidRPr="00755609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14:paraId="108B9D32" w14:textId="77777777" w:rsidR="001C01FC" w:rsidRPr="00755609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14:paraId="571A4E32" w14:textId="77777777" w:rsidR="001C01FC" w:rsidRPr="00755609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2736B57F" w14:textId="77777777" w:rsidR="001C01FC" w:rsidRPr="00755609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14:paraId="78DDA119" w14:textId="77777777" w:rsidR="001C01FC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14:paraId="697A45B9" w14:textId="77777777" w:rsidR="001C01FC" w:rsidRDefault="001C01FC" w:rsidP="001C01FC">
      <w:pPr>
        <w:ind w:firstLine="709"/>
        <w:jc w:val="both"/>
        <w:rPr>
          <w:sz w:val="28"/>
        </w:rPr>
      </w:pPr>
    </w:p>
    <w:p w14:paraId="12D1BDF9" w14:textId="77777777" w:rsidR="001C01FC" w:rsidRDefault="001C01FC" w:rsidP="001C01F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14:paraId="1371C54A" w14:textId="77777777" w:rsidR="001C01FC" w:rsidRPr="00AD3EBB" w:rsidRDefault="001C01FC" w:rsidP="001C01F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14:paraId="0EAA5478" w14:textId="77777777"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14:paraId="377735FE" w14:textId="77777777"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14:paraId="735F262A" w14:textId="77777777"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14:paraId="244811BF" w14:textId="77777777"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14:paraId="7BDD82DB" w14:textId="77777777"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14:paraId="7BF20DC8" w14:textId="77777777"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14:paraId="1007A62C" w14:textId="77777777"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14:paraId="107EAAD9" w14:textId="77777777"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14:paraId="666CF789" w14:textId="77777777"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14:paraId="7D611F27" w14:textId="77777777"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14:paraId="11F519F3" w14:textId="77777777"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14:paraId="02F13FA5" w14:textId="77777777" w:rsidR="001C01FC" w:rsidRPr="00AD3EBB" w:rsidRDefault="001C01FC" w:rsidP="001C01FC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14:paraId="7C23518A" w14:textId="77777777"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14:paraId="71FC089A" w14:textId="77777777"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14:paraId="6CE2FB3F" w14:textId="77777777"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14:paraId="5ACD911A" w14:textId="77777777"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14:paraId="1B447DF8" w14:textId="77777777"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14:paraId="2DA15FAC" w14:textId="77777777"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14:paraId="22E01564" w14:textId="77777777"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7) поиск закономерностей, формальных правил и структурных связей в собранной информации;</w:t>
      </w:r>
    </w:p>
    <w:p w14:paraId="09A150E2" w14:textId="77777777" w:rsidR="001C01FC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14:paraId="0CA8A062" w14:textId="77777777" w:rsidR="001C01FC" w:rsidRDefault="001C01FC" w:rsidP="000A4687">
      <w:pPr>
        <w:jc w:val="both"/>
        <w:rPr>
          <w:sz w:val="28"/>
        </w:rPr>
      </w:pPr>
    </w:p>
    <w:p w14:paraId="3C1D7E82" w14:textId="77777777" w:rsidR="001C01FC" w:rsidRPr="00BD5AFD" w:rsidRDefault="001C01FC" w:rsidP="001C01FC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14:paraId="528B0FD3" w14:textId="77777777"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14:paraId="3BEB003F" w14:textId="77777777" w:rsidR="001C01FC" w:rsidRPr="00BD5AFD" w:rsidRDefault="001C01FC" w:rsidP="001C01FC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14:paraId="41754E9F" w14:textId="77777777"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14:paraId="4C560C84" w14:textId="77777777"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14:paraId="1C2B0D3B" w14:textId="77777777"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14:paraId="3AA74BC7" w14:textId="77777777"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14:paraId="3F12E5BD" w14:textId="77777777"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14:paraId="53045256" w14:textId="77777777" w:rsidR="001C01FC" w:rsidRPr="00BD5AFD" w:rsidRDefault="001C01FC" w:rsidP="001C01F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14:paraId="67D77C70" w14:textId="77777777" w:rsidR="001C01FC" w:rsidRDefault="001C01FC" w:rsidP="001C01F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14:paraId="50CDD4AA" w14:textId="77777777" w:rsidR="001C01FC" w:rsidRDefault="001C01FC" w:rsidP="001C01F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14:paraId="036460E4" w14:textId="77777777" w:rsidR="001C01FC" w:rsidRPr="00BD5AFD" w:rsidRDefault="001C01FC" w:rsidP="001C01F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14:paraId="3CE5CA38" w14:textId="77777777"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14:paraId="568B9372" w14:textId="77777777" w:rsidR="001C01FC" w:rsidRDefault="001C01FC" w:rsidP="001C01FC">
      <w:pPr>
        <w:ind w:firstLine="709"/>
        <w:jc w:val="both"/>
        <w:rPr>
          <w:sz w:val="28"/>
        </w:rPr>
      </w:pPr>
    </w:p>
    <w:p w14:paraId="43A452BB" w14:textId="77777777" w:rsidR="001C01FC" w:rsidRPr="00BD5AFD" w:rsidRDefault="001C01FC" w:rsidP="001C01FC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14:paraId="1206B35E" w14:textId="77777777"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261BD20D" w14:textId="77777777" w:rsidR="001C01FC" w:rsidRPr="00BD5AFD" w:rsidRDefault="001C01FC" w:rsidP="001C01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1455F958" w14:textId="77777777" w:rsidR="001C01FC" w:rsidRPr="00BD5AFD" w:rsidRDefault="001C01FC" w:rsidP="001C01F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14:paraId="414B566C" w14:textId="77777777" w:rsidR="001C01FC" w:rsidRPr="00BD5AFD" w:rsidRDefault="001C01FC" w:rsidP="001C01F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14:paraId="023F4295" w14:textId="77777777" w:rsidR="001C01FC" w:rsidRPr="00BD5AFD" w:rsidRDefault="001C01FC" w:rsidP="001C01F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14:paraId="4FE9FD55" w14:textId="77777777" w:rsidR="001C01FC" w:rsidRDefault="001C01FC" w:rsidP="001C01F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14:paraId="5EA8905A" w14:textId="77777777" w:rsidR="001C01FC" w:rsidRPr="00C35B2E" w:rsidRDefault="001C01FC" w:rsidP="001C01FC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03B6C1D0" w14:textId="77777777"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14:paraId="1535F85F" w14:textId="77777777"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14:paraId="528603A4" w14:textId="77777777"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7A468E14" w14:textId="77777777"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14:paraId="7FC59DDB" w14:textId="77777777"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14:paraId="5B45DFDB" w14:textId="77777777"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14:paraId="22A9B3CB" w14:textId="77777777"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14:paraId="6363476A" w14:textId="77777777"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14:paraId="72B79116" w14:textId="77777777"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14:paraId="0745E232" w14:textId="77777777"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14:paraId="1F034C8B" w14:textId="77777777"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14:paraId="5C9C22B2" w14:textId="77777777"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14:paraId="6CEBFB53" w14:textId="77777777"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14:paraId="3415983D" w14:textId="77777777"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14:paraId="3B7E2404" w14:textId="77777777"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71388EB5" w14:textId="77777777"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14:paraId="21C7AD1E" w14:textId="77777777"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информацию для контактов.</w:t>
      </w:r>
    </w:p>
    <w:p w14:paraId="04491904" w14:textId="77777777" w:rsidR="001C01FC" w:rsidRPr="00BD5AFD" w:rsidRDefault="001C01FC" w:rsidP="001C01F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14:paraId="03515C03" w14:textId="77777777"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14:paraId="6343A359" w14:textId="77777777"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34DE7962" w14:textId="77777777"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55E36C3B" w14:textId="77777777"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10BC0627" w14:textId="77777777" w:rsidR="001C01FC" w:rsidRPr="00BD5AFD" w:rsidRDefault="001C01FC" w:rsidP="001C01F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1844BD2B" w14:textId="77777777" w:rsidR="001C01FC" w:rsidRPr="00BD5AFD" w:rsidRDefault="001C01FC" w:rsidP="001C01FC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lastRenderedPageBreak/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14:paraId="2019DA8A" w14:textId="77777777" w:rsidR="001C01FC" w:rsidRPr="00BD5AFD" w:rsidRDefault="001C01FC" w:rsidP="001C01F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1AE1914A" w14:textId="77777777"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14:paraId="5A8F7D5A" w14:textId="77777777"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4DC8CBBF" w14:textId="77777777"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2B3D475D" w14:textId="77777777"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14:paraId="68E7809E" w14:textId="77777777"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143E1254" w14:textId="77777777"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2C51EDB1" w14:textId="77777777" w:rsidR="001C01FC" w:rsidRDefault="001C01FC" w:rsidP="000A4687">
      <w:pPr>
        <w:jc w:val="both"/>
        <w:outlineLvl w:val="0"/>
        <w:rPr>
          <w:sz w:val="28"/>
          <w:szCs w:val="28"/>
        </w:rPr>
      </w:pPr>
    </w:p>
    <w:p w14:paraId="5E187C96" w14:textId="77777777" w:rsidR="001C01FC" w:rsidRPr="009C4A0D" w:rsidRDefault="001C01FC" w:rsidP="001C01F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к составлению граф-схемы</w:t>
      </w:r>
    </w:p>
    <w:p w14:paraId="6C7065CC" w14:textId="77777777" w:rsidR="001C01FC" w:rsidRPr="009C4A0D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 xml:space="preserve">графическое представление определения, анализа или метода решения задачи, в котором используются символы для отображения данных. </w:t>
      </w:r>
    </w:p>
    <w:p w14:paraId="2EFE451D" w14:textId="77777777" w:rsidR="001C01FC" w:rsidRPr="009C4A0D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14:paraId="6BAE22B4" w14:textId="77777777" w:rsidR="001C01FC" w:rsidRPr="009C4A0D" w:rsidRDefault="001C01FC" w:rsidP="001C01FC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может сразу указать требуемый вид граф-схемы в соответствии с содержанием задания и целями самостоятельной работы)</w:t>
      </w:r>
    </w:p>
    <w:p w14:paraId="127643F0" w14:textId="77777777" w:rsidR="001C01FC" w:rsidRPr="009C4A0D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14:paraId="5E18FB11" w14:textId="77777777" w:rsidR="001C01FC" w:rsidRPr="009C4A0D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14:paraId="7F64B3CF" w14:textId="77777777" w:rsidR="001C01FC" w:rsidRPr="009C4A0D" w:rsidRDefault="001C01FC" w:rsidP="001C01FC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14:paraId="5552F6F9" w14:textId="77777777" w:rsidR="001C01FC" w:rsidRPr="009C4A0D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1) выделить основные понятия, изученные в данном разделе (по данной теме); </w:t>
      </w:r>
    </w:p>
    <w:p w14:paraId="6AD98226" w14:textId="77777777" w:rsidR="001C01FC" w:rsidRPr="009C4A0D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14:paraId="3562E7E3" w14:textId="77777777" w:rsidR="001C01FC" w:rsidRPr="009C4A0D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14:paraId="2E66C183" w14:textId="77777777" w:rsidR="001C01FC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>4) привести примеры взаимосвязей понятий в соответствии с созданной граф-схемой.</w:t>
      </w:r>
    </w:p>
    <w:p w14:paraId="371A9475" w14:textId="77777777" w:rsidR="001C01FC" w:rsidRPr="00755609" w:rsidRDefault="001C01FC" w:rsidP="001C01FC">
      <w:pPr>
        <w:ind w:firstLine="709"/>
        <w:jc w:val="both"/>
        <w:outlineLvl w:val="0"/>
        <w:rPr>
          <w:sz w:val="28"/>
        </w:rPr>
      </w:pPr>
    </w:p>
    <w:p w14:paraId="11BE2C7D" w14:textId="77777777" w:rsidR="00BF1CD1" w:rsidRDefault="00BF1CD1" w:rsidP="00593334">
      <w:pPr>
        <w:ind w:firstLine="709"/>
        <w:jc w:val="both"/>
        <w:rPr>
          <w:sz w:val="28"/>
        </w:rPr>
      </w:pPr>
    </w:p>
    <w:p w14:paraId="47BD8509" w14:textId="77777777"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14:paraId="4CA58B00" w14:textId="77777777" w:rsidR="00D35869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D3586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0345D" w14:textId="77777777" w:rsidR="00095DDD" w:rsidRDefault="00095DDD" w:rsidP="00FD5B6B">
      <w:r>
        <w:separator/>
      </w:r>
    </w:p>
  </w:endnote>
  <w:endnote w:type="continuationSeparator" w:id="0">
    <w:p w14:paraId="3D3ED252" w14:textId="77777777" w:rsidR="00095DDD" w:rsidRDefault="00095DDD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F216" w14:textId="77777777" w:rsidR="003F563D" w:rsidRDefault="003F563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0470B">
      <w:rPr>
        <w:noProof/>
      </w:rPr>
      <w:t>9</w:t>
    </w:r>
    <w:r>
      <w:fldChar w:fldCharType="end"/>
    </w:r>
  </w:p>
  <w:p w14:paraId="74010AE2" w14:textId="77777777" w:rsidR="003F563D" w:rsidRDefault="003F563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A273D" w14:textId="77777777" w:rsidR="00095DDD" w:rsidRDefault="00095DDD" w:rsidP="00FD5B6B">
      <w:r>
        <w:separator/>
      </w:r>
    </w:p>
  </w:footnote>
  <w:footnote w:type="continuationSeparator" w:id="0">
    <w:p w14:paraId="63486F2B" w14:textId="77777777" w:rsidR="00095DDD" w:rsidRDefault="00095DDD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C7D"/>
    <w:rsid w:val="00033367"/>
    <w:rsid w:val="0003403A"/>
    <w:rsid w:val="000412B3"/>
    <w:rsid w:val="000813F9"/>
    <w:rsid w:val="00083C34"/>
    <w:rsid w:val="00092998"/>
    <w:rsid w:val="000931E3"/>
    <w:rsid w:val="00095DDD"/>
    <w:rsid w:val="000979BD"/>
    <w:rsid w:val="000A4687"/>
    <w:rsid w:val="001C01FC"/>
    <w:rsid w:val="001D6671"/>
    <w:rsid w:val="001F5EE1"/>
    <w:rsid w:val="0026698D"/>
    <w:rsid w:val="002741C9"/>
    <w:rsid w:val="002A6F94"/>
    <w:rsid w:val="002D2784"/>
    <w:rsid w:val="00344327"/>
    <w:rsid w:val="00356C5E"/>
    <w:rsid w:val="003B4DBF"/>
    <w:rsid w:val="003B5739"/>
    <w:rsid w:val="003B5F75"/>
    <w:rsid w:val="003C175E"/>
    <w:rsid w:val="003C37BE"/>
    <w:rsid w:val="003F563D"/>
    <w:rsid w:val="00465D7F"/>
    <w:rsid w:val="00475F94"/>
    <w:rsid w:val="00476000"/>
    <w:rsid w:val="00487989"/>
    <w:rsid w:val="004A40EF"/>
    <w:rsid w:val="004B2C94"/>
    <w:rsid w:val="004C1386"/>
    <w:rsid w:val="004D1091"/>
    <w:rsid w:val="00515463"/>
    <w:rsid w:val="00534FF0"/>
    <w:rsid w:val="00545A3E"/>
    <w:rsid w:val="005677BE"/>
    <w:rsid w:val="00582BA5"/>
    <w:rsid w:val="005838E0"/>
    <w:rsid w:val="00593334"/>
    <w:rsid w:val="0060470B"/>
    <w:rsid w:val="006847B8"/>
    <w:rsid w:val="00693E11"/>
    <w:rsid w:val="006D520E"/>
    <w:rsid w:val="006E5C48"/>
    <w:rsid w:val="006F14A4"/>
    <w:rsid w:val="006F3312"/>
    <w:rsid w:val="006F7AD8"/>
    <w:rsid w:val="00742208"/>
    <w:rsid w:val="007436C3"/>
    <w:rsid w:val="00755609"/>
    <w:rsid w:val="00765116"/>
    <w:rsid w:val="0079237F"/>
    <w:rsid w:val="008113A5"/>
    <w:rsid w:val="00832D24"/>
    <w:rsid w:val="00845C7D"/>
    <w:rsid w:val="00870029"/>
    <w:rsid w:val="009511F7"/>
    <w:rsid w:val="00965021"/>
    <w:rsid w:val="00985E1D"/>
    <w:rsid w:val="009978D9"/>
    <w:rsid w:val="009C2F35"/>
    <w:rsid w:val="009C4A0D"/>
    <w:rsid w:val="009C73BF"/>
    <w:rsid w:val="009D2797"/>
    <w:rsid w:val="009F49C5"/>
    <w:rsid w:val="00A338BB"/>
    <w:rsid w:val="00A837AC"/>
    <w:rsid w:val="00AD3EBB"/>
    <w:rsid w:val="00AF327C"/>
    <w:rsid w:val="00B350F3"/>
    <w:rsid w:val="00B665AF"/>
    <w:rsid w:val="00B84E87"/>
    <w:rsid w:val="00BF1CD1"/>
    <w:rsid w:val="00C15AAC"/>
    <w:rsid w:val="00C35B2E"/>
    <w:rsid w:val="00C80182"/>
    <w:rsid w:val="00C83AB7"/>
    <w:rsid w:val="00CB4176"/>
    <w:rsid w:val="00CF1E95"/>
    <w:rsid w:val="00D06B87"/>
    <w:rsid w:val="00D33524"/>
    <w:rsid w:val="00D35869"/>
    <w:rsid w:val="00D45A0D"/>
    <w:rsid w:val="00D471E6"/>
    <w:rsid w:val="00D61E46"/>
    <w:rsid w:val="00D87864"/>
    <w:rsid w:val="00E245A5"/>
    <w:rsid w:val="00E40AAD"/>
    <w:rsid w:val="00E57C66"/>
    <w:rsid w:val="00F0689E"/>
    <w:rsid w:val="00F44E53"/>
    <w:rsid w:val="00F510EB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39683D"/>
  <w15:docId w15:val="{279886AD-5E3D-4C16-BDE0-19496EBE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fontstyle01">
    <w:name w:val="fontstyle01"/>
    <w:basedOn w:val="a0"/>
    <w:rsid w:val="00C15AA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Татьяна Лозинская</cp:lastModifiedBy>
  <cp:revision>28</cp:revision>
  <cp:lastPrinted>2019-03-20T07:31:00Z</cp:lastPrinted>
  <dcterms:created xsi:type="dcterms:W3CDTF">2019-02-26T05:11:00Z</dcterms:created>
  <dcterms:modified xsi:type="dcterms:W3CDTF">2023-10-27T17:02:00Z</dcterms:modified>
</cp:coreProperties>
</file>