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F585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7D5FC0C3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5D72E3B0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1B95B1AE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58CE126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A53AC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CDE9E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93CA97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CFE41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6F148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73AA1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519B97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CA91C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4823D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92C13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0A84C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95FDBF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346EAB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30864746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2A69284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1F3A8F66" w14:textId="77777777" w:rsidR="00AE2784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FA70D4D" w14:textId="77777777" w:rsidR="007007F1" w:rsidRPr="007007F1" w:rsidRDefault="007007F1" w:rsidP="00700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007F1">
        <w:rPr>
          <w:rFonts w:ascii="Times New Roman" w:hAnsi="Times New Roman"/>
          <w:b/>
          <w:sz w:val="28"/>
          <w:szCs w:val="28"/>
          <w:u w:val="single"/>
        </w:rPr>
        <w:t>КЛИНИЧЕСКАЯ ФАРМАКОЛОГИЯ В ДЕТСКОЙ ХИРУРГИИ</w:t>
      </w:r>
    </w:p>
    <w:p w14:paraId="66B5F40C" w14:textId="77777777" w:rsidR="007007F1" w:rsidRPr="007007F1" w:rsidRDefault="007007F1" w:rsidP="00700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D606F96" w14:textId="77777777" w:rsidR="007007F1" w:rsidRPr="007007F1" w:rsidRDefault="007007F1" w:rsidP="00700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007F1">
        <w:rPr>
          <w:rFonts w:ascii="Times New Roman" w:hAnsi="Times New Roman"/>
          <w:b/>
          <w:sz w:val="28"/>
          <w:szCs w:val="28"/>
          <w:u w:val="single"/>
        </w:rPr>
        <w:t xml:space="preserve">по специальности </w:t>
      </w:r>
    </w:p>
    <w:p w14:paraId="27A5B7AB" w14:textId="77777777" w:rsidR="007007F1" w:rsidRPr="007007F1" w:rsidRDefault="007007F1" w:rsidP="00700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46EA135" w14:textId="1B83DD6F" w:rsidR="00CF7355" w:rsidRPr="00CF7355" w:rsidRDefault="007007F1" w:rsidP="007007F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007F1">
        <w:rPr>
          <w:rFonts w:ascii="Times New Roman" w:hAnsi="Times New Roman"/>
          <w:b/>
          <w:sz w:val="28"/>
          <w:szCs w:val="28"/>
          <w:u w:val="single"/>
        </w:rPr>
        <w:t>31.08.16 ДЕТСКАЯ ХИРУРГИЯ</w:t>
      </w:r>
    </w:p>
    <w:p w14:paraId="232B22EE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8E7D289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84B5F4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44FF7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0A8B4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8DBD3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A1D1E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FF929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A6AF39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9D02CA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80B422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8B5165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BE6FBF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D1ED57" w14:textId="0CE148FE" w:rsidR="00CF7355" w:rsidRPr="00CF7355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78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>специальности 31.08.1</w:t>
      </w:r>
      <w:r w:rsidR="00E46F08" w:rsidRPr="00E46F08">
        <w:rPr>
          <w:rFonts w:ascii="Times New Roman" w:hAnsi="Times New Roman"/>
          <w:color w:val="000000"/>
          <w:sz w:val="24"/>
          <w:szCs w:val="24"/>
        </w:rPr>
        <w:t>6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17A8E">
        <w:rPr>
          <w:rFonts w:ascii="Times New Roman" w:hAnsi="Times New Roman"/>
          <w:color w:val="000000"/>
          <w:sz w:val="24"/>
          <w:szCs w:val="24"/>
        </w:rPr>
        <w:t xml:space="preserve">Детская </w:t>
      </w:r>
      <w:r w:rsidR="00E46F08">
        <w:rPr>
          <w:rFonts w:ascii="Times New Roman" w:hAnsi="Times New Roman"/>
          <w:color w:val="000000"/>
          <w:sz w:val="24"/>
          <w:szCs w:val="24"/>
        </w:rPr>
        <w:t>хирургия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AE2784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14:paraId="128B25A8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306C07" w14:textId="77777777" w:rsidR="00CF7355" w:rsidRPr="00CF7355" w:rsidRDefault="0021713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217137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14:paraId="7FAD4C1D" w14:textId="77777777"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364DF33D" w14:textId="77777777"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67794AFE" w14:textId="77777777"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333ED854" w14:textId="77777777" w:rsidR="00C04E03" w:rsidRPr="00CF7355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0CFDD121" w14:textId="77777777" w:rsidR="00633B28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633B28">
        <w:rPr>
          <w:rFonts w:ascii="Times New Roman" w:hAnsi="Times New Roman"/>
          <w:sz w:val="28"/>
          <w:szCs w:val="20"/>
        </w:rPr>
        <w:br w:type="page"/>
      </w:r>
    </w:p>
    <w:p w14:paraId="004CA4D3" w14:textId="77777777"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175BF138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D41BE86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1E36DFF9" w14:textId="77777777"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C81" w:rsidRPr="00114C81">
        <w:rPr>
          <w:rFonts w:ascii="Times New Roman" w:hAnsi="Times New Roman"/>
          <w:color w:val="000000"/>
          <w:sz w:val="28"/>
          <w:szCs w:val="28"/>
          <w:u w:val="single"/>
        </w:rPr>
        <w:t>Общие вопросы клинической фармакологии</w:t>
      </w:r>
    </w:p>
    <w:p w14:paraId="3A3B0F7A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06CD81C2" w14:textId="77777777" w:rsidR="00114C81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C04E03">
        <w:rPr>
          <w:rFonts w:ascii="Times New Roman" w:hAnsi="Times New Roman"/>
          <w:color w:val="000000"/>
          <w:sz w:val="28"/>
          <w:szCs w:val="24"/>
        </w:rPr>
        <w:t>,</w:t>
      </w:r>
      <w:r w:rsidR="00C04E03" w:rsidRPr="00C04E03"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C04E03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 xml:space="preserve">об особенностях </w:t>
      </w:r>
      <w:r w:rsidR="00114C81">
        <w:rPr>
          <w:rFonts w:ascii="Times New Roman" w:hAnsi="Times New Roman"/>
          <w:color w:val="000000"/>
          <w:sz w:val="28"/>
          <w:szCs w:val="24"/>
        </w:rPr>
        <w:t>клинической фармакологии лекарственных препаратов в детском возрасте, основных применяемых понятиях, нормативно-правовой базе.</w:t>
      </w:r>
    </w:p>
    <w:p w14:paraId="14F79911" w14:textId="77777777" w:rsidR="00114C81" w:rsidRDefault="00114C81" w:rsidP="00C04E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9B7CD61" w14:textId="77777777" w:rsidR="008905B8" w:rsidRDefault="00E7259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 xml:space="preserve">в лекции </w:t>
      </w:r>
      <w:r w:rsidR="008905B8" w:rsidRPr="008905B8">
        <w:rPr>
          <w:rFonts w:ascii="Times New Roman" w:hAnsi="Times New Roman"/>
          <w:color w:val="000000"/>
          <w:sz w:val="28"/>
          <w:szCs w:val="28"/>
        </w:rPr>
        <w:t>дается определение понятий «клиническая фармакология», «фармакотерапия», различия между ними. Определяются задачи клинической фармако</w:t>
      </w:r>
      <w:r w:rsidR="008905B8">
        <w:rPr>
          <w:rFonts w:ascii="Times New Roman" w:hAnsi="Times New Roman"/>
          <w:color w:val="000000"/>
          <w:sz w:val="28"/>
          <w:szCs w:val="28"/>
        </w:rPr>
        <w:t>логии. Рассматриваются задачи клинической фармакологии</w:t>
      </w:r>
      <w:r w:rsidR="008905B8" w:rsidRPr="008905B8">
        <w:rPr>
          <w:rFonts w:ascii="Times New Roman" w:hAnsi="Times New Roman"/>
          <w:color w:val="000000"/>
          <w:sz w:val="28"/>
          <w:szCs w:val="28"/>
        </w:rPr>
        <w:t>. Понятие фармакокинетики: путь введения, всасываемость, биодоступность, биоэквивалентность, связь с белками, объем распределения, метаболизм, период полувыведения, клиренс, пути и скорость выведения</w:t>
      </w:r>
      <w:r w:rsidR="008905B8">
        <w:rPr>
          <w:rFonts w:ascii="Times New Roman" w:hAnsi="Times New Roman"/>
          <w:color w:val="000000"/>
          <w:sz w:val="28"/>
          <w:szCs w:val="28"/>
        </w:rPr>
        <w:t>, их особенности у детей различного возраста</w:t>
      </w:r>
      <w:r w:rsidR="008905B8" w:rsidRPr="008905B8">
        <w:rPr>
          <w:rFonts w:ascii="Times New Roman" w:hAnsi="Times New Roman"/>
          <w:color w:val="000000"/>
          <w:sz w:val="28"/>
          <w:szCs w:val="28"/>
        </w:rPr>
        <w:t>. Фармакодинамика ЛС. Понятия ФД, рецепторы, мессенджеры, механизм действия, селективность, стереоизомеры, полные и частичные агонисты и антагонисты. Терапевтический индекс, клинический эффект. Современные методы оценки действия ЛС, требования к ним. Действие ЛС при однократном и курсовом применении. Значение фармакологических проб в выборе ЛС и определение рационального режима их дозирования (разовая, суточная, курсовая дозы; кратность применения). Понятие о терапевтической широте, минимальной и максимальной дозах. Значение мониторинга на действие ЛС. Взаимосвязь между ФД и ФК Особенности фармакокинетики и фармакодинамики</w:t>
      </w:r>
      <w:r w:rsidR="008905B8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 у детей</w:t>
      </w:r>
      <w:r w:rsidR="008905B8" w:rsidRPr="008905B8">
        <w:rPr>
          <w:rFonts w:ascii="Times New Roman" w:hAnsi="Times New Roman"/>
          <w:color w:val="000000"/>
          <w:sz w:val="28"/>
          <w:szCs w:val="28"/>
        </w:rPr>
        <w:t>, принципы расчета дозы, осо</w:t>
      </w:r>
      <w:r w:rsidR="008905B8">
        <w:rPr>
          <w:rFonts w:ascii="Times New Roman" w:hAnsi="Times New Roman"/>
          <w:color w:val="000000"/>
          <w:sz w:val="28"/>
          <w:szCs w:val="28"/>
        </w:rPr>
        <w:t>бенности фармакотерапии у детей</w:t>
      </w:r>
      <w:r w:rsidR="008905B8" w:rsidRPr="008905B8">
        <w:rPr>
          <w:rFonts w:ascii="Times New Roman" w:hAnsi="Times New Roman"/>
          <w:color w:val="000000"/>
          <w:sz w:val="28"/>
          <w:szCs w:val="28"/>
        </w:rPr>
        <w:t>.</w:t>
      </w:r>
    </w:p>
    <w:p w14:paraId="1B4F08E3" w14:textId="77777777"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C04E03">
        <w:t xml:space="preserve"> </w:t>
      </w:r>
      <w:r w:rsidR="00633B28">
        <w:rPr>
          <w:rFonts w:ascii="Times New Roman" w:hAnsi="Times New Roman"/>
          <w:color w:val="000000"/>
          <w:sz w:val="28"/>
          <w:szCs w:val="28"/>
        </w:rPr>
        <w:t>лек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ция-визуализация с опорным конспектированием; по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дидактическому назначению – тематическая, объяснительная; по роли в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образовательном процессе – обзорная; по содержанию и системе построения –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смешанная.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cr/>
      </w:r>
    </w:p>
    <w:p w14:paraId="4214AFAD" w14:textId="77777777"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практические, наглядные,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словесные; по назначению – приобретение и применение знаний; по типу познавательной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деятельности – объяснительно-иллюстративные, репродуктивные.</w:t>
      </w:r>
    </w:p>
    <w:p w14:paraId="2EA45711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1ACEB22" w14:textId="77777777" w:rsidR="00E72595" w:rsidRPr="00321A77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33B28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633B28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633B28">
        <w:rPr>
          <w:rFonts w:ascii="Times New Roman" w:hAnsi="Times New Roman"/>
          <w:i/>
          <w:color w:val="000000"/>
          <w:sz w:val="28"/>
          <w:szCs w:val="28"/>
        </w:rPr>
        <w:t>;</w:t>
      </w:r>
    </w:p>
    <w:p w14:paraId="11C56DE4" w14:textId="77777777" w:rsidR="00FA5D0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="00633B28"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14:paraId="5E158517" w14:textId="77777777"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14:paraId="7A9FA535" w14:textId="77777777"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633B2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14:paraId="5991EAFF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738C325" w14:textId="063F3A76" w:rsidR="003A7817" w:rsidRPr="00321A77" w:rsidRDefault="00B50F0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B50F09">
        <w:rPr>
          <w:rFonts w:ascii="Times New Roman" w:hAnsi="Times New Roman"/>
          <w:b/>
          <w:color w:val="000000"/>
          <w:sz w:val="28"/>
          <w:szCs w:val="28"/>
        </w:rPr>
        <w:t>Тема 1. Взаимодействие ЛС. Побочное действие лекарственных средств.</w:t>
      </w:r>
    </w:p>
    <w:p w14:paraId="17A330E5" w14:textId="77777777"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633B28">
        <w:rPr>
          <w:rFonts w:ascii="Times New Roman" w:hAnsi="Times New Roman"/>
          <w:color w:val="000000"/>
          <w:sz w:val="28"/>
          <w:szCs w:val="28"/>
        </w:rPr>
        <w:t>.</w:t>
      </w:r>
    </w:p>
    <w:p w14:paraId="6A977B7C" w14:textId="77777777"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0692A06" w14:textId="77777777" w:rsidR="00633B28" w:rsidRPr="003E2E70" w:rsidRDefault="003A7817" w:rsidP="003E2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33B28"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633B28">
        <w:rPr>
          <w:rFonts w:ascii="Times New Roman" w:hAnsi="Times New Roman"/>
          <w:color w:val="000000"/>
          <w:sz w:val="28"/>
          <w:szCs w:val="24"/>
        </w:rPr>
        <w:t>,</w:t>
      </w:r>
      <w:r w:rsidR="00633B28" w:rsidRPr="00C04E03"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633B28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 w:rsid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клиническая фармакологии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препаратов для лечения артериальной гипертензии</w:t>
      </w:r>
      <w:r w:rsidR="00633B28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14:paraId="6D7E0A2F" w14:textId="77777777"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7599D65" w14:textId="77777777"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633B28" w14:paraId="32E614E4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7E9F4" w14:textId="77777777" w:rsidR="0000640F" w:rsidRPr="00633B28" w:rsidRDefault="0000640F" w:rsidP="00633B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633B28"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733AC" w14:textId="77777777" w:rsidR="0000640F" w:rsidRPr="00633B28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14:paraId="3C7505DC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4CA4" w14:textId="77777777"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4F2F1" w14:textId="77777777"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578C657" w14:textId="77777777"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55DD9B0" w14:textId="77777777"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14:paraId="718DB581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EA95A" w14:textId="77777777"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3D921" w14:textId="77777777"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633B28"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0640F" w:rsidRPr="00321A77" w14:paraId="65291306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12FE" w14:textId="77777777"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A814E" w14:textId="77777777" w:rsidR="00633B28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B829861" w14:textId="77777777" w:rsidR="00B50F09" w:rsidRPr="00B50F09" w:rsidRDefault="00633B28" w:rsidP="00B50F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0F09"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Частота клинически значимых взаимодействий ЛС.</w:t>
            </w:r>
          </w:p>
          <w:p w14:paraId="3C1CAA10" w14:textId="20D6AFD7" w:rsidR="00B50F09" w:rsidRPr="00B50F09" w:rsidRDefault="00B50F09" w:rsidP="00B50F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Взаимодействие ЛС. Типы взаимодействия ЛС.</w:t>
            </w:r>
          </w:p>
          <w:p w14:paraId="32B50613" w14:textId="24976403" w:rsidR="00B50F09" w:rsidRPr="00B50F09" w:rsidRDefault="00B50F09" w:rsidP="00B50F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Фармацевтические взаимодействия. Клиническое значение взаимодействия ЛС.</w:t>
            </w:r>
          </w:p>
          <w:p w14:paraId="65B6CDB5" w14:textId="0569B0BE" w:rsidR="00B50F09" w:rsidRPr="00B50F09" w:rsidRDefault="00B50F09" w:rsidP="00B50F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Фармакокинетические взаимодействия. Клиническое значение взаимодействия ЛС.</w:t>
            </w:r>
          </w:p>
          <w:p w14:paraId="30FE8B8C" w14:textId="06AEFDA2" w:rsidR="00B50F09" w:rsidRPr="00B50F09" w:rsidRDefault="00B50F09" w:rsidP="00B50F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Фармакодинамические взаимодействия. Клиническое значение взаимодействия ЛС.</w:t>
            </w:r>
          </w:p>
          <w:p w14:paraId="303C37D4" w14:textId="0DFFFA0A" w:rsidR="00B50F09" w:rsidRPr="00B50F09" w:rsidRDefault="00B50F09" w:rsidP="00B50F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6. Принципы рационального комбинирования ЛС.</w:t>
            </w:r>
          </w:p>
          <w:p w14:paraId="11367BD0" w14:textId="20C8F03F" w:rsidR="00B50F09" w:rsidRPr="00B50F09" w:rsidRDefault="00B50F09" w:rsidP="00B50F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7. НЛР, методы их выявления, профилактики и коррекции.</w:t>
            </w:r>
          </w:p>
          <w:p w14:paraId="72388C16" w14:textId="0D3E6BD1" w:rsidR="00B50F09" w:rsidRPr="00B50F09" w:rsidRDefault="00B50F09" w:rsidP="00B50F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8. Механизмы возникновения и методы прогнозирования  возможного развития  побочных эффектов у больного (фармакодинамическое, токсическое, аллергическое, парамедикаментозное), особенности клинического проявления (по тяжести, распространенности и характеру поражения органов и систем).</w:t>
            </w:r>
          </w:p>
          <w:p w14:paraId="7CF9A2CF" w14:textId="257A6A38" w:rsidR="008905B8" w:rsidRPr="00B50F09" w:rsidRDefault="00B50F09" w:rsidP="00B50F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9. Зависимость побочного действия лекарственных средств от пути введения, дозы, длительности их применения ЛС.</w:t>
            </w:r>
          </w:p>
          <w:p w14:paraId="0FE7DA62" w14:textId="77777777" w:rsidR="0000640F" w:rsidRPr="00633B28" w:rsidRDefault="00633B28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4CB1ACC1" w14:textId="77777777" w:rsidR="00B2676F" w:rsidRDefault="00B2676F" w:rsidP="00B26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14:paraId="573D4912" w14:textId="77777777" w:rsidR="0075623B" w:rsidRPr="00321A77" w:rsidRDefault="00B2676F" w:rsidP="00890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="0075623B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здоровья, назначить</w:t>
            </w:r>
            <w:r w:rsidR="00890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терапию.</w:t>
            </w:r>
          </w:p>
        </w:tc>
      </w:tr>
      <w:tr w:rsidR="0000640F" w:rsidRPr="00321A77" w14:paraId="43B4C836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BC510" w14:textId="77777777"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3E8A0" w14:textId="77777777"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D103F09" w14:textId="77777777" w:rsidR="0000640F" w:rsidRPr="00321A77" w:rsidRDefault="0000640F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34EE7F4" w14:textId="77777777" w:rsidR="0075623B" w:rsidRPr="00321A77" w:rsidRDefault="0075623B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5255182" w14:textId="77777777" w:rsidR="0000640F" w:rsidRPr="00321A77" w:rsidRDefault="0000640F" w:rsidP="00B267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14:paraId="09718D3F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4446441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EC6FE8F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32091D6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2676F" w:rsidRPr="00B2676F">
        <w:t xml:space="preserve"> 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75623B" w:rsidRPr="00B2676F">
        <w:rPr>
          <w:rFonts w:ascii="Times New Roman" w:hAnsi="Times New Roman"/>
          <w:i/>
          <w:color w:val="000000"/>
          <w:sz w:val="28"/>
          <w:szCs w:val="28"/>
        </w:rPr>
        <w:t>;</w:t>
      </w:r>
    </w:p>
    <w:p w14:paraId="33878912" w14:textId="77777777"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3A7817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ектор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1A25892" w14:textId="51DA3B97" w:rsidR="008905B8" w:rsidRDefault="00B2676F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8905B8"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8905B8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="008905B8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905B8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0F09" w:rsidRPr="00B50F09">
        <w:rPr>
          <w:rFonts w:ascii="Times New Roman" w:hAnsi="Times New Roman"/>
          <w:color w:val="000000"/>
          <w:sz w:val="28"/>
          <w:szCs w:val="24"/>
          <w:u w:val="single"/>
        </w:rPr>
        <w:t>Клиническая фармакология ЛС, применяемых при гнойно-септических заболеваниях у детей</w:t>
      </w:r>
    </w:p>
    <w:p w14:paraId="7C2CBB7E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B21C4B0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39836DC7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2173CF8" w14:textId="77777777" w:rsidR="008905B8" w:rsidRPr="003E2E70" w:rsidRDefault="008905B8" w:rsidP="003E2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 w:rsidR="003E2E70">
        <w:rPr>
          <w:rFonts w:ascii="Times New Roman" w:hAnsi="Times New Roman"/>
          <w:color w:val="000000"/>
          <w:sz w:val="28"/>
          <w:szCs w:val="24"/>
        </w:rPr>
        <w:t xml:space="preserve"> клинической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фармакологи</w:t>
      </w:r>
      <w:r w:rsidR="003E2E70">
        <w:rPr>
          <w:rFonts w:ascii="Times New Roman" w:hAnsi="Times New Roman"/>
          <w:color w:val="000000"/>
          <w:sz w:val="28"/>
          <w:szCs w:val="24"/>
        </w:rPr>
        <w:t>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препаратов для лечения сердечной недостаточности</w:t>
      </w:r>
      <w:r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14:paraId="508AA91F" w14:textId="77777777"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286D87D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14:paraId="6DB42CDA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C162B" w14:textId="77777777"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B32AF" w14:textId="77777777"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14:paraId="75633604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99C3" w14:textId="77777777"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C9D57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82CE1BC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CDC9594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14:paraId="22F612DF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C1CD4" w14:textId="77777777"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AE814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905B8" w:rsidRPr="00321A77" w14:paraId="34ADE9E4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EB30D" w14:textId="77777777"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C5FB4" w14:textId="77777777" w:rsidR="00C8534A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167E2D8" w14:textId="1D4F6416" w:rsidR="008905B8" w:rsidRPr="00C8534A" w:rsidRDefault="00C8534A" w:rsidP="00C8534A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534A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 обсуждение темы - преподаватель совместно с ординаторами разбирает вопросы:</w:t>
            </w:r>
            <w:r w:rsidR="008905B8" w:rsidRPr="00C85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1E51B27" w14:textId="77777777" w:rsidR="00C8534A" w:rsidRPr="00C8534A" w:rsidRDefault="00C8534A" w:rsidP="00C8534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E7ACF3B" w14:textId="0A17AC30" w:rsidR="00B50F09" w:rsidRPr="00B50F09" w:rsidRDefault="008905B8" w:rsidP="00B50F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0F09"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Общие принципы терапии гнойно-септических заболеваний у детей: дезинтоксикация, десенсебилизация, иммунокоррекция, антибактериальное лечение.</w:t>
            </w:r>
          </w:p>
          <w:p w14:paraId="686CC1E1" w14:textId="77777777" w:rsidR="00B50F09" w:rsidRPr="00B50F09" w:rsidRDefault="00B50F09" w:rsidP="00B50F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2.Принципы рациональной антибиотикотерапии в педиатрии.</w:t>
            </w:r>
          </w:p>
          <w:p w14:paraId="2F56BE77" w14:textId="77777777" w:rsidR="00B50F09" w:rsidRPr="00B50F09" w:rsidRDefault="00B50F09" w:rsidP="00B50F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3. Эмпирическая антибактериальная терапия.</w:t>
            </w:r>
          </w:p>
          <w:p w14:paraId="2DD59A06" w14:textId="77777777" w:rsidR="00B50F09" w:rsidRPr="00B50F09" w:rsidRDefault="00B50F09" w:rsidP="00B50F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4. Основные группы антимикробных средств.</w:t>
            </w:r>
          </w:p>
          <w:p w14:paraId="768293E5" w14:textId="77777777" w:rsidR="00B50F09" w:rsidRPr="00B50F09" w:rsidRDefault="00B50F09" w:rsidP="00B50F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5. Клиническая оценка выбранных средств.</w:t>
            </w:r>
          </w:p>
          <w:p w14:paraId="22E75F3F" w14:textId="77777777" w:rsidR="00B50F09" w:rsidRDefault="00B50F09" w:rsidP="00B50F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6.Побочные эффекты длительной антибактериальной терапии.</w:t>
            </w:r>
          </w:p>
          <w:p w14:paraId="587AC7BA" w14:textId="77777777" w:rsidR="00B50F09" w:rsidRDefault="00B50F09" w:rsidP="00B50F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3075A7" w14:textId="213DBCA5" w:rsidR="008905B8" w:rsidRPr="00633B28" w:rsidRDefault="008905B8" w:rsidP="00B50F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001E3035" w14:textId="77777777"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14:paraId="212C1EFF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8905B8" w:rsidRPr="00321A77" w14:paraId="75894E3F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29C1C" w14:textId="77777777"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B8E34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F6B24ED" w14:textId="77777777"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C746F3D" w14:textId="77777777"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9DC5A84" w14:textId="77777777"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14:paraId="2F8BADFD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C9E9A5B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B944790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28A231F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14:paraId="187244DD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2C89BA3" w14:textId="77777777" w:rsidR="008905B8" w:rsidRDefault="008905B8" w:rsidP="008905B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1507B5C0" w14:textId="0EA1A0B1"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0F09" w:rsidRPr="00B50F09">
        <w:rPr>
          <w:rFonts w:ascii="Times New Roman" w:hAnsi="Times New Roman"/>
          <w:color w:val="000000"/>
          <w:sz w:val="28"/>
          <w:szCs w:val="24"/>
          <w:u w:val="single"/>
        </w:rPr>
        <w:t>Клиническая фармакология ЛС, применяемых при заболеваниях крови и нарушениях гемостаза.</w:t>
      </w:r>
    </w:p>
    <w:p w14:paraId="63D45233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3626B5B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51BD736D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C01EF9E" w14:textId="77777777" w:rsidR="008905B8" w:rsidRPr="003E2E70" w:rsidRDefault="008905B8" w:rsidP="003E2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>линиче</w:t>
      </w:r>
      <w:r w:rsidR="003E2E70">
        <w:rPr>
          <w:rFonts w:ascii="Times New Roman" w:hAnsi="Times New Roman"/>
          <w:color w:val="000000"/>
          <w:sz w:val="28"/>
          <w:szCs w:val="24"/>
        </w:rPr>
        <w:t>ской фармакологии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антиаритмических лекарственных средств</w:t>
      </w:r>
      <w:r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14:paraId="21526421" w14:textId="77777777"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0D816D5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14:paraId="033FA227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0E935" w14:textId="77777777"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F6B99" w14:textId="77777777"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14:paraId="46946DC1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7647" w14:textId="77777777"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25FE8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F761728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0632523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14:paraId="02FCA027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36E3D" w14:textId="77777777"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EDEF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905B8" w:rsidRPr="00321A77" w14:paraId="6F156F3D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89FBC" w14:textId="77777777"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4AAAC" w14:textId="77777777"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18482F5" w14:textId="77777777"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252F0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09B70DA" w14:textId="60FB034B" w:rsidR="00B50F09" w:rsidRPr="00B50F09" w:rsidRDefault="00B50F09" w:rsidP="00B50F0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гемостаза. </w:t>
            </w:r>
          </w:p>
          <w:p w14:paraId="56451FAE" w14:textId="39787450" w:rsidR="00B50F09" w:rsidRPr="00B50F09" w:rsidRDefault="00B50F09" w:rsidP="00B50F0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Классификация, фармакодинамика, фармакокинетические особенности, побочные эффекты антитромботических средств:</w:t>
            </w:r>
          </w:p>
          <w:p w14:paraId="34DD30CD" w14:textId="7C208114" w:rsidR="00B50F09" w:rsidRPr="00B50F09" w:rsidRDefault="00B50F09" w:rsidP="00B50F0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А. Антиагрегантные препараты (ингибиторы ЦОГ, тиенопиридины, антагонисты рецепторов IIb\IIIa)</w:t>
            </w:r>
          </w:p>
          <w:p w14:paraId="24A5F31A" w14:textId="77777777" w:rsidR="00B50F09" w:rsidRPr="00B50F09" w:rsidRDefault="00B50F09" w:rsidP="00B50F0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Б. Антикоагулянты (прямые антикоагулянты и  антикоагулянты непрямого действия).</w:t>
            </w:r>
          </w:p>
          <w:p w14:paraId="0D6C02FE" w14:textId="77777777" w:rsidR="00B50F09" w:rsidRPr="00B50F09" w:rsidRDefault="00B50F09" w:rsidP="00B50F0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С. Фибринолитики</w:t>
            </w:r>
          </w:p>
          <w:p w14:paraId="03BB75E3" w14:textId="007FBC51" w:rsidR="00B50F09" w:rsidRPr="00B50F09" w:rsidRDefault="00B50F09" w:rsidP="00B50F0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Побочные эффекты антиагрегантов, прямых и непрямых антикоагулянтов, фибринолитиков. Контроль за лечением. Взаимодействия антитромботических средств.</w:t>
            </w:r>
          </w:p>
          <w:p w14:paraId="49A62E00" w14:textId="19A262FF" w:rsidR="00B50F09" w:rsidRPr="00B50F09" w:rsidRDefault="00B50F09" w:rsidP="00B50F0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Дифференцированный подход к назначению антитромботических средств в зависимости от клинической ситуации.</w:t>
            </w:r>
          </w:p>
          <w:p w14:paraId="073F9A1C" w14:textId="7CE3EF60" w:rsidR="00B50F09" w:rsidRPr="00B50F09" w:rsidRDefault="00B50F09" w:rsidP="00B50F0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гемостатических средств, механизм их действия, показания к применению.</w:t>
            </w:r>
          </w:p>
          <w:p w14:paraId="2E07CB10" w14:textId="2AA0204A" w:rsidR="00B50F09" w:rsidRPr="00B50F09" w:rsidRDefault="00B50F09" w:rsidP="00B50F0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Побочные эффекты гемостатиков, их взаимодействия. Контроль за лечением.</w:t>
            </w:r>
          </w:p>
          <w:p w14:paraId="388B7FDA" w14:textId="0DC012CF" w:rsidR="00B50F09" w:rsidRDefault="00B50F09" w:rsidP="00B50F0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Дифференцированный подход к назначению гемостатиков.</w:t>
            </w:r>
          </w:p>
          <w:p w14:paraId="6DCC62B9" w14:textId="08D6EE95" w:rsidR="008905B8" w:rsidRPr="00633B28" w:rsidRDefault="008905B8" w:rsidP="00B50F0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54F442ED" w14:textId="77777777"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14:paraId="39B85158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8905B8" w:rsidRPr="00321A77" w14:paraId="1A6FDA62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961EF" w14:textId="77777777"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E186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9EE8109" w14:textId="77777777"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DD90850" w14:textId="77777777"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A20E14B" w14:textId="77777777"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14:paraId="501996CD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0BB0EF8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339E110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E7BF9A7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14:paraId="75257503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906E78E" w14:textId="77777777" w:rsidR="008905B8" w:rsidRDefault="008905B8" w:rsidP="008905B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58EE08FA" w14:textId="109F74D7"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0F09" w:rsidRPr="00B50F09">
        <w:rPr>
          <w:rFonts w:ascii="Times New Roman" w:hAnsi="Times New Roman"/>
          <w:color w:val="000000"/>
          <w:sz w:val="28"/>
          <w:szCs w:val="24"/>
          <w:u w:val="single"/>
        </w:rPr>
        <w:t>Клиническая фармакология ЛС, применяемых для инфузионной терапии</w:t>
      </w:r>
    </w:p>
    <w:p w14:paraId="3EDB4938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D94C07B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4EA93867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CE59BDD" w14:textId="77777777" w:rsidR="003E2E70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клинической фармакологии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антибактериальных, противовирусных лекарственных средств и средств для лечения грибковых и паразитарных заболеваний</w:t>
      </w:r>
      <w:r w:rsidR="003E2E70">
        <w:rPr>
          <w:rFonts w:ascii="Times New Roman" w:hAnsi="Times New Roman"/>
          <w:color w:val="000000"/>
          <w:sz w:val="28"/>
          <w:szCs w:val="24"/>
        </w:rPr>
        <w:t>.</w:t>
      </w:r>
    </w:p>
    <w:p w14:paraId="1F993BF6" w14:textId="77777777"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49E1B91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14:paraId="3077E5D8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4634A" w14:textId="77777777"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1F103" w14:textId="77777777"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14:paraId="491584C3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5C93" w14:textId="77777777"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1235C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E563D7E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D81D6AE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14:paraId="339EA33E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057B" w14:textId="77777777"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614F3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905B8" w:rsidRPr="00321A77" w14:paraId="767BBF57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949D4" w14:textId="77777777"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2EB7" w14:textId="77777777"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387277A" w14:textId="77777777"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754D1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D2D3099" w14:textId="77777777" w:rsidR="00B50F09" w:rsidRPr="00B50F09" w:rsidRDefault="00B50F09" w:rsidP="00B50F0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Определите биологическую роль воды в организме.</w:t>
            </w:r>
          </w:p>
          <w:p w14:paraId="79AE42F5" w14:textId="77777777" w:rsidR="00B50F09" w:rsidRPr="00B50F09" w:rsidRDefault="00B50F09" w:rsidP="00B50F0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Назовите водные пространства организма.</w:t>
            </w:r>
          </w:p>
          <w:p w14:paraId="2D4BA811" w14:textId="77777777" w:rsidR="00B50F09" w:rsidRPr="00B50F09" w:rsidRDefault="00B50F09" w:rsidP="00B50F0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Что означает термин перспирация, какое количество жидкости теряется с перспирацией новорожденный и взрослый?</w:t>
            </w:r>
          </w:p>
          <w:p w14:paraId="4A7B5FC7" w14:textId="77777777" w:rsidR="00B50F09" w:rsidRPr="00B50F09" w:rsidRDefault="00B50F09" w:rsidP="00B50F0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Назовите нормальное количество мочи (мл/кг/сутки)для новорожденного ребенка и взрослого человека.</w:t>
            </w:r>
          </w:p>
          <w:p w14:paraId="7A1639B2" w14:textId="77777777" w:rsidR="00B50F09" w:rsidRPr="00B50F09" w:rsidRDefault="00B50F09" w:rsidP="00B50F0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Назовите нормальные значения общего белка в плазме крови у новорожденного ребенка и взрослого.</w:t>
            </w:r>
          </w:p>
          <w:p w14:paraId="41B04ACA" w14:textId="77777777" w:rsidR="00B50F09" w:rsidRPr="00B50F09" w:rsidRDefault="00B50F09" w:rsidP="00B50F0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Факторы, регулирующие обмен воды и электролитов в организме.</w:t>
            </w:r>
          </w:p>
          <w:p w14:paraId="2331FB3B" w14:textId="77777777" w:rsidR="00B50F09" w:rsidRPr="00B50F09" w:rsidRDefault="00B50F09" w:rsidP="00B50F0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понятию «гематокрит».</w:t>
            </w:r>
          </w:p>
          <w:p w14:paraId="4F7FC3B9" w14:textId="77777777" w:rsidR="00B50F09" w:rsidRPr="00B50F09" w:rsidRDefault="00B50F09" w:rsidP="00B50F0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Виды нарушений водно-электролитного обмена.</w:t>
            </w:r>
          </w:p>
          <w:p w14:paraId="7384805F" w14:textId="77777777" w:rsidR="00B50F09" w:rsidRPr="00B50F09" w:rsidRDefault="00B50F09" w:rsidP="00B50F0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нарушений, их сущность.</w:t>
            </w:r>
          </w:p>
          <w:p w14:paraId="3D3DB97E" w14:textId="77777777" w:rsidR="00B50F09" w:rsidRPr="00B50F09" w:rsidRDefault="00B50F09" w:rsidP="00B50F0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Причины дегидратации и гипергидратации.</w:t>
            </w:r>
          </w:p>
          <w:p w14:paraId="0401EFB8" w14:textId="77777777" w:rsidR="00B50F09" w:rsidRPr="00B50F09" w:rsidRDefault="00B50F09" w:rsidP="00B50F0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Клинические проявления нарушений водно-электролитного баланса.</w:t>
            </w:r>
          </w:p>
          <w:p w14:paraId="59560A42" w14:textId="77777777" w:rsidR="00B50F09" w:rsidRPr="00B50F09" w:rsidRDefault="00B50F09" w:rsidP="00B50F0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Понятие инфузионной терапии.</w:t>
            </w:r>
          </w:p>
          <w:p w14:paraId="54D46A74" w14:textId="77777777" w:rsidR="00B50F09" w:rsidRPr="00B50F09" w:rsidRDefault="00B50F09" w:rsidP="00B50F0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Цели и задачи инфузионной терапии (ИТ).</w:t>
            </w:r>
          </w:p>
          <w:p w14:paraId="7404D43B" w14:textId="77777777" w:rsidR="00B50F09" w:rsidRPr="00B50F09" w:rsidRDefault="00B50F09" w:rsidP="00B50F0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Алгоритм составления программы ИТ.</w:t>
            </w:r>
          </w:p>
          <w:p w14:paraId="784ED171" w14:textId="77777777" w:rsidR="00B50F09" w:rsidRPr="00B50F09" w:rsidRDefault="00B50F09" w:rsidP="00B50F0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 эффективностью ИТ.</w:t>
            </w:r>
          </w:p>
          <w:p w14:paraId="14C741B1" w14:textId="77777777" w:rsidR="008905B8" w:rsidRPr="00633B2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3B2FDB6C" w14:textId="77777777"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уточной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14:paraId="360199F3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8905B8" w:rsidRPr="00321A77" w14:paraId="3C4915C8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85210" w14:textId="77777777"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0E131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56BE32D" w14:textId="77777777"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6F70F0A" w14:textId="77777777"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F08B65E" w14:textId="77777777"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14:paraId="5AD56735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7E53605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F562885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75D53D3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14:paraId="0265B9DF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39848ED" w14:textId="77777777" w:rsidR="008905B8" w:rsidRDefault="008905B8" w:rsidP="008905B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54326652" w14:textId="0C416A5C"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0F09" w:rsidRPr="00B50F09">
        <w:rPr>
          <w:rFonts w:ascii="Times New Roman" w:hAnsi="Times New Roman"/>
          <w:color w:val="000000"/>
          <w:sz w:val="28"/>
          <w:szCs w:val="24"/>
          <w:u w:val="single"/>
        </w:rPr>
        <w:t>Клиническая фармакология ЛС, применяемых для парентерального питания у детей раннего возраста.</w:t>
      </w:r>
    </w:p>
    <w:p w14:paraId="2C8C2770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7D1D0C0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67422027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ED8602A" w14:textId="77777777" w:rsidR="008905B8" w:rsidRPr="003E2E70" w:rsidRDefault="008905B8" w:rsidP="003E2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клинической фармакологии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стероидных и нестероидных противовоспалительных лекарственных средств, иммунодепрессантов и цитостатиков</w:t>
      </w:r>
      <w:r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14:paraId="7DEE2FF4" w14:textId="77777777"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5B297DB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14:paraId="7C477843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87BE9" w14:textId="77777777"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65AD4" w14:textId="77777777"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14:paraId="26A7441D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AF47" w14:textId="77777777"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A2A42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853FC4C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902ACAC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14:paraId="3944FCE4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CC926" w14:textId="77777777"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DB4FD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905B8" w:rsidRPr="00321A77" w14:paraId="24CFEF5C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68C66" w14:textId="77777777"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4E92A" w14:textId="77777777"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051CE5E" w14:textId="77777777"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754D1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1C28A00" w14:textId="77777777" w:rsidR="00B50F09" w:rsidRPr="00B50F09" w:rsidRDefault="00B50F09" w:rsidP="00B50F0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Понятие парентерального питания.</w:t>
            </w:r>
          </w:p>
          <w:p w14:paraId="6F34E4C2" w14:textId="77777777" w:rsidR="00B50F09" w:rsidRPr="00B50F09" w:rsidRDefault="00B50F09" w:rsidP="00B50F0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к парентеральному питанию.</w:t>
            </w:r>
          </w:p>
          <w:p w14:paraId="5B38E09C" w14:textId="77777777" w:rsidR="00B50F09" w:rsidRPr="00B50F09" w:rsidRDefault="00B50F09" w:rsidP="00B50F0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Противопоказания к парентеральному питанию.</w:t>
            </w:r>
          </w:p>
          <w:p w14:paraId="300D9D82" w14:textId="77777777" w:rsidR="00B50F09" w:rsidRPr="00B50F09" w:rsidRDefault="00B50F09" w:rsidP="00B50F0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Потребность в воде с нутритивными целями. </w:t>
            </w:r>
          </w:p>
          <w:p w14:paraId="15606017" w14:textId="77777777" w:rsidR="00B50F09" w:rsidRPr="00B50F09" w:rsidRDefault="00B50F09" w:rsidP="00B50F0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Расчет жидкости в парентеральном питании.</w:t>
            </w:r>
          </w:p>
          <w:p w14:paraId="2D53205B" w14:textId="77777777" w:rsidR="00B50F09" w:rsidRPr="00B50F09" w:rsidRDefault="00B50F09" w:rsidP="00B50F0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Энергия и ее расчет.</w:t>
            </w:r>
          </w:p>
          <w:p w14:paraId="690D2044" w14:textId="77777777" w:rsidR="00B50F09" w:rsidRPr="00B50F09" w:rsidRDefault="00B50F09" w:rsidP="00B50F0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Белки и потребность в них. </w:t>
            </w:r>
          </w:p>
          <w:p w14:paraId="379BCF68" w14:textId="77777777" w:rsidR="00B50F09" w:rsidRPr="00B50F09" w:rsidRDefault="00B50F09" w:rsidP="00B50F0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Биологическая рль липидов и потребность в жирах.</w:t>
            </w:r>
          </w:p>
          <w:p w14:paraId="6F70A889" w14:textId="77777777" w:rsidR="00B50F09" w:rsidRPr="00B50F09" w:rsidRDefault="00B50F09" w:rsidP="00B50F0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Углеводы и потребность в них.</w:t>
            </w:r>
          </w:p>
          <w:p w14:paraId="4FFE9537" w14:textId="77777777" w:rsidR="00B50F09" w:rsidRPr="00B50F09" w:rsidRDefault="00B50F09" w:rsidP="00B50F0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при проведении парентерального питания.</w:t>
            </w:r>
          </w:p>
          <w:p w14:paraId="74AF4C26" w14:textId="77777777" w:rsidR="00B50F09" w:rsidRPr="00B50F09" w:rsidRDefault="00B50F09" w:rsidP="00B50F0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Препараты для парентерального питания, применяемые у новорожденных.</w:t>
            </w:r>
          </w:p>
          <w:p w14:paraId="04094099" w14:textId="77777777" w:rsidR="00B50F09" w:rsidRPr="00B50F09" w:rsidRDefault="00B50F09" w:rsidP="00B50F0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 парентерального питания и их предупреждение.</w:t>
            </w:r>
          </w:p>
          <w:p w14:paraId="1A935695" w14:textId="77777777" w:rsidR="008905B8" w:rsidRPr="00633B2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216D4A8D" w14:textId="77777777"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14:paraId="78D1D471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8905B8" w:rsidRPr="00321A77" w14:paraId="2EBAD478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E5D15" w14:textId="77777777"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E578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1A0E337" w14:textId="77777777"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4399EC8" w14:textId="77777777"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18D246A" w14:textId="77777777"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14:paraId="5075D0E4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2DB97BD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D59107D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CDA7BA6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14:paraId="14C69342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10BF982" w14:textId="77777777" w:rsidR="008905B8" w:rsidRDefault="008905B8" w:rsidP="008905B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517FAD2B" w14:textId="20CE9D91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0F09" w:rsidRPr="00B50F09">
        <w:rPr>
          <w:rFonts w:ascii="Times New Roman" w:hAnsi="Times New Roman"/>
          <w:color w:val="000000"/>
          <w:sz w:val="28"/>
          <w:szCs w:val="24"/>
          <w:u w:val="single"/>
        </w:rPr>
        <w:t>Клиническая фармакология нестероидных противовоспалительных лекарственных средств.</w:t>
      </w:r>
    </w:p>
    <w:p w14:paraId="2A23267C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2188310D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0CE7693" w14:textId="77777777" w:rsidR="003E2E70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E2E70">
        <w:rPr>
          <w:rFonts w:ascii="Times New Roman" w:hAnsi="Times New Roman"/>
          <w:color w:val="000000"/>
          <w:sz w:val="28"/>
          <w:szCs w:val="24"/>
        </w:rPr>
        <w:t>клинической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фармакологи</w:t>
      </w:r>
      <w:r w:rsidR="003E2E70">
        <w:rPr>
          <w:rFonts w:ascii="Times New Roman" w:hAnsi="Times New Roman"/>
          <w:color w:val="000000"/>
          <w:sz w:val="28"/>
          <w:szCs w:val="24"/>
        </w:rPr>
        <w:t>и</w:t>
      </w:r>
      <w:r w:rsidR="003E2E70" w:rsidRPr="003E2E70">
        <w:rPr>
          <w:rFonts w:ascii="Times New Roman" w:hAnsi="Times New Roman"/>
          <w:color w:val="000000"/>
          <w:sz w:val="28"/>
          <w:szCs w:val="24"/>
        </w:rPr>
        <w:t xml:space="preserve"> ноотропов, церебропротекторов, и лекарственных средств, влияющих на мозговой кровоток</w:t>
      </w:r>
      <w:r w:rsidR="003E2E70">
        <w:rPr>
          <w:rFonts w:ascii="Times New Roman" w:hAnsi="Times New Roman"/>
          <w:color w:val="000000"/>
          <w:sz w:val="28"/>
          <w:szCs w:val="24"/>
        </w:rPr>
        <w:t>.</w:t>
      </w:r>
    </w:p>
    <w:p w14:paraId="0BA79762" w14:textId="77777777" w:rsidR="008905B8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7674400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05B8" w:rsidRPr="00633B28" w14:paraId="51F3C029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8783A" w14:textId="77777777" w:rsidR="008905B8" w:rsidRPr="00633B28" w:rsidRDefault="008905B8" w:rsidP="00D74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8F820" w14:textId="77777777" w:rsidR="008905B8" w:rsidRPr="00633B28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05B8" w:rsidRPr="00321A77" w14:paraId="676928CD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CB40" w14:textId="77777777"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50E5F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FC52E3A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A8B2723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05B8" w:rsidRPr="00321A77" w14:paraId="54A0A4FC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3E6D" w14:textId="77777777"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C267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905B8" w:rsidRPr="00321A77" w14:paraId="25A4AAF7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640E6" w14:textId="77777777"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479DD" w14:textId="77777777"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8D409F8" w14:textId="278D7198" w:rsidR="003E2E70" w:rsidRPr="00B50F09" w:rsidRDefault="008905B8" w:rsidP="00B50F09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 обсуждение темы - преподаватель совместно с ординаторами разбирает вопросы</w:t>
            </w:r>
            <w:r w:rsidR="003E2E70"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53CA5C02" w14:textId="77777777" w:rsidR="00B50F09" w:rsidRPr="00B50F09" w:rsidRDefault="00B50F09" w:rsidP="00B50F09">
            <w:pPr>
              <w:pStyle w:val="a3"/>
              <w:spacing w:after="0" w:line="240" w:lineRule="auto"/>
              <w:ind w:left="7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Классификация нестероидных противовоспалительных средств (НПВС).</w:t>
            </w:r>
          </w:p>
          <w:p w14:paraId="1538A680" w14:textId="77777777" w:rsidR="00B50F09" w:rsidRPr="00B50F09" w:rsidRDefault="00B50F09" w:rsidP="00B50F09">
            <w:pPr>
              <w:pStyle w:val="a3"/>
              <w:spacing w:after="0" w:line="240" w:lineRule="auto"/>
              <w:ind w:left="7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Механизм действия НПВС, их эффекты, нежелательные побочные явления, взаимодействия с другими лекарственными средствами.</w:t>
            </w:r>
          </w:p>
          <w:p w14:paraId="395833F3" w14:textId="77777777" w:rsidR="00B50F09" w:rsidRPr="00B50F09" w:rsidRDefault="00B50F09" w:rsidP="00B50F09">
            <w:pPr>
              <w:pStyle w:val="a3"/>
              <w:spacing w:after="0" w:line="240" w:lineRule="auto"/>
              <w:ind w:left="7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Показания к применению НПВС.</w:t>
            </w:r>
          </w:p>
          <w:p w14:paraId="07CDB4A4" w14:textId="77777777" w:rsidR="00B50F09" w:rsidRPr="00B50F09" w:rsidRDefault="00B50F09" w:rsidP="00B50F09">
            <w:pPr>
              <w:pStyle w:val="a3"/>
              <w:spacing w:after="0" w:line="240" w:lineRule="auto"/>
              <w:ind w:left="7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Особенности назначения нестероидных противовоспалительных средств с учетом возраста пациента, сопутствующих заболеваний.</w:t>
            </w:r>
          </w:p>
          <w:p w14:paraId="275FF6D8" w14:textId="7997B65D" w:rsidR="00B50F09" w:rsidRPr="00B50F09" w:rsidRDefault="00B50F09" w:rsidP="00B50F09">
            <w:pPr>
              <w:pStyle w:val="a3"/>
              <w:spacing w:after="0" w:line="240" w:lineRule="auto"/>
              <w:ind w:left="7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F09">
              <w:rPr>
                <w:rFonts w:ascii="Times New Roman" w:hAnsi="Times New Roman"/>
                <w:color w:val="000000"/>
                <w:sz w:val="28"/>
                <w:szCs w:val="28"/>
              </w:rPr>
              <w:t>5. Сравнительная характеристика  отдельных препаратов по силе противовоспалительного, обезболивающего, жаропонижающего действия, токсичности.</w:t>
            </w:r>
          </w:p>
          <w:p w14:paraId="298F6482" w14:textId="77777777" w:rsidR="008905B8" w:rsidRPr="00633B2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7D0F9AE7" w14:textId="77777777" w:rsidR="008905B8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14:paraId="5AB67B4A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группу здоровья, назначить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обосновать терапию.</w:t>
            </w:r>
          </w:p>
        </w:tc>
      </w:tr>
      <w:tr w:rsidR="008905B8" w:rsidRPr="00321A77" w14:paraId="1FF5685A" w14:textId="77777777" w:rsidTr="00D74D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F7A7B" w14:textId="77777777" w:rsidR="008905B8" w:rsidRPr="00321A77" w:rsidRDefault="008905B8" w:rsidP="00D74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A95BA" w14:textId="77777777" w:rsidR="008905B8" w:rsidRPr="00321A77" w:rsidRDefault="008905B8" w:rsidP="00D74D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F5EE0A0" w14:textId="77777777"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5DC5516" w14:textId="77777777"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14:paraId="10B8E352" w14:textId="77777777" w:rsidR="008905B8" w:rsidRPr="00321A77" w:rsidRDefault="008905B8" w:rsidP="00D74D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14:paraId="24B11AF1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96345A6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073D0B1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619D28B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14:paraId="07AEF9D6" w14:textId="77777777" w:rsidR="008905B8" w:rsidRPr="00321A77" w:rsidRDefault="008905B8" w:rsidP="00890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EB34A53" w14:textId="77777777" w:rsidR="008905B8" w:rsidRDefault="008905B8" w:rsidP="008905B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sectPr w:rsidR="008905B8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F759" w14:textId="77777777" w:rsidR="00660154" w:rsidRDefault="00660154" w:rsidP="00CF7355">
      <w:pPr>
        <w:spacing w:after="0" w:line="240" w:lineRule="auto"/>
      </w:pPr>
      <w:r>
        <w:separator/>
      </w:r>
    </w:p>
  </w:endnote>
  <w:endnote w:type="continuationSeparator" w:id="0">
    <w:p w14:paraId="5987E89E" w14:textId="77777777" w:rsidR="00660154" w:rsidRDefault="0066015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Content>
      <w:p w14:paraId="2B42AFC9" w14:textId="77777777"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D2D">
          <w:rPr>
            <w:noProof/>
          </w:rPr>
          <w:t>16</w:t>
        </w:r>
        <w:r>
          <w:fldChar w:fldCharType="end"/>
        </w:r>
      </w:p>
    </w:sdtContent>
  </w:sdt>
  <w:p w14:paraId="385E8F28" w14:textId="77777777"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CB19" w14:textId="77777777" w:rsidR="00660154" w:rsidRDefault="00660154" w:rsidP="00CF7355">
      <w:pPr>
        <w:spacing w:after="0" w:line="240" w:lineRule="auto"/>
      </w:pPr>
      <w:r>
        <w:separator/>
      </w:r>
    </w:p>
  </w:footnote>
  <w:footnote w:type="continuationSeparator" w:id="0">
    <w:p w14:paraId="5B78798B" w14:textId="77777777" w:rsidR="00660154" w:rsidRDefault="0066015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8330D"/>
    <w:multiLevelType w:val="hybridMultilevel"/>
    <w:tmpl w:val="89528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626E"/>
    <w:multiLevelType w:val="hybridMultilevel"/>
    <w:tmpl w:val="BA76C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6CC3"/>
    <w:multiLevelType w:val="hybridMultilevel"/>
    <w:tmpl w:val="6BAE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3FCD"/>
    <w:multiLevelType w:val="hybridMultilevel"/>
    <w:tmpl w:val="1D7460EC"/>
    <w:lvl w:ilvl="0" w:tplc="FAC60474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3E37AFB"/>
    <w:multiLevelType w:val="hybridMultilevel"/>
    <w:tmpl w:val="68A4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E0A51"/>
    <w:multiLevelType w:val="hybridMultilevel"/>
    <w:tmpl w:val="0B507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32469"/>
    <w:multiLevelType w:val="hybridMultilevel"/>
    <w:tmpl w:val="0E96DAA6"/>
    <w:lvl w:ilvl="0" w:tplc="D288210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24991"/>
    <w:multiLevelType w:val="hybridMultilevel"/>
    <w:tmpl w:val="0FF4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B43EF"/>
    <w:multiLevelType w:val="hybridMultilevel"/>
    <w:tmpl w:val="D734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5297D"/>
    <w:multiLevelType w:val="hybridMultilevel"/>
    <w:tmpl w:val="9FB0A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9095E61"/>
    <w:multiLevelType w:val="hybridMultilevel"/>
    <w:tmpl w:val="E19A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306854">
    <w:abstractNumId w:val="5"/>
  </w:num>
  <w:num w:numId="2" w16cid:durableId="664359664">
    <w:abstractNumId w:val="0"/>
  </w:num>
  <w:num w:numId="3" w16cid:durableId="1246767337">
    <w:abstractNumId w:val="10"/>
  </w:num>
  <w:num w:numId="4" w16cid:durableId="121118912">
    <w:abstractNumId w:val="13"/>
  </w:num>
  <w:num w:numId="5" w16cid:durableId="848257927">
    <w:abstractNumId w:val="3"/>
  </w:num>
  <w:num w:numId="6" w16cid:durableId="1272469836">
    <w:abstractNumId w:val="9"/>
  </w:num>
  <w:num w:numId="7" w16cid:durableId="298000681">
    <w:abstractNumId w:val="14"/>
  </w:num>
  <w:num w:numId="8" w16cid:durableId="871453448">
    <w:abstractNumId w:val="2"/>
  </w:num>
  <w:num w:numId="9" w16cid:durableId="1283148152">
    <w:abstractNumId w:val="12"/>
  </w:num>
  <w:num w:numId="10" w16cid:durableId="1212225739">
    <w:abstractNumId w:val="1"/>
  </w:num>
  <w:num w:numId="11" w16cid:durableId="1392576305">
    <w:abstractNumId w:val="6"/>
  </w:num>
  <w:num w:numId="12" w16cid:durableId="1122504269">
    <w:abstractNumId w:val="11"/>
  </w:num>
  <w:num w:numId="13" w16cid:durableId="299070307">
    <w:abstractNumId w:val="7"/>
  </w:num>
  <w:num w:numId="14" w16cid:durableId="627319772">
    <w:abstractNumId w:val="8"/>
  </w:num>
  <w:num w:numId="15" w16cid:durableId="1674410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17CF3"/>
    <w:rsid w:val="00063D76"/>
    <w:rsid w:val="00104C6C"/>
    <w:rsid w:val="00114C81"/>
    <w:rsid w:val="00136B7E"/>
    <w:rsid w:val="00217137"/>
    <w:rsid w:val="00252F00"/>
    <w:rsid w:val="002648DD"/>
    <w:rsid w:val="002749B5"/>
    <w:rsid w:val="002B5FA7"/>
    <w:rsid w:val="00305C98"/>
    <w:rsid w:val="00321A77"/>
    <w:rsid w:val="003314E4"/>
    <w:rsid w:val="003A7817"/>
    <w:rsid w:val="003E2E70"/>
    <w:rsid w:val="004711E5"/>
    <w:rsid w:val="004E1D8D"/>
    <w:rsid w:val="00511905"/>
    <w:rsid w:val="0054490F"/>
    <w:rsid w:val="00586A55"/>
    <w:rsid w:val="005913A0"/>
    <w:rsid w:val="006026AA"/>
    <w:rsid w:val="00616B40"/>
    <w:rsid w:val="00633B28"/>
    <w:rsid w:val="00660154"/>
    <w:rsid w:val="007007F1"/>
    <w:rsid w:val="00714C9F"/>
    <w:rsid w:val="00754D11"/>
    <w:rsid w:val="0075623B"/>
    <w:rsid w:val="00774A23"/>
    <w:rsid w:val="0079716A"/>
    <w:rsid w:val="00817A8E"/>
    <w:rsid w:val="008905B8"/>
    <w:rsid w:val="00951144"/>
    <w:rsid w:val="00984773"/>
    <w:rsid w:val="00A45FDC"/>
    <w:rsid w:val="00AD0D2D"/>
    <w:rsid w:val="00AE2784"/>
    <w:rsid w:val="00AE75A9"/>
    <w:rsid w:val="00B2676F"/>
    <w:rsid w:val="00B50F09"/>
    <w:rsid w:val="00BD661B"/>
    <w:rsid w:val="00C04E03"/>
    <w:rsid w:val="00C05E63"/>
    <w:rsid w:val="00C33FB9"/>
    <w:rsid w:val="00C4311C"/>
    <w:rsid w:val="00C8534A"/>
    <w:rsid w:val="00CF7355"/>
    <w:rsid w:val="00DA1FE4"/>
    <w:rsid w:val="00DC18DF"/>
    <w:rsid w:val="00DD024F"/>
    <w:rsid w:val="00E46F08"/>
    <w:rsid w:val="00E72595"/>
    <w:rsid w:val="00EC5248"/>
    <w:rsid w:val="00F156F8"/>
    <w:rsid w:val="00FA5D02"/>
    <w:rsid w:val="00FD268C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E7B9"/>
  <w15:docId w15:val="{0DBD5961-539C-4517-A68D-014D1209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15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Кирилл Биньевский</cp:lastModifiedBy>
  <cp:revision>25</cp:revision>
  <cp:lastPrinted>2019-02-05T10:00:00Z</cp:lastPrinted>
  <dcterms:created xsi:type="dcterms:W3CDTF">2019-01-24T12:19:00Z</dcterms:created>
  <dcterms:modified xsi:type="dcterms:W3CDTF">2023-11-10T11:40:00Z</dcterms:modified>
</cp:coreProperties>
</file>