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0A5B" w14:textId="77777777" w:rsidR="00383F61" w:rsidRDefault="00383F61" w:rsidP="00383F61">
      <w:pPr>
        <w:pStyle w:val="Default"/>
      </w:pPr>
    </w:p>
    <w:p w14:paraId="58C72DCF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C3535A3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5057AD71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4EA5B260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5B8DD0C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04FCD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6471AA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694B0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6FC47F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D2397D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F46C44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EA504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16C35B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5154CD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2EEEA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873127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755186" w14:textId="77777777" w:rsidR="00D10AD6" w:rsidRDefault="00D10AD6" w:rsidP="00D10AD6">
      <w:pPr>
        <w:pStyle w:val="Default"/>
      </w:pPr>
    </w:p>
    <w:p w14:paraId="3EC56FE6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14:paraId="3762ABD0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САМОСТОЯТЕЛЬНОЙ РАБОТЕ ОБУЧАЮЩИХСЯ</w:t>
      </w:r>
    </w:p>
    <w:p w14:paraId="5F661B8F" w14:textId="77777777"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14:paraId="6B3C2459" w14:textId="77777777"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4876BB42" w14:textId="77777777" w:rsidR="00E51C9D" w:rsidRDefault="00383F61" w:rsidP="00E51C9D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51C9D">
        <w:rPr>
          <w:sz w:val="28"/>
          <w:szCs w:val="28"/>
        </w:rPr>
        <w:t>по специальности</w:t>
      </w:r>
    </w:p>
    <w:p w14:paraId="0DFAA6D3" w14:textId="77777777" w:rsidR="00E51C9D" w:rsidRDefault="00E51C9D" w:rsidP="00E51C9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proofErr w:type="gramStart"/>
      <w:r>
        <w:rPr>
          <w:i/>
          <w:iCs/>
          <w:sz w:val="28"/>
          <w:szCs w:val="28"/>
        </w:rPr>
        <w:t>56.Нейрохирургия</w:t>
      </w:r>
      <w:proofErr w:type="gramEnd"/>
    </w:p>
    <w:p w14:paraId="759D1230" w14:textId="63DEA9F1" w:rsidR="00383F61" w:rsidRPr="00BD661B" w:rsidRDefault="00383F61" w:rsidP="00E51C9D">
      <w:pPr>
        <w:pStyle w:val="Default"/>
        <w:tabs>
          <w:tab w:val="center" w:pos="5102"/>
          <w:tab w:val="left" w:pos="8280"/>
        </w:tabs>
      </w:pPr>
    </w:p>
    <w:p w14:paraId="25CFBF2A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E56E5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C6253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8F931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0BA65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F9132C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61686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EF4D7F" w14:textId="77777777" w:rsidR="00383F61" w:rsidRDefault="00383F61" w:rsidP="00383F61">
      <w:pPr>
        <w:pStyle w:val="Default"/>
      </w:pPr>
    </w:p>
    <w:p w14:paraId="117CFAC0" w14:textId="77777777" w:rsidR="00383F61" w:rsidRPr="00633FFB" w:rsidRDefault="00383F61" w:rsidP="00633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FFB">
        <w:rPr>
          <w:rFonts w:ascii="Times New Roman" w:hAnsi="Times New Roman"/>
        </w:rPr>
        <w:t xml:space="preserve"> </w:t>
      </w:r>
      <w:r w:rsidRPr="00633FF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8A6CCC" w:rsidRPr="00780DC6">
        <w:rPr>
          <w:rFonts w:ascii="Times New Roman" w:hAnsi="Times New Roman"/>
          <w:iCs/>
          <w:sz w:val="28"/>
          <w:szCs w:val="28"/>
        </w:rPr>
        <w:t>31.08.02. Анестезиология и реаниматология</w:t>
      </w:r>
      <w:r w:rsidRPr="00633FFB">
        <w:rPr>
          <w:rFonts w:ascii="Times New Roman" w:hAnsi="Times New Roman"/>
          <w:sz w:val="28"/>
          <w:szCs w:val="28"/>
        </w:rPr>
        <w:t xml:space="preserve">, утвержденной ученым советом ФГБОУ ВО </w:t>
      </w:r>
      <w:proofErr w:type="spellStart"/>
      <w:r w:rsidRPr="00633FFB">
        <w:rPr>
          <w:rFonts w:ascii="Times New Roman" w:hAnsi="Times New Roman"/>
          <w:sz w:val="28"/>
          <w:szCs w:val="28"/>
        </w:rPr>
        <w:t>ОрГМУ</w:t>
      </w:r>
      <w:proofErr w:type="spellEnd"/>
      <w:r w:rsidRPr="00633FFB">
        <w:rPr>
          <w:rFonts w:ascii="Times New Roman" w:hAnsi="Times New Roman"/>
          <w:sz w:val="28"/>
          <w:szCs w:val="28"/>
        </w:rPr>
        <w:t xml:space="preserve"> Минздрава России </w:t>
      </w:r>
    </w:p>
    <w:p w14:paraId="02AC43A9" w14:textId="77777777" w:rsidR="00383F61" w:rsidRDefault="00383F61" w:rsidP="00383F61">
      <w:pPr>
        <w:pStyle w:val="Default"/>
        <w:ind w:firstLine="709"/>
        <w:contextualSpacing/>
        <w:rPr>
          <w:sz w:val="28"/>
          <w:szCs w:val="28"/>
        </w:rPr>
      </w:pPr>
    </w:p>
    <w:p w14:paraId="25AC6ECE" w14:textId="77777777" w:rsidR="00383F61" w:rsidRPr="00BF06D8" w:rsidRDefault="00383F61" w:rsidP="00383F61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14:paraId="6323A875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A027641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B7F8F13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7A0C895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E3BDF90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9FC4C35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F049699" w14:textId="77777777"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4E124379" w14:textId="77777777"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14:paraId="2DB35545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>, познавательный интерес обучаю</w:t>
      </w:r>
      <w:r>
        <w:rPr>
          <w:color w:val="auto"/>
          <w:sz w:val="28"/>
          <w:szCs w:val="28"/>
        </w:rPr>
        <w:t xml:space="preserve">щихся. </w:t>
      </w:r>
    </w:p>
    <w:p w14:paraId="53DB0983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14:paraId="1508D171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9B35E0">
        <w:rPr>
          <w:color w:val="auto"/>
          <w:sz w:val="28"/>
          <w:szCs w:val="28"/>
        </w:rPr>
        <w:t>обучающихся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14:paraId="0E579047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14:paraId="5046BE6C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обучающихся. </w:t>
      </w:r>
    </w:p>
    <w:p w14:paraId="45040BC7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сред</w:t>
      </w:r>
      <w:r w:rsidR="009B35E0">
        <w:rPr>
          <w:b/>
          <w:bCs/>
          <w:i/>
          <w:iCs/>
          <w:color w:val="auto"/>
          <w:sz w:val="28"/>
          <w:szCs w:val="28"/>
        </w:rPr>
        <w:t>ств для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2395"/>
        <w:gridCol w:w="2059"/>
        <w:gridCol w:w="2060"/>
        <w:gridCol w:w="1619"/>
      </w:tblGrid>
      <w:tr w:rsidR="00FC4CCD" w:rsidRPr="00033367" w14:paraId="542C69C6" w14:textId="77777777" w:rsidTr="009B35E0">
        <w:trPr>
          <w:trHeight w:val="113"/>
        </w:trPr>
        <w:tc>
          <w:tcPr>
            <w:tcW w:w="284" w:type="pct"/>
            <w:shd w:val="clear" w:color="auto" w:fill="auto"/>
          </w:tcPr>
          <w:p w14:paraId="4744A344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14:paraId="2F38369B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самостоятельной </w:t>
            </w:r>
          </w:p>
          <w:p w14:paraId="1A93960D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14:paraId="2AF03DFA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5D865DB6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14:paraId="06C5EA4F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14:paraId="71BA8E58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 </w:t>
            </w: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1CF3C846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4F56D41C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14:paraId="5114163B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при </w:t>
            </w:r>
          </w:p>
          <w:p w14:paraId="0AA5AA08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проведении </w:t>
            </w:r>
          </w:p>
          <w:p w14:paraId="1078AB28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14:paraId="004AE47E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14:paraId="7FD9259A" w14:textId="77777777" w:rsidTr="009B35E0">
        <w:tc>
          <w:tcPr>
            <w:tcW w:w="284" w:type="pct"/>
            <w:shd w:val="clear" w:color="auto" w:fill="auto"/>
          </w:tcPr>
          <w:p w14:paraId="46E2AD05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14:paraId="011463C0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14:paraId="06436271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14:paraId="62244A8A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14:paraId="254C6C08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14:paraId="1CA4AF32" w14:textId="77777777" w:rsidTr="009B35E0">
        <w:tc>
          <w:tcPr>
            <w:tcW w:w="5000" w:type="pct"/>
            <w:gridSpan w:val="5"/>
            <w:shd w:val="clear" w:color="auto" w:fill="auto"/>
          </w:tcPr>
          <w:p w14:paraId="488475B6" w14:textId="77777777"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14:paraId="56E88713" w14:textId="77777777" w:rsidTr="009B35E0">
        <w:tc>
          <w:tcPr>
            <w:tcW w:w="284" w:type="pct"/>
            <w:shd w:val="clear" w:color="auto" w:fill="auto"/>
          </w:tcPr>
          <w:p w14:paraId="74E1D01A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15F96577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14:paraId="1BB64EFD" w14:textId="77777777"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93" w:type="pct"/>
            <w:shd w:val="clear" w:color="auto" w:fill="auto"/>
          </w:tcPr>
          <w:p w14:paraId="3C0101B3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  <w:r w:rsidR="00FC4CCD">
              <w:rPr>
                <w:sz w:val="23"/>
                <w:szCs w:val="23"/>
              </w:rPr>
              <w:t xml:space="preserve"> </w:t>
            </w:r>
          </w:p>
          <w:p w14:paraId="0DAAF5F0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14:paraId="72A9BDB8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прак</w:t>
            </w:r>
            <w:r w:rsidR="00FC4CCD">
              <w:rPr>
                <w:sz w:val="23"/>
                <w:szCs w:val="23"/>
              </w:rPr>
              <w:t xml:space="preserve">тических </w:t>
            </w:r>
            <w:proofErr w:type="spellStart"/>
            <w:proofErr w:type="gramStart"/>
            <w:r w:rsidR="00FC4CCD">
              <w:rPr>
                <w:sz w:val="23"/>
                <w:szCs w:val="23"/>
              </w:rPr>
              <w:t>навы</w:t>
            </w:r>
            <w:proofErr w:type="spellEnd"/>
            <w:r w:rsidR="00FC4CCD">
              <w:rPr>
                <w:sz w:val="23"/>
                <w:szCs w:val="23"/>
              </w:rPr>
              <w:t>-ков</w:t>
            </w:r>
            <w:proofErr w:type="gramEnd"/>
            <w:r w:rsidR="00FC4CCD">
              <w:rPr>
                <w:sz w:val="23"/>
                <w:szCs w:val="23"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74E02B42" w14:textId="77777777"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14:paraId="2AA082AD" w14:textId="77777777" w:rsidTr="009B35E0">
        <w:tc>
          <w:tcPr>
            <w:tcW w:w="284" w:type="pct"/>
            <w:shd w:val="clear" w:color="auto" w:fill="auto"/>
          </w:tcPr>
          <w:p w14:paraId="3192C6BC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14:paraId="66DEE42D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0FE46FF0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14:paraId="49A6F8A5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14:paraId="259D9D19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Информаци-</w:t>
            </w:r>
            <w:r>
              <w:rPr>
                <w:sz w:val="23"/>
                <w:szCs w:val="23"/>
              </w:rPr>
              <w:lastRenderedPageBreak/>
              <w:t>онной</w:t>
            </w:r>
            <w:proofErr w:type="spellEnd"/>
            <w:r>
              <w:rPr>
                <w:sz w:val="23"/>
                <w:szCs w:val="23"/>
              </w:rPr>
              <w:t xml:space="preserve"> системе </w:t>
            </w:r>
            <w:proofErr w:type="spellStart"/>
            <w:r>
              <w:rPr>
                <w:sz w:val="23"/>
                <w:szCs w:val="23"/>
              </w:rPr>
              <w:t>ОрГМУ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C4CCD" w:rsidRPr="00033367" w14:paraId="0BE197E3" w14:textId="77777777" w:rsidTr="009B35E0">
        <w:tc>
          <w:tcPr>
            <w:tcW w:w="284" w:type="pct"/>
            <w:shd w:val="clear" w:color="auto" w:fill="auto"/>
          </w:tcPr>
          <w:p w14:paraId="6AC20255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14:paraId="2FE06EC4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500620A8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161FA380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14:paraId="56D03081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14:paraId="67CD72A9" w14:textId="77777777" w:rsidTr="009B35E0">
        <w:tc>
          <w:tcPr>
            <w:tcW w:w="5000" w:type="pct"/>
            <w:gridSpan w:val="5"/>
            <w:shd w:val="clear" w:color="auto" w:fill="auto"/>
          </w:tcPr>
          <w:p w14:paraId="688C9CD4" w14:textId="77777777"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14:paraId="75696826" w14:textId="77777777"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FC4CCD" w:rsidRPr="00033367" w14:paraId="23AE4E50" w14:textId="77777777" w:rsidTr="008A6CCC">
        <w:trPr>
          <w:trHeight w:val="1455"/>
        </w:trPr>
        <w:tc>
          <w:tcPr>
            <w:tcW w:w="284" w:type="pct"/>
            <w:shd w:val="clear" w:color="auto" w:fill="auto"/>
          </w:tcPr>
          <w:p w14:paraId="4FB4BD26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4BAC2A78" w14:textId="4106272A" w:rsidR="00E51C9D" w:rsidRPr="00E51C9D" w:rsidRDefault="00E51C9D" w:rsidP="00E51C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C9D">
              <w:rPr>
                <w:rFonts w:ascii="Times New Roman" w:hAnsi="Times New Roman"/>
              </w:rPr>
              <w:t>Тема «</w:t>
            </w:r>
            <w:r w:rsidRPr="00E51C9D">
              <w:rPr>
                <w:rFonts w:ascii="Times New Roman" w:hAnsi="Times New Roman"/>
              </w:rPr>
              <w:t>Топографическая анатомия областей свода мозгового отдела головы</w:t>
            </w:r>
            <w:r w:rsidRPr="00E51C9D">
              <w:rPr>
                <w:rFonts w:ascii="Times New Roman" w:hAnsi="Times New Roman"/>
              </w:rPr>
              <w:t>»</w:t>
            </w:r>
            <w:r w:rsidRPr="00E51C9D">
              <w:rPr>
                <w:rFonts w:ascii="Times New Roman" w:hAnsi="Times New Roman"/>
              </w:rPr>
              <w:t xml:space="preserve">. </w:t>
            </w:r>
          </w:p>
          <w:p w14:paraId="3737E3A9" w14:textId="7A41DC45" w:rsidR="00FC4CCD" w:rsidRPr="00E51C9D" w:rsidRDefault="00FC4CCD" w:rsidP="00E5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shd w:val="clear" w:color="auto" w:fill="auto"/>
          </w:tcPr>
          <w:p w14:paraId="7625965E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14:paraId="1B069B66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67844649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58893B21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58A64A7F" w14:textId="77777777" w:rsidTr="009B35E0">
        <w:tc>
          <w:tcPr>
            <w:tcW w:w="284" w:type="pct"/>
            <w:shd w:val="clear" w:color="auto" w:fill="auto"/>
          </w:tcPr>
          <w:p w14:paraId="70FF070F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14:paraId="62E86A35" w14:textId="5D21FA5F" w:rsidR="00E51C9D" w:rsidRPr="00E51C9D" w:rsidRDefault="00E51C9D" w:rsidP="00E51C9D">
            <w:pPr>
              <w:pStyle w:val="Default"/>
              <w:rPr>
                <w:sz w:val="22"/>
                <w:szCs w:val="22"/>
              </w:rPr>
            </w:pPr>
            <w:r w:rsidRPr="00E51C9D">
              <w:rPr>
                <w:sz w:val="22"/>
                <w:szCs w:val="22"/>
              </w:rPr>
              <w:t>Тема «</w:t>
            </w:r>
            <w:r w:rsidRPr="00E51C9D">
              <w:rPr>
                <w:sz w:val="22"/>
                <w:szCs w:val="22"/>
              </w:rPr>
              <w:t>Топографическая анатомия внутреннего основания черепа</w:t>
            </w:r>
            <w:r w:rsidRPr="00E51C9D">
              <w:rPr>
                <w:sz w:val="22"/>
                <w:szCs w:val="22"/>
              </w:rPr>
              <w:t>»</w:t>
            </w:r>
            <w:r w:rsidRPr="00E51C9D">
              <w:rPr>
                <w:sz w:val="22"/>
                <w:szCs w:val="22"/>
              </w:rPr>
              <w:t>.</w:t>
            </w:r>
          </w:p>
          <w:p w14:paraId="02BECCE7" w14:textId="0CBDA826" w:rsidR="008D6EDE" w:rsidRPr="00E51C9D" w:rsidRDefault="008D6EDE" w:rsidP="00E5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shd w:val="clear" w:color="auto" w:fill="auto"/>
          </w:tcPr>
          <w:p w14:paraId="6CC77688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3B1B3D97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1F168FEA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3F9BD77A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4979EC73" w14:textId="77777777" w:rsidTr="00633FFB">
        <w:trPr>
          <w:trHeight w:val="2683"/>
        </w:trPr>
        <w:tc>
          <w:tcPr>
            <w:tcW w:w="284" w:type="pct"/>
            <w:shd w:val="clear" w:color="auto" w:fill="auto"/>
          </w:tcPr>
          <w:p w14:paraId="7E84C88B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14:paraId="0ECA5886" w14:textId="62C1BBAE" w:rsidR="00E51C9D" w:rsidRPr="00E51C9D" w:rsidRDefault="00E51C9D" w:rsidP="00E51C9D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E51C9D">
              <w:rPr>
                <w:color w:val="auto"/>
                <w:sz w:val="22"/>
                <w:szCs w:val="22"/>
              </w:rPr>
              <w:t xml:space="preserve">Тема  </w:t>
            </w:r>
            <w:r w:rsidRPr="00E51C9D">
              <w:rPr>
                <w:color w:val="auto"/>
                <w:sz w:val="22"/>
                <w:szCs w:val="22"/>
              </w:rPr>
              <w:t>«</w:t>
            </w:r>
            <w:proofErr w:type="gramEnd"/>
            <w:r w:rsidRPr="00E51C9D">
              <w:rPr>
                <w:sz w:val="22"/>
                <w:szCs w:val="22"/>
              </w:rPr>
              <w:t>Первичная хирургическая обработка проникающих ранений головы</w:t>
            </w:r>
            <w:r w:rsidRPr="00E51C9D">
              <w:rPr>
                <w:sz w:val="22"/>
                <w:szCs w:val="22"/>
              </w:rPr>
              <w:t>»</w:t>
            </w:r>
            <w:r w:rsidRPr="00E51C9D">
              <w:rPr>
                <w:sz w:val="22"/>
                <w:szCs w:val="22"/>
              </w:rPr>
              <w:t>.</w:t>
            </w:r>
          </w:p>
          <w:p w14:paraId="470E779A" w14:textId="37D8AF50" w:rsidR="008D6EDE" w:rsidRPr="00E51C9D" w:rsidRDefault="008D6EDE" w:rsidP="00E5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shd w:val="clear" w:color="auto" w:fill="auto"/>
          </w:tcPr>
          <w:p w14:paraId="110F3992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10205BBA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446B9F33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6FC73CF1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52DBFAA0" w14:textId="77777777" w:rsidTr="009B35E0">
        <w:tc>
          <w:tcPr>
            <w:tcW w:w="284" w:type="pct"/>
            <w:shd w:val="clear" w:color="auto" w:fill="auto"/>
          </w:tcPr>
          <w:p w14:paraId="6570DE34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14:paraId="573B54CD" w14:textId="5780BAD7" w:rsidR="00E51C9D" w:rsidRPr="00E51C9D" w:rsidRDefault="00E51C9D" w:rsidP="00E51C9D">
            <w:pPr>
              <w:pStyle w:val="Default"/>
              <w:rPr>
                <w:color w:val="auto"/>
                <w:sz w:val="22"/>
                <w:szCs w:val="22"/>
              </w:rPr>
            </w:pPr>
            <w:r w:rsidRPr="00E51C9D">
              <w:rPr>
                <w:sz w:val="22"/>
                <w:szCs w:val="22"/>
              </w:rPr>
              <w:t xml:space="preserve">Тема </w:t>
            </w:r>
            <w:r w:rsidRPr="00E51C9D">
              <w:rPr>
                <w:sz w:val="22"/>
                <w:szCs w:val="22"/>
              </w:rPr>
              <w:t>«</w:t>
            </w:r>
            <w:r w:rsidRPr="00E51C9D">
              <w:rPr>
                <w:sz w:val="22"/>
                <w:szCs w:val="22"/>
              </w:rPr>
              <w:t>Трепанации черепа</w:t>
            </w:r>
            <w:r w:rsidRPr="00E51C9D">
              <w:rPr>
                <w:sz w:val="22"/>
                <w:szCs w:val="22"/>
              </w:rPr>
              <w:t>»</w:t>
            </w:r>
            <w:r w:rsidRPr="00E51C9D">
              <w:rPr>
                <w:sz w:val="22"/>
                <w:szCs w:val="22"/>
              </w:rPr>
              <w:t>.</w:t>
            </w:r>
          </w:p>
          <w:p w14:paraId="36095658" w14:textId="55E1EC84" w:rsidR="008D6EDE" w:rsidRPr="00E51C9D" w:rsidRDefault="008D6EDE" w:rsidP="00E51C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14:paraId="1F424590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4C7365C0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021358AF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3B3DF490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6E0C595F" w14:textId="77777777" w:rsidTr="009B35E0">
        <w:tc>
          <w:tcPr>
            <w:tcW w:w="284" w:type="pct"/>
            <w:shd w:val="clear" w:color="auto" w:fill="auto"/>
          </w:tcPr>
          <w:p w14:paraId="5C2AB373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14:paraId="731C9E5C" w14:textId="27BF2975" w:rsidR="00E51C9D" w:rsidRPr="00E51C9D" w:rsidRDefault="00E51C9D" w:rsidP="00E51C9D">
            <w:pPr>
              <w:pStyle w:val="Default"/>
              <w:rPr>
                <w:color w:val="auto"/>
                <w:sz w:val="22"/>
                <w:szCs w:val="22"/>
              </w:rPr>
            </w:pPr>
            <w:r w:rsidRPr="00E51C9D">
              <w:rPr>
                <w:sz w:val="22"/>
                <w:szCs w:val="22"/>
              </w:rPr>
              <w:t xml:space="preserve">Тема </w:t>
            </w:r>
            <w:r w:rsidRPr="00E51C9D">
              <w:rPr>
                <w:sz w:val="22"/>
                <w:szCs w:val="22"/>
              </w:rPr>
              <w:t>«</w:t>
            </w:r>
            <w:r w:rsidRPr="00E51C9D">
              <w:rPr>
                <w:sz w:val="22"/>
                <w:szCs w:val="22"/>
              </w:rPr>
              <w:t>Кровеносная система головного мозга</w:t>
            </w:r>
            <w:r w:rsidRPr="00E51C9D">
              <w:rPr>
                <w:sz w:val="22"/>
                <w:szCs w:val="22"/>
              </w:rPr>
              <w:t>»</w:t>
            </w:r>
            <w:r w:rsidRPr="00E51C9D">
              <w:rPr>
                <w:sz w:val="22"/>
                <w:szCs w:val="22"/>
              </w:rPr>
              <w:t>.</w:t>
            </w:r>
          </w:p>
          <w:p w14:paraId="6D332F1F" w14:textId="318269AB" w:rsidR="00735C10" w:rsidRPr="00E51C9D" w:rsidRDefault="00735C10" w:rsidP="00E51C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14:paraId="5FA3AB20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24E8D600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13667CA5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5DC873B9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4E374A82" w14:textId="77777777" w:rsidTr="009B35E0">
        <w:tc>
          <w:tcPr>
            <w:tcW w:w="284" w:type="pct"/>
            <w:shd w:val="clear" w:color="auto" w:fill="auto"/>
          </w:tcPr>
          <w:p w14:paraId="6ACD7131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14:paraId="5A9C943B" w14:textId="6F632C1E" w:rsidR="00E51C9D" w:rsidRPr="00E51C9D" w:rsidRDefault="00E51C9D" w:rsidP="00E51C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C9D">
              <w:rPr>
                <w:rFonts w:ascii="Times New Roman" w:hAnsi="Times New Roman"/>
                <w:color w:val="000000"/>
              </w:rPr>
              <w:t xml:space="preserve">Тема </w:t>
            </w:r>
            <w:r w:rsidRPr="00E51C9D">
              <w:rPr>
                <w:rFonts w:ascii="Times New Roman" w:hAnsi="Times New Roman"/>
                <w:color w:val="000000"/>
              </w:rPr>
              <w:t>«О</w:t>
            </w:r>
            <w:r w:rsidRPr="00E51C9D">
              <w:rPr>
                <w:rFonts w:ascii="Times New Roman" w:hAnsi="Times New Roman"/>
              </w:rPr>
              <w:t>бзорная топография позвоночника и спинного мозга</w:t>
            </w:r>
            <w:r w:rsidRPr="00E51C9D">
              <w:rPr>
                <w:rFonts w:ascii="Times New Roman" w:hAnsi="Times New Roman"/>
              </w:rPr>
              <w:t>»</w:t>
            </w:r>
            <w:r w:rsidRPr="00E51C9D">
              <w:rPr>
                <w:rFonts w:ascii="Times New Roman" w:hAnsi="Times New Roman"/>
              </w:rPr>
              <w:t>.</w:t>
            </w:r>
          </w:p>
          <w:p w14:paraId="667C635A" w14:textId="4602688D" w:rsidR="00735C10" w:rsidRPr="00E51C9D" w:rsidRDefault="00735C10" w:rsidP="00E5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shd w:val="clear" w:color="auto" w:fill="auto"/>
          </w:tcPr>
          <w:p w14:paraId="4CFC6BF4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0AC65DF0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770E820C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029FF99A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4442B016" w14:textId="77777777" w:rsidTr="009B35E0">
        <w:tc>
          <w:tcPr>
            <w:tcW w:w="284" w:type="pct"/>
            <w:shd w:val="clear" w:color="auto" w:fill="auto"/>
          </w:tcPr>
          <w:p w14:paraId="3A323499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14:paraId="0E8F155E" w14:textId="2733792F" w:rsidR="00E51C9D" w:rsidRPr="00E51C9D" w:rsidRDefault="00E51C9D" w:rsidP="00E51C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51C9D">
              <w:rPr>
                <w:rFonts w:ascii="Times New Roman" w:hAnsi="Times New Roman"/>
                <w:color w:val="000000"/>
              </w:rPr>
              <w:t xml:space="preserve">Тема </w:t>
            </w:r>
            <w:r w:rsidRPr="00E51C9D">
              <w:rPr>
                <w:rFonts w:ascii="Times New Roman" w:hAnsi="Times New Roman"/>
                <w:color w:val="000000"/>
              </w:rPr>
              <w:t>«</w:t>
            </w:r>
            <w:r w:rsidRPr="00E51C9D">
              <w:rPr>
                <w:rFonts w:ascii="Times New Roman" w:hAnsi="Times New Roman"/>
              </w:rPr>
              <w:t>Основы оперативных вмешательств на центральной нервной системе</w:t>
            </w:r>
            <w:r w:rsidRPr="00E51C9D">
              <w:rPr>
                <w:rFonts w:ascii="Times New Roman" w:hAnsi="Times New Roman"/>
              </w:rPr>
              <w:t>»</w:t>
            </w:r>
            <w:r w:rsidRPr="00E51C9D">
              <w:rPr>
                <w:rFonts w:ascii="Times New Roman" w:hAnsi="Times New Roman"/>
              </w:rPr>
              <w:t>.</w:t>
            </w:r>
          </w:p>
          <w:p w14:paraId="3318941F" w14:textId="0601CFD7" w:rsidR="00735C10" w:rsidRPr="00E51C9D" w:rsidRDefault="00735C10" w:rsidP="00E5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shd w:val="clear" w:color="auto" w:fill="auto"/>
          </w:tcPr>
          <w:p w14:paraId="50F72820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34CB3CAD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73E385A5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7A8B121C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14:paraId="4D6A15D5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79D45E0C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6328F21C" w14:textId="77777777"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34DD10D6" w14:textId="77777777"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1FDBB47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обучающимся по подготовке </w:t>
      </w:r>
    </w:p>
    <w:p w14:paraId="4AA70116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14:paraId="03E18A41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форма организации учебного процесса, направленная на повышение обучающимися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14:paraId="7E818A3E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14:paraId="4AA17A4A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14:paraId="2FDD35D6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14:paraId="54671B1F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 xml:space="preserve">аботка речи, насыщение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содер</w:t>
      </w:r>
      <w:r>
        <w:rPr>
          <w:sz w:val="28"/>
          <w:szCs w:val="28"/>
        </w:rPr>
        <w:t xml:space="preserve">жания. </w:t>
      </w:r>
    </w:p>
    <w:p w14:paraId="12885FF0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отдельных аспектов (при необ</w:t>
      </w:r>
      <w:r>
        <w:rPr>
          <w:sz w:val="28"/>
          <w:szCs w:val="28"/>
        </w:rPr>
        <w:t xml:space="preserve">ходимости). </w:t>
      </w:r>
    </w:p>
    <w:p w14:paraId="14D52E5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14:paraId="515F8344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14:paraId="583BA25D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14:paraId="02D0C1C0" w14:textId="77777777"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14:paraId="1DA58ECF" w14:textId="77777777"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14:paraId="73646D8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14:paraId="6ECB763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14:paraId="0E83EF0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14:paraId="7675DCE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социальную, научную или практическую значимость; </w:t>
      </w:r>
    </w:p>
    <w:p w14:paraId="22A838F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решения. </w:t>
      </w:r>
    </w:p>
    <w:p w14:paraId="2A9E84F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14:paraId="1E60EAA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14:paraId="0715DA9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14:paraId="6C706E6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14:paraId="30478C0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14:paraId="43D3CE1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заключении целесообразно: </w:t>
      </w:r>
    </w:p>
    <w:p w14:paraId="2F95671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14:paraId="11A10CC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14:paraId="6A73772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14:paraId="6AAEAC4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14:paraId="4A13A72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14:paraId="6EFFBBE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14:paraId="63D8BD7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14:paraId="0CE8BC8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конспект включайте как основные положения, так и конкретные факты, и примеры, но без их подробного описания. </w:t>
      </w:r>
    </w:p>
    <w:p w14:paraId="579508B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14:paraId="0B7B47F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14:paraId="13859F0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14:paraId="0831F15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14:paraId="7F0523E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14:paraId="033F015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14:paraId="2323A89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14:paraId="2A07B354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14:paraId="04775B6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граф-схемы, предметные указатели и т.д.); </w:t>
      </w:r>
    </w:p>
    <w:p w14:paraId="71FA7FF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14:paraId="320C291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14:paraId="1791CCC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14:paraId="4F68905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7976CC2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 xml:space="preserve">кретными примерами; не пересказывать отдельные главы учебника или </w:t>
      </w:r>
      <w:r>
        <w:rPr>
          <w:color w:val="auto"/>
          <w:sz w:val="28"/>
          <w:szCs w:val="28"/>
        </w:rPr>
        <w:lastRenderedPageBreak/>
        <w:t>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14:paraId="5D82A68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оформить работу в соответствии с требованиями. </w:t>
      </w:r>
    </w:p>
    <w:p w14:paraId="783B188D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0E29CA1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14:paraId="7439B6E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14:paraId="652BB09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14:paraId="58233D1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14:paraId="5AEB953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14:paraId="1AC7399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14:paraId="67FA1A7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14:paraId="00D55C2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14:paraId="143D551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14:paraId="0FF5C55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14:paraId="62A0A79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4849E2D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14:paraId="558F72C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14:paraId="7B33D42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0E5EA00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14:paraId="5F2F027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14:paraId="297D7C3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14:paraId="4E13620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14:paraId="58A3D59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14:paraId="20470802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14:paraId="600B06F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14:paraId="22184F69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14:paraId="19AB42C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5A2D27F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14:paraId="116291D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 xml:space="preserve">ственных взглядов на нее. В реферате в последовательности </w:t>
      </w:r>
      <w:r>
        <w:rPr>
          <w:color w:val="auto"/>
          <w:sz w:val="28"/>
          <w:szCs w:val="28"/>
        </w:rPr>
        <w:lastRenderedPageBreak/>
        <w:t>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14:paraId="0D8087B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14:paraId="16E274C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14:paraId="08A7E51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14:paraId="2C0B9C0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14:paraId="546DDD7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14:paraId="15D5C9B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14:paraId="45A74C4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14:paraId="3E2592B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14:paraId="4279367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14:paraId="3F2A51F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14:paraId="55980E9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 xml:space="preserve">та А4. Размер шрифта «Times New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» 14 </w:t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 xml:space="preserve">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 xml:space="preserve">вое — 10 мм; верхнее, левое и нижнее — 20 мм. Нумерация страниц должна быть сквозной, начиная с титульного листа (на титульном листе номер не ставится). </w:t>
      </w:r>
    </w:p>
    <w:p w14:paraId="45744265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1823F57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14:paraId="368D52E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14:paraId="66B1BB2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14:paraId="4B66E96B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14:paraId="4615849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14:paraId="428B683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Power Point; </w:t>
      </w:r>
    </w:p>
    <w:p w14:paraId="792A195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14:paraId="5F1BE9A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Требования к оформлению компьютерной презентации: </w:t>
      </w:r>
    </w:p>
    <w:p w14:paraId="4CDEFEE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14:paraId="21E7062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14:paraId="36E4765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14:paraId="759BBAF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14:paraId="7260A91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14:paraId="0144A27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14:paraId="41197C7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14:paraId="09C95EF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14:paraId="0D4C03D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14:paraId="383C231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14:paraId="761B67A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14:paraId="1465196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14:paraId="058CA89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14:paraId="002C5B5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черный или темно-синий. </w:t>
      </w:r>
    </w:p>
    <w:p w14:paraId="40B99C3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14:paraId="2BAB6C0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14:paraId="6A5C6D0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14:paraId="76CEDA7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14:paraId="789FE0E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14:paraId="2884818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14:paraId="7E6A9A2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14:paraId="5AA95A4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14:paraId="2DFA57C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14:paraId="78052C6D" w14:textId="77777777"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Рекомендуется использовать: синий на белом, черный на желтом, зеленый на белом, черный на белом, белый на синем, зеленый на красном, </w:t>
      </w:r>
      <w:r>
        <w:rPr>
          <w:color w:val="auto"/>
          <w:sz w:val="28"/>
          <w:szCs w:val="28"/>
        </w:rPr>
        <w:lastRenderedPageBreak/>
        <w:t>крас</w:t>
      </w:r>
      <w:r w:rsidR="00D10AD6">
        <w:rPr>
          <w:color w:val="auto"/>
          <w:sz w:val="28"/>
          <w:szCs w:val="28"/>
        </w:rPr>
        <w:t xml:space="preserve">ный на </w:t>
      </w:r>
      <w:proofErr w:type="spellStart"/>
      <w:proofErr w:type="gramStart"/>
      <w:r w:rsidR="00D10AD6">
        <w:rPr>
          <w:color w:val="auto"/>
          <w:sz w:val="28"/>
          <w:szCs w:val="28"/>
        </w:rPr>
        <w:t>желтом,</w:t>
      </w:r>
      <w:r>
        <w:rPr>
          <w:color w:val="auto"/>
          <w:sz w:val="28"/>
          <w:szCs w:val="28"/>
        </w:rPr>
        <w:t>красный</w:t>
      </w:r>
      <w:proofErr w:type="spellEnd"/>
      <w:proofErr w:type="gramEnd"/>
      <w:r>
        <w:rPr>
          <w:color w:val="auto"/>
          <w:sz w:val="28"/>
          <w:szCs w:val="28"/>
        </w:rPr>
        <w:t xml:space="preserve"> на белом, оранжевый на черном, черный на красном, оранжевый на белом, красный на зеленом. </w:t>
      </w:r>
    </w:p>
    <w:p w14:paraId="79863CF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14:paraId="2DDDDB2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</w:t>
      </w:r>
      <w:proofErr w:type="spellStart"/>
      <w:r>
        <w:rPr>
          <w:color w:val="auto"/>
          <w:sz w:val="28"/>
          <w:szCs w:val="28"/>
        </w:rPr>
        <w:t>абстрактнее</w:t>
      </w:r>
      <w:proofErr w:type="spellEnd"/>
      <w:r>
        <w:rPr>
          <w:color w:val="auto"/>
          <w:sz w:val="28"/>
          <w:szCs w:val="28"/>
        </w:rPr>
        <w:t xml:space="preserve"> материал, тем действеннее иллюстрация. </w:t>
      </w:r>
    </w:p>
    <w:p w14:paraId="332E022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14:paraId="07162E0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14:paraId="78EF6B9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средств привлечения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14:paraId="13FEBB6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14:paraId="2E6704C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14:paraId="412E2067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19DE36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граф-схемы </w:t>
      </w:r>
    </w:p>
    <w:p w14:paraId="412A24B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14:paraId="08D0283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34A3EA1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 xml:space="preserve">жет сразу указать требуемый вид граф-схемы 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14:paraId="0F57ACC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14:paraId="318CFC6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14:paraId="08BBE3A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2B18FDD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14:paraId="78CE22B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14:paraId="17161CD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14:paraId="465C7E6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с созданной граф-схемой. </w:t>
      </w:r>
    </w:p>
    <w:p w14:paraId="656B0924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564A995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14:paraId="06E9BB0F" w14:textId="77777777"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1"/>
    <w:rsid w:val="00383F61"/>
    <w:rsid w:val="00633FFB"/>
    <w:rsid w:val="00712653"/>
    <w:rsid w:val="00735C10"/>
    <w:rsid w:val="007C603F"/>
    <w:rsid w:val="008A6CCC"/>
    <w:rsid w:val="008D6EDE"/>
    <w:rsid w:val="00976FD0"/>
    <w:rsid w:val="009772F6"/>
    <w:rsid w:val="009B35E0"/>
    <w:rsid w:val="00BA2372"/>
    <w:rsid w:val="00D10AD6"/>
    <w:rsid w:val="00E51C9D"/>
    <w:rsid w:val="00EE1A43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012F"/>
  <w15:docId w15:val="{AF56F68B-80B5-47B9-95C0-798B67A4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2021-08-22T07:28:00Z</dcterms:created>
  <dcterms:modified xsi:type="dcterms:W3CDTF">2021-08-22T07:28:00Z</dcterms:modified>
</cp:coreProperties>
</file>