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93" w:rsidRPr="00DF456A" w:rsidRDefault="00010193" w:rsidP="00DF456A">
      <w:pPr>
        <w:jc w:val="center"/>
        <w:rPr>
          <w:rFonts w:cs="Times New Roman"/>
          <w:b/>
          <w:sz w:val="28"/>
          <w:szCs w:val="28"/>
          <w:u w:val="single"/>
        </w:rPr>
      </w:pPr>
      <w:r w:rsidRPr="00DF456A">
        <w:rPr>
          <w:rFonts w:cs="Times New Roman"/>
          <w:b/>
          <w:color w:val="000000"/>
          <w:kern w:val="16"/>
          <w:sz w:val="28"/>
          <w:szCs w:val="28"/>
          <w:u w:val="single"/>
        </w:rPr>
        <w:t>Семинар №9</w:t>
      </w:r>
    </w:p>
    <w:p w:rsidR="00DF456A" w:rsidRDefault="00DF456A" w:rsidP="00DF456A">
      <w:pPr>
        <w:ind w:left="1418" w:hanging="709"/>
        <w:jc w:val="center"/>
        <w:rPr>
          <w:rFonts w:cs="Times New Roman"/>
          <w:b/>
          <w:sz w:val="28"/>
          <w:szCs w:val="28"/>
        </w:rPr>
      </w:pPr>
    </w:p>
    <w:p w:rsidR="00010193" w:rsidRPr="00DF456A" w:rsidRDefault="00010193" w:rsidP="00DF456A">
      <w:pPr>
        <w:ind w:left="1418" w:hanging="709"/>
        <w:jc w:val="center"/>
        <w:rPr>
          <w:rFonts w:cs="Times New Roman"/>
          <w:b/>
          <w:sz w:val="28"/>
          <w:szCs w:val="28"/>
        </w:rPr>
      </w:pPr>
      <w:r w:rsidRPr="00DF456A">
        <w:rPr>
          <w:rFonts w:cs="Times New Roman"/>
          <w:b/>
          <w:sz w:val="28"/>
          <w:szCs w:val="28"/>
        </w:rPr>
        <w:t>Тема: Эпоха Петра I. Становление Российской империи и его историческое значение. Внутриполитический кризис в России середины XVIII в. и его последствия.</w:t>
      </w:r>
    </w:p>
    <w:p w:rsidR="00DF456A" w:rsidRDefault="00DF456A" w:rsidP="00010193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010193" w:rsidRPr="00010193" w:rsidRDefault="00010193" w:rsidP="00010193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010193">
        <w:rPr>
          <w:rFonts w:cs="Times New Roman"/>
          <w:b/>
          <w:color w:val="000000"/>
          <w:kern w:val="16"/>
          <w:sz w:val="28"/>
          <w:szCs w:val="28"/>
        </w:rPr>
        <w:t>Основные вопросы:</w:t>
      </w:r>
    </w:p>
    <w:p w:rsidR="00010193" w:rsidRPr="00010193" w:rsidRDefault="00010193" w:rsidP="00010193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10193">
        <w:rPr>
          <w:rFonts w:cs="Times New Roman"/>
          <w:sz w:val="28"/>
          <w:szCs w:val="28"/>
        </w:rPr>
        <w:t xml:space="preserve">Социально-экономическое развитие России в конце </w:t>
      </w:r>
      <w:r w:rsidRPr="00010193">
        <w:rPr>
          <w:rFonts w:cs="Times New Roman"/>
          <w:color w:val="000000"/>
          <w:kern w:val="16"/>
          <w:sz w:val="28"/>
          <w:szCs w:val="28"/>
        </w:rPr>
        <w:t>XVII</w:t>
      </w:r>
      <w:r w:rsidRPr="00010193">
        <w:rPr>
          <w:rFonts w:cs="Times New Roman"/>
          <w:sz w:val="28"/>
          <w:szCs w:val="28"/>
        </w:rPr>
        <w:t xml:space="preserve"> в: предпосылки петровских пр</w:t>
      </w:r>
      <w:r w:rsidRPr="00010193">
        <w:rPr>
          <w:rFonts w:cs="Times New Roman"/>
          <w:sz w:val="28"/>
          <w:szCs w:val="28"/>
        </w:rPr>
        <w:t>е</w:t>
      </w:r>
      <w:r w:rsidRPr="00010193">
        <w:rPr>
          <w:rFonts w:cs="Times New Roman"/>
          <w:sz w:val="28"/>
          <w:szCs w:val="28"/>
        </w:rPr>
        <w:t xml:space="preserve">образований. Реформы Петра </w:t>
      </w:r>
      <w:r w:rsidRPr="00010193">
        <w:rPr>
          <w:rFonts w:cs="Times New Roman"/>
          <w:sz w:val="28"/>
          <w:szCs w:val="28"/>
          <w:lang w:val="en-US"/>
        </w:rPr>
        <w:t>I</w:t>
      </w:r>
      <w:r w:rsidRPr="00010193">
        <w:rPr>
          <w:rFonts w:cs="Times New Roman"/>
          <w:sz w:val="28"/>
          <w:szCs w:val="28"/>
        </w:rPr>
        <w:t xml:space="preserve">. </w:t>
      </w:r>
    </w:p>
    <w:p w:rsidR="00010193" w:rsidRPr="00010193" w:rsidRDefault="00010193" w:rsidP="00010193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10193">
        <w:rPr>
          <w:rFonts w:cs="Times New Roman"/>
          <w:sz w:val="28"/>
          <w:szCs w:val="28"/>
        </w:rPr>
        <w:t xml:space="preserve">Внешняя политика России конца </w:t>
      </w:r>
      <w:r w:rsidRPr="00010193">
        <w:rPr>
          <w:rFonts w:cs="Times New Roman"/>
          <w:sz w:val="28"/>
          <w:szCs w:val="28"/>
          <w:lang w:val="en-US"/>
        </w:rPr>
        <w:t>XVII</w:t>
      </w:r>
      <w:r w:rsidRPr="00010193">
        <w:rPr>
          <w:rFonts w:cs="Times New Roman"/>
          <w:sz w:val="28"/>
          <w:szCs w:val="28"/>
        </w:rPr>
        <w:t xml:space="preserve"> в. первой четверти </w:t>
      </w:r>
      <w:r w:rsidRPr="00010193">
        <w:rPr>
          <w:rFonts w:cs="Times New Roman"/>
          <w:sz w:val="28"/>
          <w:szCs w:val="28"/>
          <w:lang w:val="en-US"/>
        </w:rPr>
        <w:t>XVIII</w:t>
      </w:r>
      <w:r w:rsidRPr="00010193">
        <w:rPr>
          <w:rFonts w:cs="Times New Roman"/>
          <w:sz w:val="28"/>
          <w:szCs w:val="28"/>
        </w:rPr>
        <w:t xml:space="preserve"> в. её место и роль в мир</w:t>
      </w:r>
      <w:r w:rsidRPr="00010193">
        <w:rPr>
          <w:rFonts w:cs="Times New Roman"/>
          <w:sz w:val="28"/>
          <w:szCs w:val="28"/>
        </w:rPr>
        <w:t>о</w:t>
      </w:r>
      <w:r w:rsidRPr="00010193">
        <w:rPr>
          <w:rFonts w:cs="Times New Roman"/>
          <w:sz w:val="28"/>
          <w:szCs w:val="28"/>
        </w:rPr>
        <w:t xml:space="preserve">вой политике. </w:t>
      </w:r>
    </w:p>
    <w:p w:rsidR="00010193" w:rsidRPr="00010193" w:rsidRDefault="00010193" w:rsidP="00010193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10193">
        <w:rPr>
          <w:rFonts w:cs="Times New Roman"/>
          <w:sz w:val="28"/>
          <w:szCs w:val="28"/>
        </w:rPr>
        <w:t>Причины, характер, хронология и содержание эпохи «дворцовых переворотов». Роль ро</w:t>
      </w:r>
      <w:r w:rsidRPr="00010193">
        <w:rPr>
          <w:rFonts w:cs="Times New Roman"/>
          <w:sz w:val="28"/>
          <w:szCs w:val="28"/>
        </w:rPr>
        <w:t>с</w:t>
      </w:r>
      <w:r w:rsidRPr="00010193">
        <w:rPr>
          <w:rFonts w:cs="Times New Roman"/>
          <w:sz w:val="28"/>
          <w:szCs w:val="28"/>
        </w:rPr>
        <w:t>сийского дворянства в защите государственных интересов.</w:t>
      </w:r>
    </w:p>
    <w:p w:rsidR="00010193" w:rsidRPr="00010193" w:rsidRDefault="00010193" w:rsidP="00010193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10193">
        <w:rPr>
          <w:rFonts w:cs="Times New Roman"/>
          <w:sz w:val="28"/>
          <w:szCs w:val="28"/>
        </w:rPr>
        <w:t>Россия времени правления Елизаветы Петровны. Преодоление внутриполитического кр</w:t>
      </w:r>
      <w:r w:rsidRPr="00010193">
        <w:rPr>
          <w:rFonts w:cs="Times New Roman"/>
          <w:sz w:val="28"/>
          <w:szCs w:val="28"/>
        </w:rPr>
        <w:t>и</w:t>
      </w:r>
      <w:r w:rsidRPr="00010193">
        <w:rPr>
          <w:rFonts w:cs="Times New Roman"/>
          <w:sz w:val="28"/>
          <w:szCs w:val="28"/>
        </w:rPr>
        <w:t>зиса.</w:t>
      </w:r>
    </w:p>
    <w:p w:rsidR="00010193" w:rsidRPr="00010193" w:rsidRDefault="00010193" w:rsidP="00010193">
      <w:pPr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010193">
        <w:rPr>
          <w:rFonts w:cs="Times New Roman"/>
          <w:sz w:val="28"/>
          <w:szCs w:val="28"/>
        </w:rPr>
        <w:t xml:space="preserve">Колониальная политика стран Европы и России </w:t>
      </w:r>
      <w:r w:rsidRPr="00010193">
        <w:rPr>
          <w:rFonts w:cs="Times New Roman"/>
          <w:color w:val="000000"/>
          <w:kern w:val="16"/>
          <w:sz w:val="28"/>
          <w:szCs w:val="28"/>
        </w:rPr>
        <w:t xml:space="preserve">XVII – </w:t>
      </w:r>
      <w:r w:rsidRPr="00010193">
        <w:rPr>
          <w:rFonts w:cs="Times New Roman"/>
          <w:sz w:val="28"/>
          <w:szCs w:val="28"/>
          <w:lang w:val="en-US"/>
        </w:rPr>
        <w:t>XVIII</w:t>
      </w:r>
      <w:r w:rsidRPr="00010193">
        <w:rPr>
          <w:rFonts w:cs="Times New Roman"/>
          <w:sz w:val="28"/>
          <w:szCs w:val="28"/>
        </w:rPr>
        <w:t xml:space="preserve"> вв.: цели, содержание, гла</w:t>
      </w:r>
      <w:r w:rsidRPr="00010193">
        <w:rPr>
          <w:rFonts w:cs="Times New Roman"/>
          <w:sz w:val="28"/>
          <w:szCs w:val="28"/>
        </w:rPr>
        <w:t>в</w:t>
      </w:r>
      <w:r w:rsidRPr="00010193">
        <w:rPr>
          <w:rFonts w:cs="Times New Roman"/>
          <w:sz w:val="28"/>
          <w:szCs w:val="28"/>
        </w:rPr>
        <w:t>ные отличия.</w:t>
      </w:r>
    </w:p>
    <w:p w:rsidR="00DF456A" w:rsidRDefault="00DF456A" w:rsidP="00010193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/>
          <w:kern w:val="16"/>
          <w:sz w:val="28"/>
          <w:szCs w:val="28"/>
        </w:rPr>
      </w:pPr>
    </w:p>
    <w:p w:rsidR="00010193" w:rsidRPr="00010193" w:rsidRDefault="00010193" w:rsidP="00010193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kern w:val="16"/>
          <w:sz w:val="28"/>
          <w:szCs w:val="28"/>
        </w:rPr>
      </w:pPr>
      <w:proofErr w:type="gramStart"/>
      <w:r w:rsidRPr="00010193">
        <w:rPr>
          <w:rFonts w:cs="Times New Roman"/>
          <w:b/>
          <w:color w:val="000000"/>
          <w:kern w:val="16"/>
          <w:sz w:val="28"/>
          <w:szCs w:val="28"/>
        </w:rPr>
        <w:t xml:space="preserve">Основные понятия: </w:t>
      </w:r>
      <w:r w:rsidRPr="00010193">
        <w:rPr>
          <w:rFonts w:cs="Times New Roman"/>
          <w:color w:val="000000"/>
          <w:kern w:val="16"/>
          <w:sz w:val="28"/>
          <w:szCs w:val="28"/>
        </w:rPr>
        <w:t xml:space="preserve">военно-политический союз, протекционизм, меркантилизм, сенат, коллегии, рекрутская повинность, империя, синод, </w:t>
      </w:r>
      <w:proofErr w:type="spellStart"/>
      <w:r w:rsidRPr="00010193">
        <w:rPr>
          <w:rFonts w:cs="Times New Roman"/>
          <w:color w:val="000000"/>
          <w:kern w:val="16"/>
          <w:sz w:val="28"/>
          <w:szCs w:val="28"/>
        </w:rPr>
        <w:t>кумпанства</w:t>
      </w:r>
      <w:proofErr w:type="spellEnd"/>
      <w:r w:rsidRPr="00010193">
        <w:rPr>
          <w:rFonts w:cs="Times New Roman"/>
          <w:color w:val="000000"/>
          <w:kern w:val="16"/>
          <w:sz w:val="28"/>
          <w:szCs w:val="28"/>
        </w:rPr>
        <w:t>, ассамблея, мануфактура, подушная подать, барщина, оброк, губерния, абсолютная монархия, имение, майорат, посадские люди, приписные крестьяне, посессионные крестьяне,  ратуша, Верховный Тайный Совет, политическая элита, сек</w:t>
      </w:r>
      <w:r w:rsidRPr="00010193">
        <w:rPr>
          <w:rFonts w:cs="Times New Roman"/>
          <w:color w:val="000000"/>
          <w:kern w:val="16"/>
          <w:sz w:val="28"/>
          <w:szCs w:val="28"/>
        </w:rPr>
        <w:t>у</w:t>
      </w:r>
      <w:r w:rsidRPr="00010193">
        <w:rPr>
          <w:rFonts w:cs="Times New Roman"/>
          <w:color w:val="000000"/>
          <w:kern w:val="16"/>
          <w:sz w:val="28"/>
          <w:szCs w:val="28"/>
        </w:rPr>
        <w:t>ляризация, урбанизация, политическая группировка, дворцовый переворот, фаворитизм.</w:t>
      </w:r>
      <w:proofErr w:type="gramEnd"/>
    </w:p>
    <w:p w:rsidR="00DF456A" w:rsidRDefault="00DF456A" w:rsidP="00010193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010193" w:rsidRPr="00010193" w:rsidRDefault="00010193" w:rsidP="00010193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010193">
        <w:rPr>
          <w:rFonts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010193" w:rsidRPr="00010193" w:rsidRDefault="00010193" w:rsidP="00010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010193">
        <w:rPr>
          <w:color w:val="000000"/>
          <w:kern w:val="16"/>
          <w:sz w:val="28"/>
          <w:szCs w:val="28"/>
        </w:rPr>
        <w:t>Образ Петра I в литературе и кино.</w:t>
      </w:r>
    </w:p>
    <w:p w:rsidR="00010193" w:rsidRPr="00010193" w:rsidRDefault="00010193" w:rsidP="00010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010193">
        <w:rPr>
          <w:color w:val="000000"/>
          <w:kern w:val="16"/>
          <w:sz w:val="28"/>
          <w:szCs w:val="28"/>
        </w:rPr>
        <w:t>Дипломатия России в эпоху Петра I.</w:t>
      </w:r>
    </w:p>
    <w:p w:rsidR="00010193" w:rsidRPr="00010193" w:rsidRDefault="00010193" w:rsidP="00010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010193">
        <w:rPr>
          <w:color w:val="000000"/>
          <w:kern w:val="16"/>
          <w:sz w:val="28"/>
          <w:szCs w:val="28"/>
        </w:rPr>
        <w:t>Развитие русского военного искусства при Петре I.</w:t>
      </w:r>
    </w:p>
    <w:p w:rsidR="00010193" w:rsidRPr="00010193" w:rsidRDefault="00010193" w:rsidP="00010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010193">
        <w:rPr>
          <w:color w:val="000000"/>
          <w:kern w:val="16"/>
          <w:sz w:val="28"/>
          <w:szCs w:val="28"/>
        </w:rPr>
        <w:t>Развитие образования при Петре I.</w:t>
      </w:r>
    </w:p>
    <w:p w:rsidR="00010193" w:rsidRPr="00010193" w:rsidRDefault="00010193" w:rsidP="00010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010193">
        <w:rPr>
          <w:color w:val="000000"/>
          <w:kern w:val="16"/>
          <w:sz w:val="28"/>
          <w:szCs w:val="28"/>
        </w:rPr>
        <w:t xml:space="preserve">Б.П. Шереметьев – сподвижник Петра I. </w:t>
      </w:r>
    </w:p>
    <w:p w:rsidR="00010193" w:rsidRPr="00010193" w:rsidRDefault="00010193" w:rsidP="00010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010193">
        <w:rPr>
          <w:color w:val="000000"/>
          <w:kern w:val="16"/>
          <w:sz w:val="28"/>
          <w:szCs w:val="28"/>
        </w:rPr>
        <w:t>Политический портрет А.Д. Меньшикова.</w:t>
      </w:r>
    </w:p>
    <w:p w:rsidR="00010193" w:rsidRPr="00010193" w:rsidRDefault="00010193" w:rsidP="00010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010193">
        <w:rPr>
          <w:color w:val="000000"/>
          <w:kern w:val="16"/>
          <w:sz w:val="28"/>
          <w:szCs w:val="28"/>
        </w:rPr>
        <w:t xml:space="preserve">Птенцы гнезда Петрова.  </w:t>
      </w:r>
    </w:p>
    <w:p w:rsidR="00010193" w:rsidRPr="00010193" w:rsidRDefault="00010193" w:rsidP="00010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010193">
        <w:rPr>
          <w:color w:val="000000"/>
          <w:kern w:val="16"/>
          <w:sz w:val="28"/>
          <w:szCs w:val="28"/>
        </w:rPr>
        <w:t xml:space="preserve">Народные восстания первой четверти </w:t>
      </w:r>
      <w:r w:rsidRPr="00010193">
        <w:rPr>
          <w:sz w:val="28"/>
          <w:szCs w:val="28"/>
          <w:lang w:val="en-US"/>
        </w:rPr>
        <w:t>XVIII</w:t>
      </w:r>
      <w:r w:rsidRPr="00010193">
        <w:rPr>
          <w:sz w:val="28"/>
          <w:szCs w:val="28"/>
        </w:rPr>
        <w:t xml:space="preserve"> в.</w:t>
      </w:r>
    </w:p>
    <w:p w:rsidR="00010193" w:rsidRPr="00010193" w:rsidRDefault="00010193" w:rsidP="00010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color w:val="000000"/>
          <w:kern w:val="16"/>
          <w:sz w:val="28"/>
          <w:szCs w:val="28"/>
        </w:rPr>
      </w:pPr>
      <w:r w:rsidRPr="00010193">
        <w:rPr>
          <w:sz w:val="28"/>
          <w:szCs w:val="28"/>
        </w:rPr>
        <w:t xml:space="preserve">Культурные преобразования </w:t>
      </w:r>
      <w:r w:rsidRPr="00010193">
        <w:rPr>
          <w:color w:val="000000"/>
          <w:kern w:val="16"/>
          <w:sz w:val="28"/>
          <w:szCs w:val="28"/>
        </w:rPr>
        <w:t xml:space="preserve">Петра </w:t>
      </w:r>
      <w:r w:rsidRPr="00010193">
        <w:rPr>
          <w:sz w:val="28"/>
          <w:szCs w:val="28"/>
          <w:lang w:val="en-US"/>
        </w:rPr>
        <w:t>I</w:t>
      </w:r>
      <w:r w:rsidRPr="00010193">
        <w:rPr>
          <w:sz w:val="28"/>
          <w:szCs w:val="28"/>
        </w:rPr>
        <w:t>.</w:t>
      </w:r>
    </w:p>
    <w:p w:rsidR="00010193" w:rsidRPr="00010193" w:rsidRDefault="00010193" w:rsidP="00010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09"/>
        <w:contextualSpacing/>
        <w:rPr>
          <w:color w:val="000000"/>
          <w:kern w:val="16"/>
          <w:sz w:val="28"/>
          <w:szCs w:val="28"/>
        </w:rPr>
      </w:pPr>
      <w:r w:rsidRPr="00010193">
        <w:rPr>
          <w:sz w:val="28"/>
          <w:szCs w:val="28"/>
        </w:rPr>
        <w:t xml:space="preserve"> </w:t>
      </w:r>
      <w:r w:rsidRPr="00010193">
        <w:rPr>
          <w:color w:val="000000"/>
          <w:kern w:val="16"/>
          <w:sz w:val="28"/>
          <w:szCs w:val="28"/>
        </w:rPr>
        <w:t xml:space="preserve">Участие европейских государств во внутренней политике России </w:t>
      </w:r>
      <w:r w:rsidRPr="00010193">
        <w:rPr>
          <w:sz w:val="28"/>
          <w:szCs w:val="28"/>
        </w:rPr>
        <w:t xml:space="preserve">середины </w:t>
      </w:r>
      <w:r w:rsidRPr="00010193">
        <w:rPr>
          <w:sz w:val="28"/>
          <w:szCs w:val="28"/>
          <w:lang w:val="en-US"/>
        </w:rPr>
        <w:t>XVIII</w:t>
      </w:r>
      <w:r w:rsidRPr="00010193">
        <w:rPr>
          <w:sz w:val="28"/>
          <w:szCs w:val="28"/>
        </w:rPr>
        <w:t xml:space="preserve"> в.</w:t>
      </w:r>
      <w:r w:rsidRPr="00010193">
        <w:rPr>
          <w:color w:val="000000"/>
          <w:kern w:val="16"/>
          <w:sz w:val="28"/>
          <w:szCs w:val="28"/>
        </w:rPr>
        <w:t xml:space="preserve"> Тайная дипломатия. </w:t>
      </w:r>
    </w:p>
    <w:p w:rsidR="00010193" w:rsidRPr="00010193" w:rsidRDefault="00010193" w:rsidP="00010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09"/>
        <w:contextualSpacing/>
        <w:rPr>
          <w:color w:val="000000"/>
          <w:kern w:val="16"/>
          <w:sz w:val="28"/>
          <w:szCs w:val="28"/>
        </w:rPr>
      </w:pPr>
      <w:r w:rsidRPr="00010193">
        <w:rPr>
          <w:color w:val="000000"/>
          <w:kern w:val="16"/>
          <w:sz w:val="28"/>
          <w:szCs w:val="28"/>
        </w:rPr>
        <w:t xml:space="preserve"> М.В. Ломоносов – первый русский учёный. </w:t>
      </w:r>
    </w:p>
    <w:p w:rsidR="00010193" w:rsidRPr="00010193" w:rsidRDefault="00010193" w:rsidP="00010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09"/>
        <w:contextualSpacing/>
        <w:rPr>
          <w:color w:val="000000"/>
          <w:kern w:val="16"/>
          <w:sz w:val="28"/>
          <w:szCs w:val="28"/>
        </w:rPr>
      </w:pPr>
      <w:r w:rsidRPr="00010193">
        <w:rPr>
          <w:color w:val="000000"/>
          <w:kern w:val="16"/>
          <w:sz w:val="28"/>
          <w:szCs w:val="28"/>
        </w:rPr>
        <w:t xml:space="preserve"> Политический портрет Елизаветы Петровны.</w:t>
      </w:r>
    </w:p>
    <w:p w:rsidR="00010193" w:rsidRPr="00010193" w:rsidRDefault="00010193" w:rsidP="00010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010193">
        <w:rPr>
          <w:color w:val="000000"/>
          <w:kern w:val="16"/>
          <w:sz w:val="28"/>
          <w:szCs w:val="28"/>
        </w:rPr>
        <w:t xml:space="preserve"> </w:t>
      </w:r>
      <w:r w:rsidRPr="00010193">
        <w:rPr>
          <w:sz w:val="28"/>
          <w:szCs w:val="28"/>
        </w:rPr>
        <w:t xml:space="preserve">И.И. Шувалов как государственный деятель. </w:t>
      </w:r>
    </w:p>
    <w:p w:rsidR="00010193" w:rsidRPr="00010193" w:rsidRDefault="00010193" w:rsidP="0001019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709"/>
        <w:contextualSpacing/>
        <w:jc w:val="both"/>
        <w:rPr>
          <w:color w:val="000000"/>
          <w:kern w:val="16"/>
          <w:sz w:val="28"/>
          <w:szCs w:val="28"/>
        </w:rPr>
      </w:pPr>
      <w:r w:rsidRPr="00010193">
        <w:rPr>
          <w:sz w:val="28"/>
          <w:szCs w:val="28"/>
        </w:rPr>
        <w:t xml:space="preserve"> Основание г. Оренбурга.</w:t>
      </w:r>
    </w:p>
    <w:p w:rsidR="00DF456A" w:rsidRDefault="00DF456A" w:rsidP="00010193">
      <w:pPr>
        <w:rPr>
          <w:rFonts w:cs="Times New Roman"/>
          <w:b/>
          <w:sz w:val="28"/>
          <w:szCs w:val="28"/>
        </w:rPr>
      </w:pPr>
    </w:p>
    <w:p w:rsidR="00DF456A" w:rsidRDefault="00DF456A" w:rsidP="00010193">
      <w:pPr>
        <w:rPr>
          <w:rFonts w:cs="Times New Roman"/>
          <w:b/>
          <w:sz w:val="28"/>
          <w:szCs w:val="28"/>
        </w:rPr>
      </w:pPr>
    </w:p>
    <w:p w:rsidR="00010193" w:rsidRPr="00010193" w:rsidRDefault="00010193" w:rsidP="00010193">
      <w:pPr>
        <w:rPr>
          <w:rFonts w:cs="Times New Roman"/>
          <w:b/>
          <w:sz w:val="28"/>
          <w:szCs w:val="28"/>
        </w:rPr>
      </w:pPr>
      <w:bookmarkStart w:id="0" w:name="_GoBack"/>
      <w:bookmarkEnd w:id="0"/>
      <w:r w:rsidRPr="00010193">
        <w:rPr>
          <w:rFonts w:cs="Times New Roman"/>
          <w:b/>
          <w:sz w:val="28"/>
          <w:szCs w:val="28"/>
        </w:rPr>
        <w:lastRenderedPageBreak/>
        <w:t>Вопросы для самоконтроля</w:t>
      </w:r>
    </w:p>
    <w:p w:rsidR="00010193" w:rsidRPr="00010193" w:rsidRDefault="00010193" w:rsidP="00010193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10193">
        <w:rPr>
          <w:rFonts w:cs="Times New Roman"/>
          <w:sz w:val="28"/>
          <w:szCs w:val="28"/>
        </w:rPr>
        <w:t xml:space="preserve">Какими причинами были вызваны реформы Петра </w:t>
      </w:r>
      <w:r w:rsidRPr="00010193">
        <w:rPr>
          <w:rFonts w:cs="Times New Roman"/>
          <w:sz w:val="28"/>
          <w:szCs w:val="28"/>
          <w:lang w:val="en-US"/>
        </w:rPr>
        <w:t>I</w:t>
      </w:r>
      <w:r w:rsidRPr="00010193">
        <w:rPr>
          <w:rFonts w:cs="Times New Roman"/>
          <w:sz w:val="28"/>
          <w:szCs w:val="28"/>
        </w:rPr>
        <w:t>?</w:t>
      </w:r>
    </w:p>
    <w:p w:rsidR="00010193" w:rsidRPr="00010193" w:rsidRDefault="00010193" w:rsidP="00010193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10193">
        <w:rPr>
          <w:rFonts w:cs="Times New Roman"/>
          <w:sz w:val="28"/>
          <w:szCs w:val="28"/>
        </w:rPr>
        <w:t xml:space="preserve">Реформы Петра </w:t>
      </w:r>
      <w:r w:rsidRPr="00010193">
        <w:rPr>
          <w:rFonts w:cs="Times New Roman"/>
          <w:sz w:val="28"/>
          <w:szCs w:val="28"/>
          <w:lang w:val="en-US"/>
        </w:rPr>
        <w:t>I</w:t>
      </w:r>
      <w:r w:rsidRPr="00010193">
        <w:rPr>
          <w:rFonts w:cs="Times New Roman"/>
          <w:sz w:val="28"/>
          <w:szCs w:val="28"/>
        </w:rPr>
        <w:t xml:space="preserve"> имели прогрессивный характер? Обоснуйте свой ответ.</w:t>
      </w:r>
    </w:p>
    <w:p w:rsidR="00010193" w:rsidRPr="00010193" w:rsidRDefault="00010193" w:rsidP="00010193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10193">
        <w:rPr>
          <w:rFonts w:cs="Times New Roman"/>
          <w:sz w:val="28"/>
          <w:szCs w:val="28"/>
        </w:rPr>
        <w:t xml:space="preserve">Какую оценку можно дать внешнеполитической деятельности Петра </w:t>
      </w:r>
      <w:r w:rsidRPr="00010193">
        <w:rPr>
          <w:rFonts w:cs="Times New Roman"/>
          <w:sz w:val="28"/>
          <w:szCs w:val="28"/>
          <w:lang w:val="en-US"/>
        </w:rPr>
        <w:t>I</w:t>
      </w:r>
      <w:r w:rsidRPr="00010193">
        <w:rPr>
          <w:rFonts w:cs="Times New Roman"/>
          <w:sz w:val="28"/>
          <w:szCs w:val="28"/>
        </w:rPr>
        <w:t>?</w:t>
      </w:r>
    </w:p>
    <w:p w:rsidR="00010193" w:rsidRPr="00010193" w:rsidRDefault="00010193" w:rsidP="00010193">
      <w:pPr>
        <w:numPr>
          <w:ilvl w:val="0"/>
          <w:numId w:val="1"/>
        </w:numPr>
        <w:jc w:val="both"/>
        <w:rPr>
          <w:rFonts w:cs="Times New Roman"/>
          <w:sz w:val="28"/>
          <w:szCs w:val="28"/>
        </w:rPr>
      </w:pPr>
      <w:r w:rsidRPr="00010193">
        <w:rPr>
          <w:rFonts w:cs="Times New Roman"/>
          <w:sz w:val="28"/>
          <w:szCs w:val="28"/>
        </w:rPr>
        <w:t>В чём заключается значение возникновения Российской империи?</w:t>
      </w:r>
    </w:p>
    <w:p w:rsidR="00010193" w:rsidRPr="00010193" w:rsidRDefault="00010193" w:rsidP="00010193">
      <w:pPr>
        <w:widowControl w:val="0"/>
        <w:autoSpaceDE w:val="0"/>
        <w:autoSpaceDN w:val="0"/>
        <w:adjustRightInd w:val="0"/>
        <w:rPr>
          <w:rFonts w:cs="Times New Roman"/>
          <w:color w:val="000000"/>
          <w:kern w:val="16"/>
          <w:sz w:val="28"/>
          <w:szCs w:val="28"/>
        </w:rPr>
      </w:pPr>
    </w:p>
    <w:p w:rsidR="009F5C1D" w:rsidRPr="00010193" w:rsidRDefault="009F5C1D">
      <w:pPr>
        <w:rPr>
          <w:sz w:val="28"/>
          <w:szCs w:val="28"/>
        </w:rPr>
      </w:pPr>
    </w:p>
    <w:sectPr w:rsidR="009F5C1D" w:rsidRPr="0001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707"/>
    <w:multiLevelType w:val="hybridMultilevel"/>
    <w:tmpl w:val="C4FEE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F10DE"/>
    <w:multiLevelType w:val="hybridMultilevel"/>
    <w:tmpl w:val="BA722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3D2886"/>
    <w:multiLevelType w:val="hybridMultilevel"/>
    <w:tmpl w:val="924E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C9B"/>
    <w:rsid w:val="000025AB"/>
    <w:rsid w:val="0000383E"/>
    <w:rsid w:val="00006263"/>
    <w:rsid w:val="00007675"/>
    <w:rsid w:val="000078A0"/>
    <w:rsid w:val="00010193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5C9B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456A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0193"/>
    <w:pPr>
      <w:ind w:left="72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1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0193"/>
    <w:pPr>
      <w:ind w:left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2019-03-24T16:04:00Z</dcterms:created>
  <dcterms:modified xsi:type="dcterms:W3CDTF">2019-03-24T16:07:00Z</dcterms:modified>
</cp:coreProperties>
</file>