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216DBF" w:rsidP="00EC45CD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216DBF" w:rsidRPr="00112A39" w:rsidRDefault="00216DBF" w:rsidP="00216DBF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216DBF" w:rsidRPr="00112A39" w:rsidRDefault="00216DBF" w:rsidP="00216DBF">
      <w:pPr>
        <w:rPr>
          <w:sz w:val="28"/>
          <w:szCs w:val="28"/>
        </w:rPr>
      </w:pPr>
    </w:p>
    <w:p w:rsidR="00216DBF" w:rsidRPr="00112A39" w:rsidRDefault="00216DBF" w:rsidP="00216DBF">
      <w:pPr>
        <w:rPr>
          <w:sz w:val="28"/>
          <w:szCs w:val="28"/>
        </w:rPr>
      </w:pPr>
    </w:p>
    <w:p w:rsidR="006419CE" w:rsidRDefault="006419CE" w:rsidP="006419CE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31.06.</w:t>
      </w:r>
      <w:r>
        <w:rPr>
          <w:i/>
          <w:color w:val="000000"/>
          <w:sz w:val="28"/>
          <w:szCs w:val="28"/>
        </w:rPr>
        <w:t>01 Клиническая медицина</w:t>
      </w:r>
    </w:p>
    <w:p w:rsidR="006419CE" w:rsidRDefault="006419CE" w:rsidP="006419C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Акушерство и гинекология</w:t>
      </w:r>
    </w:p>
    <w:p w:rsidR="006419CE" w:rsidRPr="00112A39" w:rsidRDefault="006419CE" w:rsidP="006419CE">
      <w:pPr>
        <w:jc w:val="center"/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112A39" w:rsidRDefault="006419CE" w:rsidP="006419CE">
      <w:pPr>
        <w:rPr>
          <w:sz w:val="28"/>
          <w:szCs w:val="28"/>
        </w:rPr>
      </w:pPr>
    </w:p>
    <w:p w:rsidR="006419CE" w:rsidRPr="006419CE" w:rsidRDefault="006419CE" w:rsidP="006419CE">
      <w:pPr>
        <w:jc w:val="center"/>
        <w:rPr>
          <w:color w:val="000000"/>
          <w:sz w:val="24"/>
          <w:szCs w:val="28"/>
        </w:rPr>
      </w:pPr>
      <w:r w:rsidRPr="006419CE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419CE">
        <w:rPr>
          <w:i/>
          <w:caps/>
          <w:color w:val="000000"/>
          <w:sz w:val="24"/>
          <w:szCs w:val="28"/>
        </w:rPr>
        <w:t xml:space="preserve">31.06.01 </w:t>
      </w:r>
      <w:r w:rsidRPr="006419CE">
        <w:rPr>
          <w:i/>
          <w:color w:val="000000"/>
          <w:sz w:val="24"/>
          <w:szCs w:val="28"/>
        </w:rPr>
        <w:t>Клиническая медицина</w:t>
      </w:r>
      <w:r w:rsidRPr="006419CE">
        <w:rPr>
          <w:i/>
          <w:caps/>
          <w:color w:val="000000"/>
          <w:sz w:val="24"/>
          <w:szCs w:val="28"/>
        </w:rPr>
        <w:t xml:space="preserve">, </w:t>
      </w:r>
      <w:r w:rsidRPr="006419CE">
        <w:rPr>
          <w:i/>
          <w:color w:val="000000"/>
          <w:sz w:val="24"/>
          <w:szCs w:val="28"/>
        </w:rPr>
        <w:t>профиль Акушерство и гинекология</w:t>
      </w:r>
      <w:r w:rsidRPr="006419CE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6419CE">
        <w:rPr>
          <w:color w:val="000000"/>
          <w:sz w:val="24"/>
          <w:szCs w:val="28"/>
        </w:rPr>
        <w:t>ОрГМУ</w:t>
      </w:r>
      <w:proofErr w:type="spellEnd"/>
      <w:r w:rsidRPr="006419CE">
        <w:rPr>
          <w:color w:val="000000"/>
          <w:sz w:val="24"/>
          <w:szCs w:val="28"/>
        </w:rPr>
        <w:t xml:space="preserve"> Минздрава России</w:t>
      </w:r>
    </w:p>
    <w:p w:rsidR="006419CE" w:rsidRPr="00112A39" w:rsidRDefault="006419CE" w:rsidP="006419CE">
      <w:pPr>
        <w:jc w:val="both"/>
        <w:rPr>
          <w:color w:val="000000"/>
          <w:sz w:val="28"/>
          <w:szCs w:val="28"/>
        </w:rPr>
      </w:pPr>
    </w:p>
    <w:p w:rsidR="00216DBF" w:rsidRPr="00112A39" w:rsidRDefault="006419CE" w:rsidP="006419C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216DBF" w:rsidRPr="00112A39" w:rsidRDefault="00216DBF" w:rsidP="00216DBF">
      <w:pPr>
        <w:rPr>
          <w:sz w:val="28"/>
          <w:szCs w:val="28"/>
        </w:rPr>
      </w:pPr>
    </w:p>
    <w:p w:rsidR="00216DBF" w:rsidRPr="00112A39" w:rsidRDefault="00216DBF" w:rsidP="00216DBF">
      <w:pPr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216DBF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216DBF" w:rsidRPr="00456FBB">
        <w:rPr>
          <w:color w:val="000000"/>
          <w:sz w:val="28"/>
          <w:szCs w:val="28"/>
        </w:rPr>
        <w:t>Практические вопросы медицинской информатики</w:t>
      </w:r>
      <w:r w:rsidRPr="00E2450F">
        <w:rPr>
          <w:sz w:val="28"/>
          <w:szCs w:val="28"/>
        </w:rPr>
        <w:t xml:space="preserve">» обучающийся должен </w:t>
      </w:r>
      <w:r w:rsidR="007B03B9">
        <w:rPr>
          <w:sz w:val="28"/>
          <w:szCs w:val="28"/>
        </w:rPr>
        <w:t>сф</w:t>
      </w:r>
      <w:r w:rsidR="007B03B9" w:rsidRPr="007B03B9">
        <w:rPr>
          <w:color w:val="000000"/>
          <w:sz w:val="28"/>
          <w:szCs w:val="28"/>
        </w:rPr>
        <w:t>ормирова</w:t>
      </w:r>
      <w:r w:rsidR="007B03B9">
        <w:rPr>
          <w:color w:val="000000"/>
          <w:sz w:val="28"/>
          <w:szCs w:val="28"/>
        </w:rPr>
        <w:t>ть</w:t>
      </w:r>
      <w:r w:rsidR="007B03B9" w:rsidRPr="007B03B9">
        <w:rPr>
          <w:color w:val="000000"/>
          <w:sz w:val="28"/>
          <w:szCs w:val="28"/>
        </w:rPr>
        <w:t xml:space="preserve"> понимани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и целостно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восприяти</w:t>
      </w:r>
      <w:r w:rsidR="007B03B9">
        <w:rPr>
          <w:color w:val="000000"/>
          <w:sz w:val="28"/>
          <w:szCs w:val="28"/>
        </w:rPr>
        <w:t>е</w:t>
      </w:r>
      <w:r w:rsidR="00216DBF">
        <w:rPr>
          <w:color w:val="000000"/>
          <w:sz w:val="28"/>
          <w:szCs w:val="28"/>
        </w:rPr>
        <w:t xml:space="preserve"> информационных технологий в профессиональной деятельности.</w:t>
      </w:r>
    </w:p>
    <w:p w:rsid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D07BB8">
        <w:rPr>
          <w:color w:val="000000"/>
          <w:sz w:val="28"/>
          <w:szCs w:val="28"/>
        </w:rPr>
        <w:t>Прикладные</w:t>
      </w:r>
      <w:r w:rsidRPr="00456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Pr="00456FBB">
        <w:rPr>
          <w:color w:val="000000"/>
          <w:sz w:val="28"/>
          <w:szCs w:val="28"/>
        </w:rPr>
        <w:t xml:space="preserve"> медицинской </w:t>
      </w:r>
      <w:r>
        <w:rPr>
          <w:color w:val="000000"/>
          <w:sz w:val="28"/>
          <w:szCs w:val="28"/>
        </w:rPr>
        <w:t>статистики</w:t>
      </w:r>
      <w:r w:rsidRPr="00E2450F">
        <w:rPr>
          <w:sz w:val="28"/>
          <w:szCs w:val="28"/>
        </w:rPr>
        <w:t xml:space="preserve">» обучающийся должен </w:t>
      </w:r>
      <w:r>
        <w:rPr>
          <w:sz w:val="28"/>
          <w:szCs w:val="28"/>
        </w:rPr>
        <w:t>сф</w:t>
      </w:r>
      <w:r w:rsidRPr="007B03B9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7B03B9">
        <w:rPr>
          <w:color w:val="000000"/>
          <w:sz w:val="28"/>
          <w:szCs w:val="28"/>
        </w:rPr>
        <w:t xml:space="preserve"> понимани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и целостно</w:t>
      </w:r>
      <w:r>
        <w:rPr>
          <w:color w:val="000000"/>
          <w:sz w:val="28"/>
          <w:szCs w:val="28"/>
        </w:rPr>
        <w:t>е</w:t>
      </w:r>
      <w:r w:rsidRPr="007B03B9">
        <w:rPr>
          <w:color w:val="000000"/>
          <w:sz w:val="28"/>
          <w:szCs w:val="28"/>
        </w:rPr>
        <w:t xml:space="preserve"> восприяти</w:t>
      </w:r>
      <w:r>
        <w:rPr>
          <w:color w:val="000000"/>
          <w:sz w:val="28"/>
          <w:szCs w:val="28"/>
        </w:rPr>
        <w:t xml:space="preserve">е </w:t>
      </w:r>
      <w:r w:rsidR="007B03B9" w:rsidRPr="007B03B9">
        <w:rPr>
          <w:color w:val="000000"/>
          <w:sz w:val="28"/>
          <w:szCs w:val="28"/>
        </w:rPr>
        <w:t>базовой статистической концепции и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концепции доказательств в медицине, клинической и статистической значимости результатов</w:t>
      </w:r>
      <w:r w:rsidR="007B03B9">
        <w:rPr>
          <w:color w:val="000000"/>
          <w:sz w:val="28"/>
          <w:szCs w:val="28"/>
        </w:rPr>
        <w:t xml:space="preserve"> исследований, в</w:t>
      </w:r>
      <w:r w:rsidR="007B03B9" w:rsidRPr="007B03B9">
        <w:rPr>
          <w:color w:val="000000"/>
          <w:sz w:val="28"/>
          <w:szCs w:val="28"/>
        </w:rPr>
        <w:t>ыработ</w:t>
      </w:r>
      <w:r w:rsidR="007B03B9">
        <w:rPr>
          <w:color w:val="000000"/>
          <w:sz w:val="28"/>
          <w:szCs w:val="28"/>
        </w:rPr>
        <w:t>ать</w:t>
      </w:r>
      <w:r w:rsidR="007B03B9" w:rsidRPr="007B03B9">
        <w:rPr>
          <w:color w:val="000000"/>
          <w:sz w:val="28"/>
          <w:szCs w:val="28"/>
        </w:rPr>
        <w:t xml:space="preserve"> навык</w:t>
      </w:r>
      <w:r w:rsidR="007B03B9">
        <w:rPr>
          <w:color w:val="000000"/>
          <w:sz w:val="28"/>
          <w:szCs w:val="28"/>
        </w:rPr>
        <w:t>и</w:t>
      </w:r>
      <w:r w:rsidR="007B03B9" w:rsidRPr="007B03B9">
        <w:rPr>
          <w:color w:val="000000"/>
          <w:sz w:val="28"/>
          <w:szCs w:val="28"/>
        </w:rPr>
        <w:t xml:space="preserve"> корректного представления данных и анализа результатов собственных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исследований с применением методов описательной и аналитической статистики, владения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статистической терминологией.</w:t>
      </w:r>
      <w:proofErr w:type="gramEnd"/>
    </w:p>
    <w:p w:rsidR="00216DBF" w:rsidRPr="007B03B9" w:rsidRDefault="00216DBF" w:rsidP="007B03B9">
      <w:pPr>
        <w:ind w:firstLine="709"/>
        <w:jc w:val="both"/>
        <w:rPr>
          <w:color w:val="000000"/>
          <w:sz w:val="28"/>
          <w:szCs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работы </w:t>
            </w:r>
            <w:proofErr w:type="gramStart"/>
            <w:r w:rsidRPr="005670B4">
              <w:rPr>
                <w:sz w:val="22"/>
                <w:szCs w:val="22"/>
              </w:rPr>
              <w:t>при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proofErr w:type="gramStart"/>
            <w:r w:rsidRPr="005670B4">
              <w:rPr>
                <w:sz w:val="22"/>
                <w:szCs w:val="22"/>
              </w:rPr>
              <w:t>проведении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C923C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216DBF"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D07BB8" w:rsidP="0021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1815" w:type="dxa"/>
            <w:shd w:val="clear" w:color="auto" w:fill="auto"/>
          </w:tcPr>
          <w:p w:rsidR="009978D9" w:rsidRPr="007B03B9" w:rsidRDefault="00D07BB8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презентация</w:t>
            </w:r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216DBF" w:rsidRPr="005670B4" w:rsidTr="00773B3B">
        <w:tc>
          <w:tcPr>
            <w:tcW w:w="534" w:type="dxa"/>
            <w:shd w:val="clear" w:color="auto" w:fill="auto"/>
          </w:tcPr>
          <w:p w:rsidR="00216DBF" w:rsidRPr="005670B4" w:rsidRDefault="00216DB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216DBF" w:rsidRPr="005670B4" w:rsidRDefault="00216DBF" w:rsidP="00D07B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 w:rsidR="00D07BB8"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медицинской статистике и информатике</w:t>
            </w:r>
          </w:p>
        </w:tc>
        <w:tc>
          <w:tcPr>
            <w:tcW w:w="1815" w:type="dxa"/>
            <w:shd w:val="clear" w:color="auto" w:fill="auto"/>
          </w:tcPr>
          <w:p w:rsidR="00216DBF" w:rsidRPr="007B03B9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выполнения тестовых заданий и </w:t>
            </w:r>
            <w:r>
              <w:rPr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216DBF" w:rsidRPr="005670B4" w:rsidRDefault="00216DBF" w:rsidP="00883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676859" w:rsidRPr="005670B4" w:rsidTr="00773B3B">
        <w:tc>
          <w:tcPr>
            <w:tcW w:w="534" w:type="dxa"/>
            <w:shd w:val="clear" w:color="auto" w:fill="auto"/>
          </w:tcPr>
          <w:p w:rsidR="00676859" w:rsidRDefault="00676859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676859" w:rsidRDefault="00676859" w:rsidP="00EB652C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Модуль «</w:t>
            </w:r>
            <w:r w:rsidRPr="00216DBF">
              <w:rPr>
                <w:color w:val="000000"/>
                <w:sz w:val="22"/>
                <w:szCs w:val="28"/>
              </w:rPr>
              <w:t>П</w:t>
            </w:r>
            <w:r>
              <w:rPr>
                <w:color w:val="000000"/>
                <w:sz w:val="22"/>
                <w:szCs w:val="28"/>
              </w:rPr>
              <w:t>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6859" w:rsidRDefault="00676859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</w:rPr>
              <w:t>редставление результатов собственных исследований</w:t>
            </w:r>
          </w:p>
        </w:tc>
        <w:tc>
          <w:tcPr>
            <w:tcW w:w="1815" w:type="dxa"/>
            <w:shd w:val="clear" w:color="auto" w:fill="auto"/>
          </w:tcPr>
          <w:p w:rsidR="00676859" w:rsidRDefault="00676859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по полученным результатам</w:t>
            </w:r>
          </w:p>
        </w:tc>
        <w:tc>
          <w:tcPr>
            <w:tcW w:w="2009" w:type="dxa"/>
            <w:shd w:val="clear" w:color="auto" w:fill="auto"/>
          </w:tcPr>
          <w:p w:rsidR="00676859" w:rsidRDefault="00676859" w:rsidP="00EB6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676859" w:rsidRPr="005670B4" w:rsidTr="00D06F77">
        <w:tc>
          <w:tcPr>
            <w:tcW w:w="9571" w:type="dxa"/>
            <w:gridSpan w:val="5"/>
            <w:shd w:val="clear" w:color="auto" w:fill="auto"/>
          </w:tcPr>
          <w:p w:rsidR="00676859" w:rsidRPr="005670B4" w:rsidRDefault="0067685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676859" w:rsidRPr="005670B4" w:rsidRDefault="00676859" w:rsidP="00C923C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 w:rsidRPr="00216DBF">
              <w:rPr>
                <w:color w:val="000000"/>
                <w:sz w:val="22"/>
                <w:szCs w:val="28"/>
              </w:rPr>
              <w:t>Практические вопросы медицинской информатики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76859" w:rsidRPr="005670B4" w:rsidTr="00773B3B">
        <w:tc>
          <w:tcPr>
            <w:tcW w:w="534" w:type="dxa"/>
            <w:shd w:val="clear" w:color="auto" w:fill="auto"/>
          </w:tcPr>
          <w:p w:rsidR="00676859" w:rsidRPr="005670B4" w:rsidRDefault="0067685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76859" w:rsidRPr="00216DBF" w:rsidRDefault="00676859" w:rsidP="00216DB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 xml:space="preserve">Информационные системы в здравоохранении. Компьютерные коммуникации в медицине. Медицинские ресурсы глобальной сети </w:t>
            </w:r>
            <w:proofErr w:type="spellStart"/>
            <w:r w:rsidRPr="00216DBF">
              <w:rPr>
                <w:sz w:val="22"/>
                <w:szCs w:val="28"/>
              </w:rPr>
              <w:t>Internet</w:t>
            </w:r>
            <w:proofErr w:type="spellEnd"/>
            <w:r>
              <w:rPr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6859" w:rsidRPr="005670B4" w:rsidRDefault="00676859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676859" w:rsidRDefault="00676859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676859" w:rsidRDefault="00676859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676859" w:rsidRPr="005670B4" w:rsidRDefault="00676859" w:rsidP="00D91C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676859" w:rsidRPr="005670B4" w:rsidRDefault="00676859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676859" w:rsidRPr="005670B4" w:rsidTr="00DE4981">
        <w:tc>
          <w:tcPr>
            <w:tcW w:w="9571" w:type="dxa"/>
            <w:gridSpan w:val="5"/>
            <w:shd w:val="clear" w:color="auto" w:fill="auto"/>
          </w:tcPr>
          <w:p w:rsidR="00676859" w:rsidRPr="005670B4" w:rsidRDefault="00676859" w:rsidP="00216DBF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:rsidR="00676859" w:rsidRPr="005670B4" w:rsidRDefault="00676859" w:rsidP="00D07BB8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>
              <w:rPr>
                <w:color w:val="000000"/>
                <w:sz w:val="22"/>
                <w:szCs w:val="28"/>
              </w:rPr>
              <w:t>Прикладные</w:t>
            </w:r>
            <w:r w:rsidRPr="00216DBF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аспекты</w:t>
            </w:r>
            <w:r w:rsidRPr="00216DBF">
              <w:rPr>
                <w:color w:val="000000"/>
                <w:sz w:val="22"/>
                <w:szCs w:val="28"/>
              </w:rPr>
              <w:t xml:space="preserve"> медицинской </w:t>
            </w:r>
            <w:r>
              <w:rPr>
                <w:color w:val="000000"/>
                <w:sz w:val="22"/>
                <w:szCs w:val="28"/>
              </w:rPr>
              <w:t>статистик</w:t>
            </w:r>
            <w:r w:rsidRPr="00216DBF">
              <w:rPr>
                <w:color w:val="000000"/>
                <w:sz w:val="22"/>
                <w:szCs w:val="28"/>
              </w:rPr>
              <w:t>и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76859" w:rsidRPr="005670B4" w:rsidTr="00773B3B">
        <w:tc>
          <w:tcPr>
            <w:tcW w:w="534" w:type="dxa"/>
            <w:shd w:val="clear" w:color="auto" w:fill="auto"/>
          </w:tcPr>
          <w:p w:rsidR="00676859" w:rsidRPr="005670B4" w:rsidRDefault="00676859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76859" w:rsidRPr="0015064A" w:rsidRDefault="00676859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216DBF">
              <w:rPr>
                <w:sz w:val="22"/>
                <w:szCs w:val="28"/>
              </w:rPr>
              <w:t>Прикладные аспекты планирования статистического исследования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76859" w:rsidRDefault="00676859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676859" w:rsidRPr="00923514" w:rsidRDefault="00676859" w:rsidP="0092351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676859" w:rsidRPr="00923514" w:rsidRDefault="00676859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676859" w:rsidRDefault="00676859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676859" w:rsidRPr="005670B4" w:rsidRDefault="00676859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E45F2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E45F2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D07BB8" w:rsidRPr="00BD5AFD" w:rsidRDefault="00D07BB8" w:rsidP="00D07BB8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07BB8" w:rsidRPr="00BD5AFD" w:rsidRDefault="00D07BB8" w:rsidP="00D07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07BB8" w:rsidRPr="00BD5AFD" w:rsidRDefault="00D07BB8" w:rsidP="00D07B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07BB8" w:rsidRPr="00EC45CD" w:rsidRDefault="00D07BB8" w:rsidP="00D07BB8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07BB8" w:rsidRPr="00C35B2E" w:rsidRDefault="00D07BB8" w:rsidP="00D07BB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07BB8" w:rsidRPr="00DA41EF" w:rsidRDefault="00D07BB8" w:rsidP="00D07BB8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07BB8" w:rsidRPr="00BD5AFD" w:rsidRDefault="00D07BB8" w:rsidP="00D07BB8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07BB8" w:rsidRPr="00BD5AFD" w:rsidRDefault="00D07BB8" w:rsidP="00D07BB8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07BB8" w:rsidRPr="00BD5AFD" w:rsidRDefault="00D07BB8" w:rsidP="00D07BB8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90" w:rsidRDefault="00B45090" w:rsidP="00FD5B6B">
      <w:r>
        <w:separator/>
      </w:r>
    </w:p>
  </w:endnote>
  <w:endnote w:type="continuationSeparator" w:id="0">
    <w:p w:rsidR="00B45090" w:rsidRDefault="00B4509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E45F2A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67685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90" w:rsidRDefault="00B45090" w:rsidP="00FD5B6B">
      <w:r>
        <w:separator/>
      </w:r>
    </w:p>
  </w:footnote>
  <w:footnote w:type="continuationSeparator" w:id="0">
    <w:p w:rsidR="00B45090" w:rsidRDefault="00B4509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5064A"/>
    <w:rsid w:val="00184B71"/>
    <w:rsid w:val="001A7BB3"/>
    <w:rsid w:val="001D3FDC"/>
    <w:rsid w:val="001F02EA"/>
    <w:rsid w:val="001F5EE1"/>
    <w:rsid w:val="00216DBF"/>
    <w:rsid w:val="0026698D"/>
    <w:rsid w:val="002808CD"/>
    <w:rsid w:val="002A6341"/>
    <w:rsid w:val="002D2784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D1091"/>
    <w:rsid w:val="004E684D"/>
    <w:rsid w:val="00516D41"/>
    <w:rsid w:val="005670B4"/>
    <w:rsid w:val="005677BE"/>
    <w:rsid w:val="00582BA5"/>
    <w:rsid w:val="00593334"/>
    <w:rsid w:val="005A3568"/>
    <w:rsid w:val="005A4B94"/>
    <w:rsid w:val="005C4342"/>
    <w:rsid w:val="00600B21"/>
    <w:rsid w:val="00605F7C"/>
    <w:rsid w:val="00632C7A"/>
    <w:rsid w:val="00634D93"/>
    <w:rsid w:val="006419CE"/>
    <w:rsid w:val="00676859"/>
    <w:rsid w:val="006847B8"/>
    <w:rsid w:val="00685D4B"/>
    <w:rsid w:val="00691179"/>
    <w:rsid w:val="00693E11"/>
    <w:rsid w:val="006D414D"/>
    <w:rsid w:val="006F14A4"/>
    <w:rsid w:val="006F7AD8"/>
    <w:rsid w:val="00742208"/>
    <w:rsid w:val="007554D8"/>
    <w:rsid w:val="00755609"/>
    <w:rsid w:val="00767C20"/>
    <w:rsid w:val="00773B3B"/>
    <w:rsid w:val="0079237F"/>
    <w:rsid w:val="007A0199"/>
    <w:rsid w:val="007B03B9"/>
    <w:rsid w:val="00801D49"/>
    <w:rsid w:val="008113A5"/>
    <w:rsid w:val="00832D24"/>
    <w:rsid w:val="00845C7D"/>
    <w:rsid w:val="008A3299"/>
    <w:rsid w:val="00905D91"/>
    <w:rsid w:val="00923514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51FCA"/>
    <w:rsid w:val="00A6147F"/>
    <w:rsid w:val="00AA36B3"/>
    <w:rsid w:val="00AD092D"/>
    <w:rsid w:val="00AD3EBB"/>
    <w:rsid w:val="00AF327C"/>
    <w:rsid w:val="00B350F3"/>
    <w:rsid w:val="00B45090"/>
    <w:rsid w:val="00BF0049"/>
    <w:rsid w:val="00BF1CD1"/>
    <w:rsid w:val="00C35B2E"/>
    <w:rsid w:val="00C83AB7"/>
    <w:rsid w:val="00C923C3"/>
    <w:rsid w:val="00CD37A5"/>
    <w:rsid w:val="00D06B87"/>
    <w:rsid w:val="00D06F77"/>
    <w:rsid w:val="00D07BB8"/>
    <w:rsid w:val="00D33524"/>
    <w:rsid w:val="00D35869"/>
    <w:rsid w:val="00D46A21"/>
    <w:rsid w:val="00D471E6"/>
    <w:rsid w:val="00D91C2F"/>
    <w:rsid w:val="00DA41EF"/>
    <w:rsid w:val="00DD7DF5"/>
    <w:rsid w:val="00DF353B"/>
    <w:rsid w:val="00E13DF4"/>
    <w:rsid w:val="00E2450F"/>
    <w:rsid w:val="00E45F2A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C14B-714A-4093-B627-F2375895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44</cp:revision>
  <cp:lastPrinted>2019-03-11T04:50:00Z</cp:lastPrinted>
  <dcterms:created xsi:type="dcterms:W3CDTF">2019-02-04T05:01:00Z</dcterms:created>
  <dcterms:modified xsi:type="dcterms:W3CDTF">2019-10-16T20:15:00Z</dcterms:modified>
</cp:coreProperties>
</file>