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634D93" w:rsidRDefault="00216DBF" w:rsidP="00EC45CD">
      <w:pPr>
        <w:jc w:val="center"/>
        <w:rPr>
          <w:sz w:val="28"/>
        </w:rPr>
      </w:pPr>
      <w:r>
        <w:rPr>
          <w:sz w:val="28"/>
        </w:rPr>
        <w:t>ИНФОРМАТИКА И МЕДИЦИНСКАЯ СТАТИСТИКА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216DBF" w:rsidRPr="00112A39" w:rsidRDefault="00216DBF" w:rsidP="00216DBF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по направлению подготовки</w:t>
      </w:r>
    </w:p>
    <w:p w:rsidR="00216DBF" w:rsidRPr="00112A39" w:rsidRDefault="00216DBF" w:rsidP="00216DBF">
      <w:pPr>
        <w:rPr>
          <w:sz w:val="28"/>
          <w:szCs w:val="28"/>
        </w:rPr>
      </w:pPr>
    </w:p>
    <w:p w:rsidR="00216DBF" w:rsidRPr="00112A39" w:rsidRDefault="00216DBF" w:rsidP="00216DBF">
      <w:pPr>
        <w:rPr>
          <w:sz w:val="28"/>
          <w:szCs w:val="28"/>
        </w:rPr>
      </w:pPr>
    </w:p>
    <w:p w:rsidR="006419CE" w:rsidRDefault="0028473B" w:rsidP="006419CE">
      <w:pPr>
        <w:jc w:val="center"/>
        <w:rPr>
          <w:i/>
          <w:caps/>
          <w:color w:val="000000"/>
          <w:sz w:val="28"/>
          <w:szCs w:val="28"/>
        </w:rPr>
      </w:pPr>
      <w:bookmarkStart w:id="0" w:name="_GoBack"/>
      <w:r>
        <w:rPr>
          <w:i/>
          <w:caps/>
          <w:color w:val="000000"/>
          <w:sz w:val="28"/>
          <w:szCs w:val="28"/>
        </w:rPr>
        <w:t>06</w:t>
      </w:r>
      <w:r w:rsidR="006419CE">
        <w:rPr>
          <w:i/>
          <w:caps/>
          <w:color w:val="000000"/>
          <w:sz w:val="28"/>
          <w:szCs w:val="28"/>
        </w:rPr>
        <w:t>.06.</w:t>
      </w:r>
      <w:r w:rsidR="006419CE">
        <w:rPr>
          <w:i/>
          <w:color w:val="000000"/>
          <w:sz w:val="28"/>
          <w:szCs w:val="28"/>
        </w:rPr>
        <w:t xml:space="preserve">01 </w:t>
      </w:r>
      <w:r>
        <w:rPr>
          <w:i/>
          <w:color w:val="000000"/>
          <w:sz w:val="28"/>
          <w:szCs w:val="28"/>
        </w:rPr>
        <w:t>Биологические науки</w:t>
      </w:r>
    </w:p>
    <w:p w:rsidR="006419CE" w:rsidRDefault="006419CE" w:rsidP="006419CE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профиль </w:t>
      </w:r>
      <w:r w:rsidR="0028473B">
        <w:rPr>
          <w:i/>
          <w:color w:val="000000"/>
          <w:sz w:val="28"/>
          <w:szCs w:val="28"/>
        </w:rPr>
        <w:t>Фармацевтическая химия, фармакогнозия</w:t>
      </w:r>
    </w:p>
    <w:p w:rsidR="006419CE" w:rsidRPr="00112A39" w:rsidRDefault="006419CE" w:rsidP="006419CE">
      <w:pPr>
        <w:jc w:val="center"/>
        <w:rPr>
          <w:sz w:val="28"/>
          <w:szCs w:val="28"/>
        </w:rPr>
      </w:pPr>
    </w:p>
    <w:p w:rsidR="006419CE" w:rsidRPr="00112A39" w:rsidRDefault="006419CE" w:rsidP="006419CE">
      <w:pPr>
        <w:rPr>
          <w:sz w:val="28"/>
          <w:szCs w:val="28"/>
        </w:rPr>
      </w:pPr>
    </w:p>
    <w:p w:rsidR="006419CE" w:rsidRPr="00112A39" w:rsidRDefault="006419CE" w:rsidP="006419CE">
      <w:pPr>
        <w:rPr>
          <w:sz w:val="28"/>
          <w:szCs w:val="28"/>
        </w:rPr>
      </w:pPr>
    </w:p>
    <w:p w:rsidR="006419CE" w:rsidRPr="00112A39" w:rsidRDefault="006419CE" w:rsidP="006419CE">
      <w:pPr>
        <w:rPr>
          <w:sz w:val="28"/>
          <w:szCs w:val="28"/>
        </w:rPr>
      </w:pPr>
    </w:p>
    <w:p w:rsidR="006419CE" w:rsidRPr="00112A39" w:rsidRDefault="006419CE" w:rsidP="006419CE">
      <w:pPr>
        <w:rPr>
          <w:sz w:val="28"/>
          <w:szCs w:val="28"/>
        </w:rPr>
      </w:pPr>
    </w:p>
    <w:p w:rsidR="006419CE" w:rsidRPr="00112A39" w:rsidRDefault="006419CE" w:rsidP="006419CE">
      <w:pPr>
        <w:rPr>
          <w:sz w:val="28"/>
          <w:szCs w:val="28"/>
        </w:rPr>
      </w:pPr>
    </w:p>
    <w:p w:rsidR="006419CE" w:rsidRPr="006419CE" w:rsidRDefault="006419CE" w:rsidP="006419CE">
      <w:pPr>
        <w:jc w:val="center"/>
        <w:rPr>
          <w:color w:val="000000"/>
          <w:sz w:val="24"/>
          <w:szCs w:val="28"/>
        </w:rPr>
      </w:pPr>
      <w:r w:rsidRPr="006419CE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28473B" w:rsidRPr="0028473B">
        <w:rPr>
          <w:i/>
          <w:color w:val="000000"/>
          <w:sz w:val="24"/>
          <w:szCs w:val="28"/>
        </w:rPr>
        <w:t>06</w:t>
      </w:r>
      <w:r w:rsidRPr="006419CE">
        <w:rPr>
          <w:i/>
          <w:caps/>
          <w:color w:val="000000"/>
          <w:sz w:val="24"/>
          <w:szCs w:val="28"/>
        </w:rPr>
        <w:t xml:space="preserve">.06.01 </w:t>
      </w:r>
      <w:r w:rsidR="0028473B">
        <w:rPr>
          <w:i/>
          <w:color w:val="000000"/>
          <w:sz w:val="24"/>
          <w:szCs w:val="28"/>
        </w:rPr>
        <w:t>Биологические науки</w:t>
      </w:r>
      <w:r w:rsidRPr="006419CE">
        <w:rPr>
          <w:i/>
          <w:caps/>
          <w:color w:val="000000"/>
          <w:sz w:val="24"/>
          <w:szCs w:val="28"/>
        </w:rPr>
        <w:t xml:space="preserve">, </w:t>
      </w:r>
      <w:r w:rsidRPr="006419CE">
        <w:rPr>
          <w:i/>
          <w:color w:val="000000"/>
          <w:sz w:val="24"/>
          <w:szCs w:val="28"/>
        </w:rPr>
        <w:t xml:space="preserve">профиль </w:t>
      </w:r>
      <w:r w:rsidR="0028473B">
        <w:rPr>
          <w:i/>
          <w:color w:val="000000"/>
          <w:sz w:val="24"/>
          <w:szCs w:val="28"/>
        </w:rPr>
        <w:t>Фармацевтическая химия, фармакогнозия</w:t>
      </w:r>
      <w:r w:rsidRPr="006419CE">
        <w:rPr>
          <w:color w:val="000000"/>
          <w:sz w:val="24"/>
          <w:szCs w:val="28"/>
        </w:rPr>
        <w:t>, утвержденной ученым советом ФГБОУ ВО ОрГМУ Минздрава России</w:t>
      </w:r>
    </w:p>
    <w:p w:rsidR="006419CE" w:rsidRPr="00112A39" w:rsidRDefault="006419CE" w:rsidP="006419CE">
      <w:pPr>
        <w:jc w:val="both"/>
        <w:rPr>
          <w:color w:val="000000"/>
          <w:sz w:val="28"/>
          <w:szCs w:val="28"/>
        </w:rPr>
      </w:pPr>
    </w:p>
    <w:p w:rsidR="00216DBF" w:rsidRPr="00112A39" w:rsidRDefault="006419CE" w:rsidP="006419C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 w:rsidR="00C054C1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 от </w:t>
      </w:r>
      <w:r w:rsidR="00C054C1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 </w:t>
      </w:r>
      <w:r w:rsidR="00C054C1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20</w:t>
      </w:r>
      <w:r w:rsidR="00C054C1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 г.</w:t>
      </w:r>
      <w:bookmarkEnd w:id="0"/>
    </w:p>
    <w:p w:rsidR="00216DBF" w:rsidRPr="00112A39" w:rsidRDefault="00216DBF" w:rsidP="00216DBF">
      <w:pPr>
        <w:rPr>
          <w:sz w:val="28"/>
          <w:szCs w:val="28"/>
        </w:rPr>
      </w:pPr>
    </w:p>
    <w:p w:rsidR="00216DBF" w:rsidRPr="00112A39" w:rsidRDefault="00216DBF" w:rsidP="00216DBF">
      <w:pPr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216DBF" w:rsidRDefault="00D06F77" w:rsidP="007B03B9">
      <w:pPr>
        <w:ind w:firstLine="709"/>
        <w:jc w:val="both"/>
        <w:rPr>
          <w:color w:val="000000"/>
          <w:sz w:val="28"/>
          <w:szCs w:val="28"/>
        </w:rPr>
      </w:pPr>
      <w:r w:rsidRPr="000416A6">
        <w:rPr>
          <w:sz w:val="28"/>
        </w:rPr>
        <w:t xml:space="preserve">В результате самостоятельной работы по модулю </w:t>
      </w:r>
      <w:r w:rsidRPr="00E2450F">
        <w:rPr>
          <w:sz w:val="28"/>
          <w:szCs w:val="28"/>
        </w:rPr>
        <w:t>«</w:t>
      </w:r>
      <w:r w:rsidR="00216DBF" w:rsidRPr="00456FBB">
        <w:rPr>
          <w:color w:val="000000"/>
          <w:sz w:val="28"/>
          <w:szCs w:val="28"/>
        </w:rPr>
        <w:t>Практические вопросы медицинской информатики</w:t>
      </w:r>
      <w:r w:rsidRPr="00E2450F">
        <w:rPr>
          <w:sz w:val="28"/>
          <w:szCs w:val="28"/>
        </w:rPr>
        <w:t xml:space="preserve">» обучающийся должен </w:t>
      </w:r>
      <w:r w:rsidR="007B03B9">
        <w:rPr>
          <w:sz w:val="28"/>
          <w:szCs w:val="28"/>
        </w:rPr>
        <w:t>сф</w:t>
      </w:r>
      <w:r w:rsidR="007B03B9" w:rsidRPr="007B03B9">
        <w:rPr>
          <w:color w:val="000000"/>
          <w:sz w:val="28"/>
          <w:szCs w:val="28"/>
        </w:rPr>
        <w:t>ормирова</w:t>
      </w:r>
      <w:r w:rsidR="007B03B9">
        <w:rPr>
          <w:color w:val="000000"/>
          <w:sz w:val="28"/>
          <w:szCs w:val="28"/>
        </w:rPr>
        <w:t>ть</w:t>
      </w:r>
      <w:r w:rsidR="007B03B9" w:rsidRPr="007B03B9">
        <w:rPr>
          <w:color w:val="000000"/>
          <w:sz w:val="28"/>
          <w:szCs w:val="28"/>
        </w:rPr>
        <w:t xml:space="preserve"> понимани</w:t>
      </w:r>
      <w:r w:rsidR="007B03B9">
        <w:rPr>
          <w:color w:val="000000"/>
          <w:sz w:val="28"/>
          <w:szCs w:val="28"/>
        </w:rPr>
        <w:t>е</w:t>
      </w:r>
      <w:r w:rsidR="007B03B9" w:rsidRPr="007B03B9">
        <w:rPr>
          <w:color w:val="000000"/>
          <w:sz w:val="28"/>
          <w:szCs w:val="28"/>
        </w:rPr>
        <w:t xml:space="preserve"> и целостно</w:t>
      </w:r>
      <w:r w:rsidR="007B03B9">
        <w:rPr>
          <w:color w:val="000000"/>
          <w:sz w:val="28"/>
          <w:szCs w:val="28"/>
        </w:rPr>
        <w:t>е</w:t>
      </w:r>
      <w:r w:rsidR="007B03B9" w:rsidRPr="007B03B9">
        <w:rPr>
          <w:color w:val="000000"/>
          <w:sz w:val="28"/>
          <w:szCs w:val="28"/>
        </w:rPr>
        <w:t xml:space="preserve"> восприяти</w:t>
      </w:r>
      <w:r w:rsidR="007B03B9">
        <w:rPr>
          <w:color w:val="000000"/>
          <w:sz w:val="28"/>
          <w:szCs w:val="28"/>
        </w:rPr>
        <w:t>е</w:t>
      </w:r>
      <w:r w:rsidR="00216DBF">
        <w:rPr>
          <w:color w:val="000000"/>
          <w:sz w:val="28"/>
          <w:szCs w:val="28"/>
        </w:rPr>
        <w:t xml:space="preserve"> информационных технологий в профессиональной деятельности.</w:t>
      </w:r>
    </w:p>
    <w:p w:rsidR="007B03B9" w:rsidRDefault="00216DBF" w:rsidP="007B03B9">
      <w:pPr>
        <w:ind w:firstLine="709"/>
        <w:jc w:val="both"/>
        <w:rPr>
          <w:color w:val="000000"/>
          <w:sz w:val="28"/>
          <w:szCs w:val="28"/>
        </w:rPr>
      </w:pPr>
      <w:r w:rsidRPr="000416A6">
        <w:rPr>
          <w:sz w:val="28"/>
        </w:rPr>
        <w:t xml:space="preserve">В результате самостоятельной работы по модулю </w:t>
      </w:r>
      <w:r w:rsidRPr="00E2450F">
        <w:rPr>
          <w:sz w:val="28"/>
          <w:szCs w:val="28"/>
        </w:rPr>
        <w:t>«</w:t>
      </w:r>
      <w:r w:rsidR="00D07BB8">
        <w:rPr>
          <w:color w:val="000000"/>
          <w:sz w:val="28"/>
          <w:szCs w:val="28"/>
        </w:rPr>
        <w:t>Прикладные</w:t>
      </w:r>
      <w:r w:rsidRPr="00456F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</w:t>
      </w:r>
      <w:r w:rsidRPr="00456FBB">
        <w:rPr>
          <w:color w:val="000000"/>
          <w:sz w:val="28"/>
          <w:szCs w:val="28"/>
        </w:rPr>
        <w:t xml:space="preserve"> медицинской </w:t>
      </w:r>
      <w:r>
        <w:rPr>
          <w:color w:val="000000"/>
          <w:sz w:val="28"/>
          <w:szCs w:val="28"/>
        </w:rPr>
        <w:t>статистики</w:t>
      </w:r>
      <w:r w:rsidRPr="00E2450F">
        <w:rPr>
          <w:sz w:val="28"/>
          <w:szCs w:val="28"/>
        </w:rPr>
        <w:t xml:space="preserve">» обучающийся должен </w:t>
      </w:r>
      <w:r>
        <w:rPr>
          <w:sz w:val="28"/>
          <w:szCs w:val="28"/>
        </w:rPr>
        <w:t>сф</w:t>
      </w:r>
      <w:r w:rsidRPr="007B03B9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>ть</w:t>
      </w:r>
      <w:r w:rsidRPr="007B03B9">
        <w:rPr>
          <w:color w:val="000000"/>
          <w:sz w:val="28"/>
          <w:szCs w:val="28"/>
        </w:rPr>
        <w:t xml:space="preserve"> понимани</w:t>
      </w:r>
      <w:r>
        <w:rPr>
          <w:color w:val="000000"/>
          <w:sz w:val="28"/>
          <w:szCs w:val="28"/>
        </w:rPr>
        <w:t>е</w:t>
      </w:r>
      <w:r w:rsidRPr="007B03B9">
        <w:rPr>
          <w:color w:val="000000"/>
          <w:sz w:val="28"/>
          <w:szCs w:val="28"/>
        </w:rPr>
        <w:t xml:space="preserve"> и целостно</w:t>
      </w:r>
      <w:r>
        <w:rPr>
          <w:color w:val="000000"/>
          <w:sz w:val="28"/>
          <w:szCs w:val="28"/>
        </w:rPr>
        <w:t>е</w:t>
      </w:r>
      <w:r w:rsidRPr="007B03B9">
        <w:rPr>
          <w:color w:val="000000"/>
          <w:sz w:val="28"/>
          <w:szCs w:val="28"/>
        </w:rPr>
        <w:t xml:space="preserve"> восприяти</w:t>
      </w:r>
      <w:r>
        <w:rPr>
          <w:color w:val="000000"/>
          <w:sz w:val="28"/>
          <w:szCs w:val="28"/>
        </w:rPr>
        <w:t xml:space="preserve">е </w:t>
      </w:r>
      <w:r w:rsidR="007B03B9" w:rsidRPr="007B03B9">
        <w:rPr>
          <w:color w:val="000000"/>
          <w:sz w:val="28"/>
          <w:szCs w:val="28"/>
        </w:rPr>
        <w:t>базовой статистической концепции и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концепции доказательств в медицине, клинической и статистической значимости результатов</w:t>
      </w:r>
      <w:r w:rsidR="007B03B9">
        <w:rPr>
          <w:color w:val="000000"/>
          <w:sz w:val="28"/>
          <w:szCs w:val="28"/>
        </w:rPr>
        <w:t xml:space="preserve"> исследований, в</w:t>
      </w:r>
      <w:r w:rsidR="007B03B9" w:rsidRPr="007B03B9">
        <w:rPr>
          <w:color w:val="000000"/>
          <w:sz w:val="28"/>
          <w:szCs w:val="28"/>
        </w:rPr>
        <w:t>ыработ</w:t>
      </w:r>
      <w:r w:rsidR="007B03B9">
        <w:rPr>
          <w:color w:val="000000"/>
          <w:sz w:val="28"/>
          <w:szCs w:val="28"/>
        </w:rPr>
        <w:t>ать</w:t>
      </w:r>
      <w:r w:rsidR="007B03B9" w:rsidRPr="007B03B9">
        <w:rPr>
          <w:color w:val="000000"/>
          <w:sz w:val="28"/>
          <w:szCs w:val="28"/>
        </w:rPr>
        <w:t xml:space="preserve"> навык</w:t>
      </w:r>
      <w:r w:rsidR="007B03B9">
        <w:rPr>
          <w:color w:val="000000"/>
          <w:sz w:val="28"/>
          <w:szCs w:val="28"/>
        </w:rPr>
        <w:t>и</w:t>
      </w:r>
      <w:r w:rsidR="007B03B9" w:rsidRPr="007B03B9">
        <w:rPr>
          <w:color w:val="000000"/>
          <w:sz w:val="28"/>
          <w:szCs w:val="28"/>
        </w:rPr>
        <w:t xml:space="preserve"> корректного представления данных и анализа результатов собственных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исследований с применением методов описательной и аналитической статистики, владения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статистической терминологией.</w:t>
      </w:r>
    </w:p>
    <w:p w:rsidR="00216DBF" w:rsidRPr="007B03B9" w:rsidRDefault="00216DBF" w:rsidP="007B03B9">
      <w:pPr>
        <w:ind w:firstLine="709"/>
        <w:jc w:val="both"/>
        <w:rPr>
          <w:color w:val="000000"/>
          <w:sz w:val="28"/>
          <w:szCs w:val="28"/>
        </w:rPr>
      </w:pP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7B03B9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4A04D8" w:rsidRPr="00E2450F" w:rsidRDefault="004A04D8" w:rsidP="00F557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06"/>
        <w:gridCol w:w="2607"/>
        <w:gridCol w:w="1815"/>
        <w:gridCol w:w="2009"/>
      </w:tblGrid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 при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проведении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контроля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978D9" w:rsidRPr="005670B4" w:rsidRDefault="00693E11" w:rsidP="00C923C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216DBF" w:rsidRPr="00216DBF">
              <w:rPr>
                <w:color w:val="000000"/>
                <w:sz w:val="22"/>
                <w:szCs w:val="28"/>
              </w:rPr>
              <w:t>Практические вопросы медицинской информатики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978D9" w:rsidRPr="005670B4" w:rsidRDefault="00D07BB8" w:rsidP="00216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815" w:type="dxa"/>
            <w:shd w:val="clear" w:color="auto" w:fill="auto"/>
          </w:tcPr>
          <w:p w:rsidR="009978D9" w:rsidRPr="007B03B9" w:rsidRDefault="00D07BB8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2009" w:type="dxa"/>
            <w:shd w:val="clear" w:color="auto" w:fill="auto"/>
          </w:tcPr>
          <w:p w:rsidR="009978D9" w:rsidRPr="005670B4" w:rsidRDefault="00A6147F" w:rsidP="007B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216DBF" w:rsidRPr="005670B4" w:rsidTr="00773B3B">
        <w:tc>
          <w:tcPr>
            <w:tcW w:w="534" w:type="dxa"/>
            <w:shd w:val="clear" w:color="auto" w:fill="auto"/>
          </w:tcPr>
          <w:p w:rsidR="00216DBF" w:rsidRPr="005670B4" w:rsidRDefault="00216DBF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216DBF" w:rsidRPr="005670B4" w:rsidRDefault="00216DBF" w:rsidP="00D07BB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Модуль «</w:t>
            </w:r>
            <w:r w:rsidRPr="00216DBF">
              <w:rPr>
                <w:color w:val="000000"/>
                <w:sz w:val="22"/>
                <w:szCs w:val="28"/>
              </w:rPr>
              <w:t>П</w:t>
            </w:r>
            <w:r w:rsidR="00D07BB8">
              <w:rPr>
                <w:color w:val="000000"/>
                <w:sz w:val="22"/>
                <w:szCs w:val="28"/>
              </w:rPr>
              <w:t>рикладные</w:t>
            </w:r>
            <w:r w:rsidRPr="00216DBF"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аспекты</w:t>
            </w:r>
            <w:r w:rsidRPr="00216DBF">
              <w:rPr>
                <w:color w:val="000000"/>
                <w:sz w:val="22"/>
                <w:szCs w:val="28"/>
              </w:rPr>
              <w:t xml:space="preserve"> медицинской </w:t>
            </w:r>
            <w:r>
              <w:rPr>
                <w:color w:val="000000"/>
                <w:sz w:val="22"/>
                <w:szCs w:val="28"/>
              </w:rPr>
              <w:t>статистик</w:t>
            </w:r>
            <w:r w:rsidRPr="00216DBF">
              <w:rPr>
                <w:color w:val="000000"/>
                <w:sz w:val="22"/>
                <w:szCs w:val="28"/>
              </w:rPr>
              <w:t>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216DBF" w:rsidRPr="005670B4" w:rsidRDefault="00216DBF" w:rsidP="0088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медицинской статистике и информатике</w:t>
            </w:r>
          </w:p>
        </w:tc>
        <w:tc>
          <w:tcPr>
            <w:tcW w:w="1815" w:type="dxa"/>
            <w:shd w:val="clear" w:color="auto" w:fill="auto"/>
          </w:tcPr>
          <w:p w:rsidR="00216DBF" w:rsidRPr="007B03B9" w:rsidRDefault="00216DBF" w:rsidP="0088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выполнения тестовых заданий и </w:t>
            </w:r>
            <w:r>
              <w:rPr>
                <w:sz w:val="22"/>
                <w:szCs w:val="22"/>
                <w:lang w:val="en-US"/>
              </w:rPr>
              <w:t>case</w:t>
            </w:r>
            <w:r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216DBF" w:rsidRPr="005670B4" w:rsidRDefault="00216DBF" w:rsidP="0088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673A34" w:rsidRPr="005670B4" w:rsidTr="00773B3B">
        <w:tc>
          <w:tcPr>
            <w:tcW w:w="534" w:type="dxa"/>
            <w:shd w:val="clear" w:color="auto" w:fill="auto"/>
          </w:tcPr>
          <w:p w:rsidR="00673A34" w:rsidRDefault="00673A34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673A34" w:rsidRDefault="00673A34" w:rsidP="00EB652C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Модуль «</w:t>
            </w:r>
            <w:r w:rsidRPr="00216DBF">
              <w:rPr>
                <w:color w:val="000000"/>
                <w:sz w:val="22"/>
                <w:szCs w:val="28"/>
              </w:rPr>
              <w:t>П</w:t>
            </w:r>
            <w:r>
              <w:rPr>
                <w:color w:val="000000"/>
                <w:sz w:val="22"/>
                <w:szCs w:val="28"/>
              </w:rPr>
              <w:t>рикладные</w:t>
            </w:r>
            <w:r w:rsidRPr="00216DBF"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аспекты</w:t>
            </w:r>
            <w:r w:rsidRPr="00216DBF">
              <w:rPr>
                <w:color w:val="000000"/>
                <w:sz w:val="22"/>
                <w:szCs w:val="28"/>
              </w:rPr>
              <w:t xml:space="preserve"> медицинской </w:t>
            </w:r>
            <w:r>
              <w:rPr>
                <w:color w:val="000000"/>
                <w:sz w:val="22"/>
                <w:szCs w:val="28"/>
              </w:rPr>
              <w:t>статистик</w:t>
            </w:r>
            <w:r w:rsidRPr="00216DBF">
              <w:rPr>
                <w:color w:val="000000"/>
                <w:sz w:val="22"/>
                <w:szCs w:val="28"/>
              </w:rPr>
              <w:t>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73A34" w:rsidRDefault="00673A34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результатов собственных исследований</w:t>
            </w:r>
          </w:p>
        </w:tc>
        <w:tc>
          <w:tcPr>
            <w:tcW w:w="1815" w:type="dxa"/>
            <w:shd w:val="clear" w:color="auto" w:fill="auto"/>
          </w:tcPr>
          <w:p w:rsidR="00673A34" w:rsidRDefault="00673A34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 по полученным результатам</w:t>
            </w:r>
          </w:p>
        </w:tc>
        <w:tc>
          <w:tcPr>
            <w:tcW w:w="2009" w:type="dxa"/>
            <w:shd w:val="clear" w:color="auto" w:fill="auto"/>
          </w:tcPr>
          <w:p w:rsidR="00673A34" w:rsidRDefault="00673A34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673A34" w:rsidRPr="005670B4" w:rsidTr="00D06F77">
        <w:tc>
          <w:tcPr>
            <w:tcW w:w="9571" w:type="dxa"/>
            <w:gridSpan w:val="5"/>
            <w:shd w:val="clear" w:color="auto" w:fill="auto"/>
          </w:tcPr>
          <w:p w:rsidR="00673A34" w:rsidRPr="005670B4" w:rsidRDefault="00673A34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 xml:space="preserve">Самостоятельная работа в рамках практических занятий </w:t>
            </w:r>
          </w:p>
          <w:p w:rsidR="00673A34" w:rsidRPr="005670B4" w:rsidRDefault="00673A34" w:rsidP="00C923C3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модуля «</w:t>
            </w:r>
            <w:r w:rsidRPr="00216DBF">
              <w:rPr>
                <w:color w:val="000000"/>
                <w:sz w:val="22"/>
                <w:szCs w:val="28"/>
              </w:rPr>
              <w:t>Практические вопросы медицинской информатики</w:t>
            </w:r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673A34" w:rsidRPr="005670B4" w:rsidTr="00773B3B">
        <w:tc>
          <w:tcPr>
            <w:tcW w:w="534" w:type="dxa"/>
            <w:shd w:val="clear" w:color="auto" w:fill="auto"/>
          </w:tcPr>
          <w:p w:rsidR="00673A34" w:rsidRPr="005670B4" w:rsidRDefault="00673A3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73A34" w:rsidRPr="00216DBF" w:rsidRDefault="00673A34" w:rsidP="00216DB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Pr="00216DBF">
              <w:rPr>
                <w:sz w:val="22"/>
                <w:szCs w:val="28"/>
              </w:rPr>
              <w:t>Информационные системы в здравоохранении. Компьютерные коммуникации в медицине. Медицинские ресурсы глобальной сети Internet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73A34" w:rsidRPr="005670B4" w:rsidRDefault="00673A34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673A34" w:rsidRDefault="00673A34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673A34" w:rsidRDefault="00673A34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673A34" w:rsidRPr="005670B4" w:rsidRDefault="00673A34" w:rsidP="00D91C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673A34" w:rsidRPr="005670B4" w:rsidRDefault="00673A3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673A34" w:rsidRPr="005670B4" w:rsidTr="00DE4981">
        <w:tc>
          <w:tcPr>
            <w:tcW w:w="9571" w:type="dxa"/>
            <w:gridSpan w:val="5"/>
            <w:shd w:val="clear" w:color="auto" w:fill="auto"/>
          </w:tcPr>
          <w:p w:rsidR="00673A34" w:rsidRPr="005670B4" w:rsidRDefault="00673A34" w:rsidP="00216DBF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 xml:space="preserve">Самостоятельная работа в рамках практических занятий </w:t>
            </w:r>
          </w:p>
          <w:p w:rsidR="00673A34" w:rsidRPr="005670B4" w:rsidRDefault="00673A34" w:rsidP="00D07BB8">
            <w:pPr>
              <w:jc w:val="center"/>
              <w:rPr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модуля «</w:t>
            </w:r>
            <w:r>
              <w:rPr>
                <w:color w:val="000000"/>
                <w:sz w:val="22"/>
                <w:szCs w:val="28"/>
              </w:rPr>
              <w:t>Прикладные</w:t>
            </w:r>
            <w:r w:rsidRPr="00216DBF"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аспекты</w:t>
            </w:r>
            <w:r w:rsidRPr="00216DBF">
              <w:rPr>
                <w:color w:val="000000"/>
                <w:sz w:val="22"/>
                <w:szCs w:val="28"/>
              </w:rPr>
              <w:t xml:space="preserve"> медицинской </w:t>
            </w:r>
            <w:r>
              <w:rPr>
                <w:color w:val="000000"/>
                <w:sz w:val="22"/>
                <w:szCs w:val="28"/>
              </w:rPr>
              <w:t>статистик</w:t>
            </w:r>
            <w:r w:rsidRPr="00216DBF">
              <w:rPr>
                <w:color w:val="000000"/>
                <w:sz w:val="22"/>
                <w:szCs w:val="28"/>
              </w:rPr>
              <w:t>и</w:t>
            </w:r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673A34" w:rsidRPr="005670B4" w:rsidTr="00773B3B">
        <w:tc>
          <w:tcPr>
            <w:tcW w:w="534" w:type="dxa"/>
            <w:shd w:val="clear" w:color="auto" w:fill="auto"/>
          </w:tcPr>
          <w:p w:rsidR="00673A34" w:rsidRPr="005670B4" w:rsidRDefault="00673A34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73A34" w:rsidRPr="0015064A" w:rsidRDefault="00673A34" w:rsidP="00C923C3">
            <w:pPr>
              <w:jc w:val="center"/>
              <w:rPr>
                <w:sz w:val="22"/>
                <w:szCs w:val="22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Pr="00216DBF">
              <w:rPr>
                <w:sz w:val="22"/>
                <w:szCs w:val="28"/>
              </w:rPr>
              <w:t>Прикладные аспекты планирования статистического исследования</w:t>
            </w:r>
            <w:r w:rsidRPr="0015064A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73A34" w:rsidRDefault="00673A34" w:rsidP="00D91C2F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673A34" w:rsidRPr="00923514" w:rsidRDefault="00673A34" w:rsidP="00923514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673A34" w:rsidRPr="00923514" w:rsidRDefault="00673A34" w:rsidP="00923514">
            <w:pPr>
              <w:jc w:val="center"/>
              <w:rPr>
                <w:color w:val="000000"/>
                <w:sz w:val="22"/>
                <w:szCs w:val="28"/>
              </w:rPr>
            </w:pPr>
            <w:r w:rsidRPr="00923514">
              <w:rPr>
                <w:color w:val="000000"/>
                <w:sz w:val="22"/>
                <w:szCs w:val="28"/>
              </w:rPr>
              <w:t>устный опрос</w:t>
            </w:r>
          </w:p>
          <w:p w:rsidR="00673A34" w:rsidRDefault="00673A34" w:rsidP="00923514">
            <w:pPr>
              <w:jc w:val="center"/>
            </w:pPr>
            <w:r w:rsidRPr="00923514">
              <w:rPr>
                <w:color w:val="000000"/>
                <w:sz w:val="22"/>
                <w:szCs w:val="28"/>
              </w:rPr>
              <w:t>решение case-заданий</w:t>
            </w:r>
          </w:p>
        </w:tc>
        <w:tc>
          <w:tcPr>
            <w:tcW w:w="2009" w:type="dxa"/>
            <w:shd w:val="clear" w:color="auto" w:fill="auto"/>
          </w:tcPr>
          <w:p w:rsidR="00673A34" w:rsidRPr="005670B4" w:rsidRDefault="00673A34" w:rsidP="00D91C2F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:rsidR="00773B3B" w:rsidRDefault="00773B3B" w:rsidP="00593334">
      <w:pPr>
        <w:ind w:firstLine="709"/>
        <w:jc w:val="both"/>
        <w:rPr>
          <w:b/>
          <w:sz w:val="28"/>
        </w:rPr>
      </w:pPr>
    </w:p>
    <w:p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4A04D8" w:rsidRDefault="004A04D8" w:rsidP="00905D91">
      <w:pPr>
        <w:ind w:firstLine="709"/>
        <w:jc w:val="center"/>
        <w:rPr>
          <w:b/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506B26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506B26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</w:t>
      </w:r>
      <w:r w:rsidRPr="006E062D">
        <w:rPr>
          <w:color w:val="000000"/>
          <w:sz w:val="28"/>
          <w:szCs w:val="28"/>
        </w:rPr>
        <w:lastRenderedPageBreak/>
        <w:t xml:space="preserve">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</w:t>
      </w:r>
      <w:r w:rsidRPr="006E062D">
        <w:rPr>
          <w:color w:val="000000"/>
          <w:sz w:val="28"/>
          <w:szCs w:val="28"/>
        </w:rPr>
        <w:lastRenderedPageBreak/>
        <w:t xml:space="preserve">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23514" w:rsidRDefault="00923514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Подбор необходимого материала содержания предстоящего выступления.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 xml:space="preserve">Составление плана, расчленение собранного материала в необходимой логической последовательности.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«</w:t>
      </w:r>
      <w:r w:rsidRPr="00923514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923514">
        <w:rPr>
          <w:sz w:val="28"/>
        </w:rPr>
        <w:t>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Заучивание, запоминание текста речи или её отдельных аспектов (при необходимости).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 w:rsidR="00DD7DF5">
        <w:rPr>
          <w:sz w:val="28"/>
        </w:rPr>
        <w:t>запоминающимся названием кейса;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введение, где упоминается герой (герои) кейса, рассказывается об истории вопроса, указывается время начала действия;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поиск закономерностей, формальных правил и структурных связей в собранной информации;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:rsidR="00D07BB8" w:rsidRPr="00BD5AFD" w:rsidRDefault="00D07BB8" w:rsidP="00D07BB8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07BB8" w:rsidRPr="00BD5AFD" w:rsidRDefault="00D07BB8" w:rsidP="00D07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07BB8" w:rsidRPr="00BD5AFD" w:rsidRDefault="00D07BB8" w:rsidP="00D07B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07BB8" w:rsidRPr="00C35B2E" w:rsidRDefault="00D07BB8" w:rsidP="00D07BB8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lastRenderedPageBreak/>
        <w:t>Финальным слайдом, как правило, благодарят за внимание</w:t>
      </w:r>
      <w:bookmarkStart w:id="1" w:name=".D0.A1.D0.BE.D0.B2.D0.B5.D1.82.D1.8B_.D0"/>
      <w:bookmarkEnd w:id="1"/>
      <w:r w:rsidRPr="00DA41EF">
        <w:rPr>
          <w:sz w:val="28"/>
          <w:szCs w:val="28"/>
        </w:rPr>
        <w:t>, дают информацию для контактов.</w:t>
      </w:r>
    </w:p>
    <w:p w:rsidR="00D07BB8" w:rsidRPr="00BD5AFD" w:rsidRDefault="00D07BB8" w:rsidP="00D07BB8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07BB8" w:rsidRPr="00BD5AFD" w:rsidRDefault="00D07BB8" w:rsidP="00D07BB8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07BB8" w:rsidRPr="00BD5AFD" w:rsidRDefault="00D07BB8" w:rsidP="00D07BB8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07BB8" w:rsidRPr="00BD5AFD" w:rsidRDefault="00D07BB8" w:rsidP="00D07BB8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905D91" w:rsidRDefault="00905D91" w:rsidP="00E2450F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26" w:rsidRDefault="00506B26" w:rsidP="00FD5B6B">
      <w:r>
        <w:separator/>
      </w:r>
    </w:p>
  </w:endnote>
  <w:endnote w:type="continuationSeparator" w:id="0">
    <w:p w:rsidR="00506B26" w:rsidRDefault="00506B2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D93" w:rsidRDefault="0004319C" w:rsidP="00905D91">
    <w:pPr>
      <w:pStyle w:val="ad"/>
      <w:jc w:val="right"/>
    </w:pPr>
    <w:r>
      <w:fldChar w:fldCharType="begin"/>
    </w:r>
    <w:r w:rsidR="00923514">
      <w:instrText>PAGE   \* MERGEFORMAT</w:instrText>
    </w:r>
    <w:r>
      <w:fldChar w:fldCharType="separate"/>
    </w:r>
    <w:r w:rsidR="0028473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26" w:rsidRDefault="00506B26" w:rsidP="00FD5B6B">
      <w:r>
        <w:separator/>
      </w:r>
    </w:p>
  </w:footnote>
  <w:footnote w:type="continuationSeparator" w:id="0">
    <w:p w:rsidR="00506B26" w:rsidRDefault="00506B2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2FC7B7"/>
    <w:multiLevelType w:val="hybridMultilevel"/>
    <w:tmpl w:val="98E851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069ACA"/>
    <w:multiLevelType w:val="hybridMultilevel"/>
    <w:tmpl w:val="20E13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6084A4"/>
    <w:multiLevelType w:val="hybridMultilevel"/>
    <w:tmpl w:val="E9F07C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4525A"/>
    <w:multiLevelType w:val="hybridMultilevel"/>
    <w:tmpl w:val="3FAAD462"/>
    <w:lvl w:ilvl="0" w:tplc="46EAF0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7B19A"/>
    <w:multiLevelType w:val="hybridMultilevel"/>
    <w:tmpl w:val="F29027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4A2DB6"/>
    <w:multiLevelType w:val="hybridMultilevel"/>
    <w:tmpl w:val="AECEB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40"/>
  </w:num>
  <w:num w:numId="4">
    <w:abstractNumId w:val="10"/>
  </w:num>
  <w:num w:numId="5">
    <w:abstractNumId w:val="23"/>
  </w:num>
  <w:num w:numId="6">
    <w:abstractNumId w:val="19"/>
  </w:num>
  <w:num w:numId="7">
    <w:abstractNumId w:val="16"/>
  </w:num>
  <w:num w:numId="8">
    <w:abstractNumId w:val="4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41"/>
  </w:num>
  <w:num w:numId="15">
    <w:abstractNumId w:val="37"/>
  </w:num>
  <w:num w:numId="16">
    <w:abstractNumId w:val="4"/>
  </w:num>
  <w:num w:numId="17">
    <w:abstractNumId w:val="28"/>
  </w:num>
  <w:num w:numId="18">
    <w:abstractNumId w:val="33"/>
  </w:num>
  <w:num w:numId="19">
    <w:abstractNumId w:val="38"/>
  </w:num>
  <w:num w:numId="20">
    <w:abstractNumId w:val="24"/>
  </w:num>
  <w:num w:numId="21">
    <w:abstractNumId w:val="26"/>
  </w:num>
  <w:num w:numId="22">
    <w:abstractNumId w:val="30"/>
  </w:num>
  <w:num w:numId="23">
    <w:abstractNumId w:val="35"/>
  </w:num>
  <w:num w:numId="24">
    <w:abstractNumId w:val="25"/>
  </w:num>
  <w:num w:numId="25">
    <w:abstractNumId w:val="18"/>
  </w:num>
  <w:num w:numId="26">
    <w:abstractNumId w:val="3"/>
  </w:num>
  <w:num w:numId="27">
    <w:abstractNumId w:val="11"/>
  </w:num>
  <w:num w:numId="28">
    <w:abstractNumId w:val="9"/>
  </w:num>
  <w:num w:numId="29">
    <w:abstractNumId w:val="29"/>
  </w:num>
  <w:num w:numId="30">
    <w:abstractNumId w:val="22"/>
  </w:num>
  <w:num w:numId="31">
    <w:abstractNumId w:val="13"/>
  </w:num>
  <w:num w:numId="32">
    <w:abstractNumId w:val="15"/>
  </w:num>
  <w:num w:numId="33">
    <w:abstractNumId w:val="27"/>
  </w:num>
  <w:num w:numId="34">
    <w:abstractNumId w:val="20"/>
  </w:num>
  <w:num w:numId="35">
    <w:abstractNumId w:val="31"/>
  </w:num>
  <w:num w:numId="36">
    <w:abstractNumId w:val="8"/>
  </w:num>
  <w:num w:numId="37">
    <w:abstractNumId w:val="34"/>
  </w:num>
  <w:num w:numId="38">
    <w:abstractNumId w:val="39"/>
  </w:num>
  <w:num w:numId="39">
    <w:abstractNumId w:val="14"/>
  </w:num>
  <w:num w:numId="40">
    <w:abstractNumId w:val="1"/>
  </w:num>
  <w:num w:numId="41">
    <w:abstractNumId w:val="7"/>
  </w:num>
  <w:num w:numId="42">
    <w:abstractNumId w:val="2"/>
  </w:num>
  <w:num w:numId="43">
    <w:abstractNumId w:val="0"/>
  </w:num>
  <w:num w:numId="44">
    <w:abstractNumId w:val="3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26B66"/>
    <w:rsid w:val="00033367"/>
    <w:rsid w:val="0003403A"/>
    <w:rsid w:val="000416A6"/>
    <w:rsid w:val="00041727"/>
    <w:rsid w:val="0004319C"/>
    <w:rsid w:val="00075EF3"/>
    <w:rsid w:val="00083C34"/>
    <w:rsid w:val="000931E3"/>
    <w:rsid w:val="000B75E3"/>
    <w:rsid w:val="000F4023"/>
    <w:rsid w:val="0015064A"/>
    <w:rsid w:val="00184B71"/>
    <w:rsid w:val="00190441"/>
    <w:rsid w:val="001A7BB3"/>
    <w:rsid w:val="001D3FDC"/>
    <w:rsid w:val="001F02EA"/>
    <w:rsid w:val="001F5EE1"/>
    <w:rsid w:val="00216DBF"/>
    <w:rsid w:val="0026698D"/>
    <w:rsid w:val="002808CD"/>
    <w:rsid w:val="0028473B"/>
    <w:rsid w:val="002A6341"/>
    <w:rsid w:val="002D2784"/>
    <w:rsid w:val="0032085E"/>
    <w:rsid w:val="003B5F75"/>
    <w:rsid w:val="003C37BE"/>
    <w:rsid w:val="003F7C69"/>
    <w:rsid w:val="00406AE2"/>
    <w:rsid w:val="00461E8C"/>
    <w:rsid w:val="00473024"/>
    <w:rsid w:val="00476000"/>
    <w:rsid w:val="004A04D8"/>
    <w:rsid w:val="004B2C94"/>
    <w:rsid w:val="004C04C0"/>
    <w:rsid w:val="004C1386"/>
    <w:rsid w:val="004D1091"/>
    <w:rsid w:val="004E684D"/>
    <w:rsid w:val="00506B26"/>
    <w:rsid w:val="00516D41"/>
    <w:rsid w:val="005670B4"/>
    <w:rsid w:val="005677BE"/>
    <w:rsid w:val="00582BA5"/>
    <w:rsid w:val="00593334"/>
    <w:rsid w:val="005A3568"/>
    <w:rsid w:val="005A4B94"/>
    <w:rsid w:val="005C4342"/>
    <w:rsid w:val="00600B21"/>
    <w:rsid w:val="00605F7C"/>
    <w:rsid w:val="00632C7A"/>
    <w:rsid w:val="00634D93"/>
    <w:rsid w:val="006419CE"/>
    <w:rsid w:val="00673A34"/>
    <w:rsid w:val="006847B8"/>
    <w:rsid w:val="00685D4B"/>
    <w:rsid w:val="00691179"/>
    <w:rsid w:val="00693E11"/>
    <w:rsid w:val="006D414D"/>
    <w:rsid w:val="006F14A4"/>
    <w:rsid w:val="006F7AD8"/>
    <w:rsid w:val="00742208"/>
    <w:rsid w:val="007554D8"/>
    <w:rsid w:val="00755609"/>
    <w:rsid w:val="00767C20"/>
    <w:rsid w:val="00773B3B"/>
    <w:rsid w:val="0079237F"/>
    <w:rsid w:val="007A0199"/>
    <w:rsid w:val="007B03B9"/>
    <w:rsid w:val="00801D49"/>
    <w:rsid w:val="008113A5"/>
    <w:rsid w:val="00832D24"/>
    <w:rsid w:val="00845C7D"/>
    <w:rsid w:val="008A3299"/>
    <w:rsid w:val="00905D91"/>
    <w:rsid w:val="00923514"/>
    <w:rsid w:val="0094214D"/>
    <w:rsid w:val="009511F7"/>
    <w:rsid w:val="00961763"/>
    <w:rsid w:val="00985E1D"/>
    <w:rsid w:val="009978D9"/>
    <w:rsid w:val="009C2F35"/>
    <w:rsid w:val="009C4A0D"/>
    <w:rsid w:val="009F49C5"/>
    <w:rsid w:val="009F712E"/>
    <w:rsid w:val="00A40764"/>
    <w:rsid w:val="00A51FCA"/>
    <w:rsid w:val="00A6147F"/>
    <w:rsid w:val="00AA36B3"/>
    <w:rsid w:val="00AD092D"/>
    <w:rsid w:val="00AD3EBB"/>
    <w:rsid w:val="00AF327C"/>
    <w:rsid w:val="00B350F3"/>
    <w:rsid w:val="00B45090"/>
    <w:rsid w:val="00BF0049"/>
    <w:rsid w:val="00BF1CD1"/>
    <w:rsid w:val="00C054C1"/>
    <w:rsid w:val="00C35B2E"/>
    <w:rsid w:val="00C55BFB"/>
    <w:rsid w:val="00C83AB7"/>
    <w:rsid w:val="00C923C3"/>
    <w:rsid w:val="00CD37A5"/>
    <w:rsid w:val="00D06B87"/>
    <w:rsid w:val="00D06F77"/>
    <w:rsid w:val="00D07BB8"/>
    <w:rsid w:val="00D33524"/>
    <w:rsid w:val="00D35869"/>
    <w:rsid w:val="00D46A21"/>
    <w:rsid w:val="00D471E6"/>
    <w:rsid w:val="00D91C2F"/>
    <w:rsid w:val="00DA41EF"/>
    <w:rsid w:val="00DD7DF5"/>
    <w:rsid w:val="00DF353B"/>
    <w:rsid w:val="00E13DF4"/>
    <w:rsid w:val="00E2450F"/>
    <w:rsid w:val="00E57C66"/>
    <w:rsid w:val="00E83922"/>
    <w:rsid w:val="00EC45CD"/>
    <w:rsid w:val="00EC7D93"/>
    <w:rsid w:val="00EE10AD"/>
    <w:rsid w:val="00F0689E"/>
    <w:rsid w:val="00F328F7"/>
    <w:rsid w:val="00F44E53"/>
    <w:rsid w:val="00F5136B"/>
    <w:rsid w:val="00F55788"/>
    <w:rsid w:val="00F8248C"/>
    <w:rsid w:val="00F8739C"/>
    <w:rsid w:val="00F922E9"/>
    <w:rsid w:val="00FA321D"/>
    <w:rsid w:val="00FD34ED"/>
    <w:rsid w:val="00FD5B6B"/>
    <w:rsid w:val="00FE273F"/>
    <w:rsid w:val="00FE4F9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666DC21-30EC-4E07-90C9-B83F2AF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4D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90724-2232-4C82-AF7E-12D2C594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Калинина Екатерина Алексеевна</cp:lastModifiedBy>
  <cp:revision>50</cp:revision>
  <cp:lastPrinted>2019-03-11T04:50:00Z</cp:lastPrinted>
  <dcterms:created xsi:type="dcterms:W3CDTF">2019-02-04T05:01:00Z</dcterms:created>
  <dcterms:modified xsi:type="dcterms:W3CDTF">2020-02-07T07:47:00Z</dcterms:modified>
</cp:coreProperties>
</file>