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2D0D8" w14:textId="77777777"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45C2F2F1" w14:textId="77777777"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62EEE6C8" w14:textId="77777777"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021881B1" w14:textId="77777777"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01342085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7D0512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DC636E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8351EA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8E695C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10C153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7958085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D703CFD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5E0AB79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71F1A9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F4B362B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369F56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2F730F9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01EBD2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64ACB24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E6025B5" w14:textId="77777777"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14:paraId="39934D85" w14:textId="77777777"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14:paraId="6311CD11" w14:textId="77777777" w:rsidR="004B2C94" w:rsidRPr="004B2C94" w:rsidRDefault="004B2C94" w:rsidP="00EC45CD">
      <w:pPr>
        <w:jc w:val="center"/>
        <w:rPr>
          <w:sz w:val="28"/>
        </w:rPr>
      </w:pPr>
    </w:p>
    <w:p w14:paraId="705BCF00" w14:textId="77777777" w:rsidR="00115368" w:rsidRPr="00B56945" w:rsidRDefault="00115368" w:rsidP="00115368">
      <w:pPr>
        <w:jc w:val="center"/>
        <w:rPr>
          <w:sz w:val="28"/>
          <w:szCs w:val="28"/>
        </w:rPr>
      </w:pPr>
      <w:r w:rsidRPr="00B56945">
        <w:rPr>
          <w:sz w:val="28"/>
          <w:szCs w:val="28"/>
        </w:rPr>
        <w:t>ИНФОРМАЦИОНН</w:t>
      </w:r>
      <w:r>
        <w:rPr>
          <w:sz w:val="28"/>
          <w:szCs w:val="28"/>
        </w:rPr>
        <w:t>О-КОММУНИКАЦИОННЫЕ ТЕХНОЛОГИИ И ИНФОРМАЦИОННАЯ БЕЗОПАСНОСТИ</w:t>
      </w:r>
    </w:p>
    <w:p w14:paraId="0D211DC7" w14:textId="77777777" w:rsidR="00115368" w:rsidRPr="009373F6" w:rsidRDefault="00115368" w:rsidP="00115368">
      <w:pPr>
        <w:jc w:val="center"/>
        <w:rPr>
          <w:sz w:val="28"/>
          <w:szCs w:val="28"/>
        </w:rPr>
      </w:pPr>
    </w:p>
    <w:p w14:paraId="4A8008A0" w14:textId="77777777" w:rsidR="00115368" w:rsidRPr="009373F6" w:rsidRDefault="00115368" w:rsidP="00115368">
      <w:pPr>
        <w:jc w:val="center"/>
        <w:rPr>
          <w:sz w:val="28"/>
          <w:szCs w:val="28"/>
        </w:rPr>
      </w:pPr>
    </w:p>
    <w:p w14:paraId="2CD7B7D8" w14:textId="77777777" w:rsidR="00115368" w:rsidRPr="004B1DC6" w:rsidRDefault="00115368" w:rsidP="00115368">
      <w:pPr>
        <w:jc w:val="center"/>
        <w:rPr>
          <w:sz w:val="28"/>
        </w:rPr>
      </w:pPr>
      <w:r w:rsidRPr="004B1DC6">
        <w:rPr>
          <w:sz w:val="28"/>
        </w:rPr>
        <w:t xml:space="preserve">по </w:t>
      </w:r>
      <w:r>
        <w:rPr>
          <w:sz w:val="28"/>
        </w:rPr>
        <w:t>специальности</w:t>
      </w:r>
    </w:p>
    <w:p w14:paraId="6AB4AB83" w14:textId="77777777" w:rsidR="00115368" w:rsidRPr="009373F6" w:rsidRDefault="00115368" w:rsidP="00115368">
      <w:pPr>
        <w:jc w:val="center"/>
        <w:rPr>
          <w:sz w:val="28"/>
          <w:szCs w:val="28"/>
        </w:rPr>
      </w:pPr>
    </w:p>
    <w:p w14:paraId="3024BCD2" w14:textId="77777777" w:rsidR="00115368" w:rsidRPr="009373F6" w:rsidRDefault="00115368" w:rsidP="00115368">
      <w:pPr>
        <w:jc w:val="center"/>
        <w:rPr>
          <w:sz w:val="28"/>
          <w:szCs w:val="28"/>
        </w:rPr>
      </w:pPr>
    </w:p>
    <w:p w14:paraId="0C6CA447" w14:textId="77777777" w:rsidR="00115368" w:rsidRPr="009373F6" w:rsidRDefault="00115368" w:rsidP="00115368">
      <w:pPr>
        <w:jc w:val="center"/>
        <w:rPr>
          <w:sz w:val="28"/>
          <w:szCs w:val="28"/>
        </w:rPr>
      </w:pPr>
    </w:p>
    <w:p w14:paraId="3EE6DF0E" w14:textId="77777777" w:rsidR="00115368" w:rsidRPr="009373F6" w:rsidRDefault="00115368" w:rsidP="00115368">
      <w:pPr>
        <w:jc w:val="center"/>
        <w:rPr>
          <w:sz w:val="28"/>
          <w:szCs w:val="28"/>
        </w:rPr>
      </w:pPr>
    </w:p>
    <w:p w14:paraId="3A07FCD2" w14:textId="77777777" w:rsidR="00115368" w:rsidRPr="009373F6" w:rsidRDefault="00115368" w:rsidP="00115368">
      <w:pPr>
        <w:jc w:val="center"/>
        <w:rPr>
          <w:sz w:val="28"/>
          <w:szCs w:val="28"/>
        </w:rPr>
      </w:pPr>
    </w:p>
    <w:p w14:paraId="6C6A67F0" w14:textId="46E34DD4" w:rsidR="003536FF" w:rsidRDefault="00B032CE" w:rsidP="003536FF">
      <w:pPr>
        <w:jc w:val="center"/>
        <w:rPr>
          <w:sz w:val="28"/>
        </w:rPr>
      </w:pPr>
      <w:r w:rsidRPr="00B032CE">
        <w:rPr>
          <w:i/>
          <w:sz w:val="28"/>
          <w:szCs w:val="28"/>
        </w:rPr>
        <w:t>31.08.49 Терапия</w:t>
      </w:r>
    </w:p>
    <w:p w14:paraId="49224744" w14:textId="77777777" w:rsidR="003536FF" w:rsidRDefault="003536FF" w:rsidP="003536FF">
      <w:pPr>
        <w:jc w:val="center"/>
        <w:rPr>
          <w:sz w:val="24"/>
          <w:szCs w:val="24"/>
        </w:rPr>
      </w:pPr>
    </w:p>
    <w:p w14:paraId="4314D6E4" w14:textId="77777777" w:rsidR="003536FF" w:rsidRDefault="003536FF" w:rsidP="003536FF">
      <w:pPr>
        <w:jc w:val="center"/>
        <w:rPr>
          <w:sz w:val="24"/>
          <w:szCs w:val="24"/>
        </w:rPr>
      </w:pPr>
    </w:p>
    <w:p w14:paraId="1184C4D8" w14:textId="77777777" w:rsidR="003536FF" w:rsidRDefault="003536FF" w:rsidP="003536FF">
      <w:pPr>
        <w:jc w:val="center"/>
        <w:rPr>
          <w:sz w:val="24"/>
          <w:szCs w:val="24"/>
        </w:rPr>
      </w:pPr>
    </w:p>
    <w:p w14:paraId="2D80480B" w14:textId="77777777" w:rsidR="003536FF" w:rsidRDefault="003536FF" w:rsidP="003536FF">
      <w:pPr>
        <w:jc w:val="center"/>
        <w:rPr>
          <w:sz w:val="24"/>
          <w:szCs w:val="24"/>
        </w:rPr>
      </w:pPr>
    </w:p>
    <w:p w14:paraId="2D58A2F7" w14:textId="77777777" w:rsidR="003536FF" w:rsidRDefault="003536FF" w:rsidP="003536FF">
      <w:pPr>
        <w:jc w:val="center"/>
        <w:rPr>
          <w:sz w:val="24"/>
          <w:szCs w:val="24"/>
        </w:rPr>
      </w:pPr>
    </w:p>
    <w:p w14:paraId="3C70B6D2" w14:textId="303D5535" w:rsidR="003536FF" w:rsidRPr="0072356E" w:rsidRDefault="003536FF" w:rsidP="0072356E">
      <w:pPr>
        <w:jc w:val="center"/>
        <w:rPr>
          <w:i/>
          <w:color w:val="000000"/>
        </w:rPr>
      </w:pPr>
      <w:r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B032CE" w:rsidRPr="00B032CE">
        <w:rPr>
          <w:i/>
          <w:color w:val="000000"/>
        </w:rPr>
        <w:t>31.08.49 Терапия</w:t>
      </w:r>
      <w:bookmarkStart w:id="0" w:name="_GoBack"/>
      <w:bookmarkEnd w:id="0"/>
      <w:r>
        <w:rPr>
          <w:color w:val="000000"/>
        </w:rPr>
        <w:t>,</w:t>
      </w:r>
    </w:p>
    <w:p w14:paraId="276399B9" w14:textId="4B226F01" w:rsidR="00115368" w:rsidRPr="004B1DC6" w:rsidRDefault="003536FF" w:rsidP="003536FF">
      <w:pPr>
        <w:jc w:val="center"/>
        <w:rPr>
          <w:color w:val="000000"/>
        </w:rPr>
      </w:pPr>
      <w:r>
        <w:rPr>
          <w:color w:val="000000"/>
        </w:rPr>
        <w:t>утвержденной ученым советом ФГБОУ ВО ОрГМУ Минздрава России</w:t>
      </w:r>
    </w:p>
    <w:p w14:paraId="330D0A9A" w14:textId="77777777" w:rsidR="00115368" w:rsidRPr="004B1DC6" w:rsidRDefault="00115368" w:rsidP="00115368">
      <w:pPr>
        <w:jc w:val="center"/>
        <w:rPr>
          <w:color w:val="FF0000"/>
        </w:rPr>
      </w:pPr>
    </w:p>
    <w:p w14:paraId="165C78DC" w14:textId="4B154B81" w:rsidR="00115368" w:rsidRDefault="00115368" w:rsidP="00115368">
      <w:pPr>
        <w:jc w:val="center"/>
      </w:pPr>
      <w:r w:rsidRPr="00ED647D">
        <w:t>протокол № 1</w:t>
      </w:r>
      <w:r w:rsidR="008514B1">
        <w:t>1</w:t>
      </w:r>
      <w:r w:rsidRPr="00ED647D">
        <w:t xml:space="preserve"> от </w:t>
      </w:r>
      <w:r>
        <w:t>2</w:t>
      </w:r>
      <w:r w:rsidR="008514B1">
        <w:t>7</w:t>
      </w:r>
      <w:r>
        <w:t>.06.202</w:t>
      </w:r>
      <w:r w:rsidR="008514B1">
        <w:t>3</w:t>
      </w:r>
    </w:p>
    <w:p w14:paraId="74954B43" w14:textId="77777777" w:rsidR="00115368" w:rsidRDefault="00115368" w:rsidP="00115368">
      <w:pPr>
        <w:jc w:val="center"/>
      </w:pPr>
    </w:p>
    <w:p w14:paraId="096E8C07" w14:textId="77777777" w:rsidR="00D91C2F" w:rsidRPr="009373F6" w:rsidRDefault="00D91C2F" w:rsidP="00D91C2F">
      <w:pPr>
        <w:jc w:val="center"/>
        <w:rPr>
          <w:sz w:val="28"/>
          <w:szCs w:val="28"/>
        </w:rPr>
      </w:pPr>
    </w:p>
    <w:p w14:paraId="70FE9772" w14:textId="77777777" w:rsidR="00D91C2F" w:rsidRPr="009373F6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Оренбург</w:t>
      </w:r>
    </w:p>
    <w:p w14:paraId="7204E560" w14:textId="77777777"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0E0828B" w14:textId="77777777" w:rsidR="00FD5B6B" w:rsidRPr="00D06F77" w:rsidRDefault="00FD5B6B" w:rsidP="00D06F77">
      <w:pPr>
        <w:pStyle w:val="aa"/>
        <w:numPr>
          <w:ilvl w:val="0"/>
          <w:numId w:val="13"/>
        </w:numPr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14:paraId="7FFCF345" w14:textId="77777777"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14:paraId="260DAA09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14:paraId="7540DA6E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14:paraId="5408B2E2" w14:textId="2A8C5663" w:rsidR="00D06F77" w:rsidRPr="000416A6" w:rsidRDefault="00D06F77" w:rsidP="00FD5B6B">
      <w:pPr>
        <w:ind w:firstLine="709"/>
        <w:jc w:val="both"/>
        <w:rPr>
          <w:sz w:val="28"/>
        </w:rPr>
      </w:pPr>
      <w:r w:rsidRPr="000416A6">
        <w:rPr>
          <w:sz w:val="28"/>
        </w:rPr>
        <w:t>В результате самостоятельной работы по модулю «</w:t>
      </w:r>
      <w:r w:rsidR="00115368">
        <w:rPr>
          <w:sz w:val="28"/>
        </w:rPr>
        <w:t>Информационно-коммуникационные технологии и информационная безопасность</w:t>
      </w:r>
      <w:r w:rsidRPr="000416A6">
        <w:rPr>
          <w:sz w:val="28"/>
        </w:rPr>
        <w:t xml:space="preserve">» обучающийся должен </w:t>
      </w:r>
      <w:r w:rsidR="00A6147F">
        <w:rPr>
          <w:color w:val="000000"/>
          <w:sz w:val="28"/>
          <w:szCs w:val="28"/>
        </w:rPr>
        <w:t xml:space="preserve">сформировать умения анализа медико-статистической информации и ведения медицинской документации с использованием </w:t>
      </w:r>
      <w:r w:rsidR="00A6147F" w:rsidRPr="00CC4206">
        <w:rPr>
          <w:color w:val="000000"/>
          <w:sz w:val="28"/>
          <w:szCs w:val="28"/>
        </w:rPr>
        <w:t>информационно-коммуникационных технологий</w:t>
      </w:r>
      <w:r w:rsidR="00A6147F">
        <w:rPr>
          <w:sz w:val="28"/>
          <w:szCs w:val="28"/>
        </w:rPr>
        <w:t>. Овладеть навыками учета, контроля и анализа деятельности медицинского персонала при помощи медицинских систем</w:t>
      </w:r>
      <w:r w:rsidR="00905D91" w:rsidRPr="000416A6">
        <w:rPr>
          <w:sz w:val="28"/>
        </w:rPr>
        <w:t>.</w:t>
      </w:r>
    </w:p>
    <w:p w14:paraId="1FEA1CB5" w14:textId="77777777" w:rsidR="004B2C94" w:rsidRPr="004B2C94" w:rsidRDefault="004B2C94" w:rsidP="004B2C94">
      <w:pPr>
        <w:ind w:firstLine="709"/>
        <w:jc w:val="both"/>
        <w:rPr>
          <w:sz w:val="28"/>
        </w:rPr>
      </w:pPr>
    </w:p>
    <w:p w14:paraId="735C0320" w14:textId="77777777"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14:paraId="2BF0C562" w14:textId="77777777" w:rsidR="00476000" w:rsidRDefault="00476000" w:rsidP="00476000">
      <w:pPr>
        <w:ind w:firstLine="709"/>
        <w:jc w:val="both"/>
        <w:rPr>
          <w:sz w:val="28"/>
        </w:rPr>
      </w:pPr>
    </w:p>
    <w:p w14:paraId="4ED103A9" w14:textId="77777777"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43865A0A" w14:textId="77777777"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>, раздел 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p w14:paraId="1438FDD6" w14:textId="77777777" w:rsidR="004A04D8" w:rsidRDefault="004A04D8" w:rsidP="00F55788">
      <w:pPr>
        <w:ind w:firstLine="709"/>
        <w:jc w:val="both"/>
        <w:rPr>
          <w:sz w:val="28"/>
        </w:rPr>
      </w:pPr>
    </w:p>
    <w:p w14:paraId="696ECA2A" w14:textId="77777777" w:rsidR="004A04D8" w:rsidRDefault="004A04D8" w:rsidP="00F55788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06"/>
        <w:gridCol w:w="2607"/>
        <w:gridCol w:w="1815"/>
        <w:gridCol w:w="2009"/>
      </w:tblGrid>
      <w:tr w:rsidR="00605F7C" w:rsidRPr="005670B4" w14:paraId="7CE68F75" w14:textId="77777777" w:rsidTr="00773B3B">
        <w:tc>
          <w:tcPr>
            <w:tcW w:w="534" w:type="dxa"/>
            <w:shd w:val="clear" w:color="auto" w:fill="auto"/>
          </w:tcPr>
          <w:p w14:paraId="5A4E9BC7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№</w:t>
            </w:r>
          </w:p>
        </w:tc>
        <w:tc>
          <w:tcPr>
            <w:tcW w:w="2606" w:type="dxa"/>
            <w:shd w:val="clear" w:color="auto" w:fill="auto"/>
          </w:tcPr>
          <w:p w14:paraId="14BAF810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Тема самостоятельной</w:t>
            </w:r>
          </w:p>
          <w:p w14:paraId="63CB3E53" w14:textId="77777777" w:rsidR="006F14A4" w:rsidRPr="005670B4" w:rsidRDefault="006F14A4" w:rsidP="00961763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работы</w:t>
            </w:r>
          </w:p>
        </w:tc>
        <w:tc>
          <w:tcPr>
            <w:tcW w:w="2607" w:type="dxa"/>
            <w:shd w:val="clear" w:color="auto" w:fill="auto"/>
          </w:tcPr>
          <w:p w14:paraId="0722DF0E" w14:textId="77777777" w:rsidR="00AD092D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</w:t>
            </w:r>
          </w:p>
          <w:p w14:paraId="5FD3DAF3" w14:textId="77777777" w:rsidR="006F14A4" w:rsidRPr="005670B4" w:rsidRDefault="006F14A4" w:rsidP="00AD09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670B4">
              <w:rPr>
                <w:sz w:val="22"/>
                <w:szCs w:val="22"/>
              </w:rPr>
              <w:t>самостоятельной работы</w:t>
            </w:r>
          </w:p>
        </w:tc>
        <w:tc>
          <w:tcPr>
            <w:tcW w:w="1815" w:type="dxa"/>
            <w:shd w:val="clear" w:color="auto" w:fill="auto"/>
          </w:tcPr>
          <w:p w14:paraId="5D838553" w14:textId="77777777" w:rsidR="006F14A4" w:rsidRPr="005670B4" w:rsidRDefault="006F14A4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 контроля самостоятельной работы</w:t>
            </w:r>
          </w:p>
        </w:tc>
        <w:tc>
          <w:tcPr>
            <w:tcW w:w="2009" w:type="dxa"/>
            <w:shd w:val="clear" w:color="auto" w:fill="auto"/>
          </w:tcPr>
          <w:p w14:paraId="199EB452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</w:t>
            </w:r>
          </w:p>
          <w:p w14:paraId="7878683B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контактной</w:t>
            </w:r>
          </w:p>
          <w:p w14:paraId="3E439359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работы при</w:t>
            </w:r>
          </w:p>
          <w:p w14:paraId="4178972C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проведении</w:t>
            </w:r>
          </w:p>
          <w:p w14:paraId="4A4C44A8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текущего</w:t>
            </w:r>
          </w:p>
          <w:p w14:paraId="6AF2BA6B" w14:textId="77777777" w:rsidR="006F14A4" w:rsidRPr="005670B4" w:rsidRDefault="006F14A4" w:rsidP="00AD09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670B4">
              <w:rPr>
                <w:sz w:val="22"/>
                <w:szCs w:val="22"/>
              </w:rPr>
              <w:lastRenderedPageBreak/>
              <w:t>контроля</w:t>
            </w:r>
          </w:p>
        </w:tc>
      </w:tr>
      <w:tr w:rsidR="00605F7C" w:rsidRPr="005670B4" w14:paraId="4ED3F076" w14:textId="77777777" w:rsidTr="00773B3B">
        <w:tc>
          <w:tcPr>
            <w:tcW w:w="534" w:type="dxa"/>
            <w:shd w:val="clear" w:color="auto" w:fill="auto"/>
          </w:tcPr>
          <w:p w14:paraId="341A6D9F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06" w:type="dxa"/>
            <w:shd w:val="clear" w:color="auto" w:fill="auto"/>
          </w:tcPr>
          <w:p w14:paraId="74EC38D0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2</w:t>
            </w:r>
          </w:p>
        </w:tc>
        <w:tc>
          <w:tcPr>
            <w:tcW w:w="2607" w:type="dxa"/>
            <w:shd w:val="clear" w:color="auto" w:fill="auto"/>
          </w:tcPr>
          <w:p w14:paraId="254C6B6A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3</w:t>
            </w:r>
          </w:p>
        </w:tc>
        <w:tc>
          <w:tcPr>
            <w:tcW w:w="1815" w:type="dxa"/>
            <w:shd w:val="clear" w:color="auto" w:fill="auto"/>
          </w:tcPr>
          <w:p w14:paraId="7FC1920D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4</w:t>
            </w:r>
          </w:p>
        </w:tc>
        <w:tc>
          <w:tcPr>
            <w:tcW w:w="2009" w:type="dxa"/>
            <w:shd w:val="clear" w:color="auto" w:fill="auto"/>
          </w:tcPr>
          <w:p w14:paraId="400D070A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5</w:t>
            </w:r>
          </w:p>
        </w:tc>
      </w:tr>
      <w:tr w:rsidR="009978D9" w:rsidRPr="005670B4" w14:paraId="69297362" w14:textId="77777777" w:rsidTr="00D06F77">
        <w:tc>
          <w:tcPr>
            <w:tcW w:w="9571" w:type="dxa"/>
            <w:gridSpan w:val="5"/>
            <w:shd w:val="clear" w:color="auto" w:fill="auto"/>
          </w:tcPr>
          <w:p w14:paraId="33BCB2F0" w14:textId="77777777" w:rsidR="009978D9" w:rsidRPr="005670B4" w:rsidRDefault="009978D9" w:rsidP="00AD092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5670B4">
              <w:rPr>
                <w:i/>
                <w:sz w:val="22"/>
                <w:szCs w:val="22"/>
              </w:rPr>
              <w:t>Самостоятел</w:t>
            </w:r>
            <w:r w:rsidR="00693E11" w:rsidRPr="005670B4">
              <w:rPr>
                <w:i/>
                <w:sz w:val="22"/>
                <w:szCs w:val="22"/>
              </w:rPr>
              <w:t>ьная работа в рамках м</w:t>
            </w:r>
            <w:r w:rsidRPr="005670B4">
              <w:rPr>
                <w:i/>
                <w:sz w:val="22"/>
                <w:szCs w:val="22"/>
              </w:rPr>
              <w:t>одул</w:t>
            </w:r>
            <w:r w:rsidR="005670B4">
              <w:rPr>
                <w:i/>
                <w:sz w:val="22"/>
                <w:szCs w:val="22"/>
              </w:rPr>
              <w:t>я</w:t>
            </w:r>
          </w:p>
        </w:tc>
      </w:tr>
      <w:tr w:rsidR="00605F7C" w:rsidRPr="005670B4" w14:paraId="1C807C61" w14:textId="77777777" w:rsidTr="00773B3B">
        <w:tc>
          <w:tcPr>
            <w:tcW w:w="534" w:type="dxa"/>
            <w:shd w:val="clear" w:color="auto" w:fill="auto"/>
          </w:tcPr>
          <w:p w14:paraId="763C5A67" w14:textId="77777777" w:rsidR="009978D9" w:rsidRPr="005670B4" w:rsidRDefault="009978D9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14:paraId="04651F87" w14:textId="5CC85BF6" w:rsidR="009978D9" w:rsidRPr="005670B4" w:rsidRDefault="00693E11" w:rsidP="00FA321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Модуль «</w:t>
            </w:r>
            <w:r w:rsidR="00115368">
              <w:rPr>
                <w:sz w:val="22"/>
                <w:szCs w:val="22"/>
              </w:rPr>
              <w:t>Информационно-коммуникационные технологии и информационная безопасность</w:t>
            </w:r>
            <w:r w:rsidR="00AD092D" w:rsidRPr="005670B4">
              <w:rPr>
                <w:sz w:val="22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14:paraId="36772621" w14:textId="77777777" w:rsidR="009978D9" w:rsidRPr="005670B4" w:rsidRDefault="00AD092D" w:rsidP="00801D4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Составление электронной презентации</w:t>
            </w:r>
          </w:p>
        </w:tc>
        <w:tc>
          <w:tcPr>
            <w:tcW w:w="1815" w:type="dxa"/>
            <w:shd w:val="clear" w:color="auto" w:fill="auto"/>
          </w:tcPr>
          <w:p w14:paraId="13FEA0A6" w14:textId="77777777" w:rsidR="009978D9" w:rsidRPr="005670B4" w:rsidRDefault="00801D49" w:rsidP="00AD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презентации</w:t>
            </w:r>
          </w:p>
        </w:tc>
        <w:tc>
          <w:tcPr>
            <w:tcW w:w="2009" w:type="dxa"/>
            <w:shd w:val="clear" w:color="auto" w:fill="auto"/>
          </w:tcPr>
          <w:p w14:paraId="2A65BFEC" w14:textId="77777777" w:rsidR="009978D9" w:rsidRPr="005670B4" w:rsidRDefault="00A6147F" w:rsidP="00605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КСР</w:t>
            </w:r>
          </w:p>
        </w:tc>
      </w:tr>
      <w:tr w:rsidR="009978D9" w:rsidRPr="005670B4" w14:paraId="4F3F32DD" w14:textId="77777777" w:rsidTr="00D06F77">
        <w:tc>
          <w:tcPr>
            <w:tcW w:w="9571" w:type="dxa"/>
            <w:gridSpan w:val="5"/>
            <w:shd w:val="clear" w:color="auto" w:fill="auto"/>
          </w:tcPr>
          <w:p w14:paraId="0B030075" w14:textId="77777777" w:rsidR="00AD092D" w:rsidRPr="005670B4" w:rsidRDefault="009978D9" w:rsidP="00AD092D">
            <w:pPr>
              <w:jc w:val="center"/>
              <w:rPr>
                <w:i/>
                <w:sz w:val="22"/>
                <w:szCs w:val="22"/>
              </w:rPr>
            </w:pPr>
            <w:r w:rsidRPr="005670B4">
              <w:rPr>
                <w:i/>
                <w:sz w:val="22"/>
                <w:szCs w:val="22"/>
              </w:rPr>
              <w:t>Самостоятельная работа в рамках практических занятий</w:t>
            </w:r>
            <w:r w:rsidR="00AD092D" w:rsidRPr="005670B4">
              <w:rPr>
                <w:i/>
                <w:sz w:val="22"/>
                <w:szCs w:val="22"/>
              </w:rPr>
              <w:t xml:space="preserve"> </w:t>
            </w:r>
          </w:p>
          <w:p w14:paraId="0D35425A" w14:textId="25054685" w:rsidR="009978D9" w:rsidRPr="00115368" w:rsidRDefault="00693E11" w:rsidP="00A40764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115368">
              <w:rPr>
                <w:i/>
                <w:sz w:val="22"/>
                <w:szCs w:val="22"/>
              </w:rPr>
              <w:t>м</w:t>
            </w:r>
            <w:r w:rsidR="009978D9" w:rsidRPr="00115368">
              <w:rPr>
                <w:i/>
                <w:sz w:val="22"/>
                <w:szCs w:val="22"/>
              </w:rPr>
              <w:t xml:space="preserve">одуля </w:t>
            </w:r>
            <w:r w:rsidRPr="00115368">
              <w:rPr>
                <w:i/>
                <w:sz w:val="22"/>
                <w:szCs w:val="22"/>
              </w:rPr>
              <w:t>«</w:t>
            </w:r>
            <w:r w:rsidR="00115368" w:rsidRPr="00115368">
              <w:rPr>
                <w:i/>
                <w:sz w:val="22"/>
                <w:szCs w:val="22"/>
              </w:rPr>
              <w:t>Информационно-коммуникационные технологии и информационная безопасность</w:t>
            </w:r>
            <w:r w:rsidRPr="00115368">
              <w:rPr>
                <w:i/>
                <w:sz w:val="22"/>
                <w:szCs w:val="22"/>
              </w:rPr>
              <w:t>»</w:t>
            </w:r>
          </w:p>
        </w:tc>
      </w:tr>
      <w:tr w:rsidR="00605F7C" w:rsidRPr="005670B4" w14:paraId="7D3C9217" w14:textId="77777777" w:rsidTr="00773B3B">
        <w:tc>
          <w:tcPr>
            <w:tcW w:w="534" w:type="dxa"/>
            <w:shd w:val="clear" w:color="auto" w:fill="auto"/>
          </w:tcPr>
          <w:p w14:paraId="468F1CA8" w14:textId="77777777" w:rsidR="00605F7C" w:rsidRPr="005670B4" w:rsidRDefault="00605F7C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14:paraId="7B4B20BC" w14:textId="77777777" w:rsidR="00605F7C" w:rsidRPr="00D91C2F" w:rsidRDefault="00605F7C" w:rsidP="00AD092D">
            <w:pPr>
              <w:jc w:val="center"/>
              <w:rPr>
                <w:sz w:val="22"/>
                <w:szCs w:val="24"/>
              </w:rPr>
            </w:pPr>
            <w:r w:rsidRPr="00D91C2F">
              <w:rPr>
                <w:sz w:val="22"/>
                <w:szCs w:val="24"/>
              </w:rPr>
              <w:t>Тема «</w:t>
            </w:r>
            <w:r w:rsidR="00DF353B" w:rsidRPr="00DF353B">
              <w:rPr>
                <w:color w:val="000000"/>
                <w:sz w:val="22"/>
                <w:szCs w:val="28"/>
              </w:rPr>
              <w:t>Федеральные и региональные проекты в сфере электронного здравоохранения</w:t>
            </w:r>
            <w:r w:rsidR="00D91C2F" w:rsidRPr="00D91C2F">
              <w:rPr>
                <w:color w:val="000000"/>
                <w:sz w:val="22"/>
                <w:szCs w:val="24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14:paraId="0C33C5FC" w14:textId="77777777" w:rsidR="00605F7C" w:rsidRPr="005670B4" w:rsidRDefault="000F4023" w:rsidP="00605F7C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 w:rsidR="00D91C2F"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 xml:space="preserve">учебным материалом, </w:t>
            </w:r>
            <w:r w:rsidR="00605F7C" w:rsidRPr="005670B4">
              <w:rPr>
                <w:sz w:val="22"/>
                <w:szCs w:val="22"/>
              </w:rPr>
              <w:t>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14:paraId="393F076D" w14:textId="77777777" w:rsidR="00605F7C" w:rsidRPr="005670B4" w:rsidRDefault="00D91C2F" w:rsidP="00AD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  <w:p w14:paraId="420CA0E3" w14:textId="77777777" w:rsidR="000F4023" w:rsidRPr="005670B4" w:rsidRDefault="00D91C2F" w:rsidP="00D91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  <w:r w:rsidR="00E35D7A">
              <w:rPr>
                <w:sz w:val="22"/>
                <w:szCs w:val="22"/>
              </w:rPr>
              <w:t xml:space="preserve"> </w:t>
            </w:r>
            <w:r w:rsidR="00E35D7A">
              <w:rPr>
                <w:color w:val="000000"/>
                <w:sz w:val="22"/>
                <w:szCs w:val="28"/>
              </w:rPr>
              <w:t>р</w:t>
            </w:r>
            <w:r w:rsidR="00E35D7A"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="00E35D7A" w:rsidRPr="00A6147F">
              <w:rPr>
                <w:color w:val="000000"/>
                <w:sz w:val="22"/>
                <w:szCs w:val="28"/>
                <w:lang w:val="en-US"/>
              </w:rPr>
              <w:t>case</w:t>
            </w:r>
            <w:r w:rsidR="00E35D7A" w:rsidRPr="00A6147F">
              <w:rPr>
                <w:color w:val="000000"/>
                <w:sz w:val="22"/>
                <w:szCs w:val="28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7984F875" w14:textId="77777777" w:rsidR="00605F7C" w:rsidRPr="005670B4" w:rsidRDefault="00605F7C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DF353B" w:rsidRPr="005670B4" w14:paraId="4876C228" w14:textId="77777777" w:rsidTr="00773B3B">
        <w:tc>
          <w:tcPr>
            <w:tcW w:w="534" w:type="dxa"/>
            <w:shd w:val="clear" w:color="auto" w:fill="auto"/>
          </w:tcPr>
          <w:p w14:paraId="17BD8AA6" w14:textId="77777777" w:rsidR="00DF353B" w:rsidRPr="005670B4" w:rsidRDefault="00DF353B" w:rsidP="00AD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06" w:type="dxa"/>
            <w:shd w:val="clear" w:color="auto" w:fill="auto"/>
          </w:tcPr>
          <w:p w14:paraId="5D7CB362" w14:textId="77777777" w:rsidR="00DF353B" w:rsidRPr="00D91C2F" w:rsidRDefault="00DF353B" w:rsidP="00AD092D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8"/>
              </w:rPr>
              <w:t>Тема «</w:t>
            </w:r>
            <w:r w:rsidRPr="00DF353B">
              <w:rPr>
                <w:color w:val="000000"/>
                <w:sz w:val="22"/>
                <w:szCs w:val="28"/>
              </w:rPr>
              <w:t xml:space="preserve">Компоненты единой государственной информационной системы </w:t>
            </w:r>
            <w:r>
              <w:rPr>
                <w:color w:val="000000"/>
                <w:sz w:val="22"/>
                <w:szCs w:val="28"/>
              </w:rPr>
              <w:t>в сфере здравоохранения (ЕГИСЗ)»</w:t>
            </w:r>
          </w:p>
        </w:tc>
        <w:tc>
          <w:tcPr>
            <w:tcW w:w="2607" w:type="dxa"/>
            <w:shd w:val="clear" w:color="auto" w:fill="auto"/>
          </w:tcPr>
          <w:p w14:paraId="13FA8F78" w14:textId="77777777" w:rsidR="00DF353B" w:rsidRPr="005670B4" w:rsidRDefault="00A6147F" w:rsidP="00605F7C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14:paraId="0E5EB268" w14:textId="77777777" w:rsidR="00A6147F" w:rsidRPr="005670B4" w:rsidRDefault="00A6147F" w:rsidP="00A61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  <w:p w14:paraId="61EF0204" w14:textId="77777777" w:rsidR="00DF353B" w:rsidRDefault="00A6147F" w:rsidP="00A61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  <w:r w:rsidR="00E35D7A">
              <w:rPr>
                <w:sz w:val="22"/>
                <w:szCs w:val="22"/>
              </w:rPr>
              <w:t xml:space="preserve"> </w:t>
            </w:r>
            <w:r w:rsidR="00E35D7A">
              <w:rPr>
                <w:color w:val="000000"/>
                <w:sz w:val="22"/>
                <w:szCs w:val="28"/>
              </w:rPr>
              <w:t>р</w:t>
            </w:r>
            <w:r w:rsidR="00E35D7A"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="00E35D7A" w:rsidRPr="00A6147F">
              <w:rPr>
                <w:color w:val="000000"/>
                <w:sz w:val="22"/>
                <w:szCs w:val="28"/>
                <w:lang w:val="en-US"/>
              </w:rPr>
              <w:t>case</w:t>
            </w:r>
            <w:r w:rsidR="00E35D7A" w:rsidRPr="00A6147F">
              <w:rPr>
                <w:color w:val="000000"/>
                <w:sz w:val="22"/>
                <w:szCs w:val="28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292D432C" w14:textId="77777777" w:rsidR="00DF353B" w:rsidRPr="005670B4" w:rsidRDefault="00A6147F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115368" w:rsidRPr="005670B4" w14:paraId="3CFC23B1" w14:textId="77777777" w:rsidTr="00773B3B">
        <w:tc>
          <w:tcPr>
            <w:tcW w:w="534" w:type="dxa"/>
            <w:shd w:val="clear" w:color="auto" w:fill="auto"/>
          </w:tcPr>
          <w:p w14:paraId="237BD935" w14:textId="4775CAF0" w:rsidR="00115368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06" w:type="dxa"/>
            <w:shd w:val="clear" w:color="auto" w:fill="auto"/>
          </w:tcPr>
          <w:p w14:paraId="6148966D" w14:textId="3766FEF6" w:rsidR="00115368" w:rsidRDefault="00115368" w:rsidP="00115368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Тема «</w:t>
            </w:r>
            <w:r w:rsidRPr="00DF353B">
              <w:rPr>
                <w:color w:val="000000"/>
                <w:sz w:val="22"/>
                <w:szCs w:val="28"/>
              </w:rPr>
              <w:t>Основные принципы анализа информационной деятельности медицинской организации</w:t>
            </w:r>
            <w:r>
              <w:rPr>
                <w:color w:val="000000"/>
                <w:sz w:val="22"/>
                <w:szCs w:val="28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14:paraId="38BFBB13" w14:textId="6BDE08E4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14:paraId="40080FE2" w14:textId="77777777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  <w:p w14:paraId="2E789BD3" w14:textId="10563117" w:rsidR="00115368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устный опрос </w:t>
            </w:r>
            <w:r>
              <w:rPr>
                <w:color w:val="000000"/>
                <w:sz w:val="22"/>
                <w:szCs w:val="28"/>
              </w:rPr>
              <w:t>р</w:t>
            </w:r>
            <w:r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Pr="00A6147F">
              <w:rPr>
                <w:color w:val="000000"/>
                <w:sz w:val="22"/>
                <w:szCs w:val="28"/>
                <w:lang w:val="en-US"/>
              </w:rPr>
              <w:t>case</w:t>
            </w:r>
            <w:r w:rsidRPr="00A6147F">
              <w:rPr>
                <w:color w:val="000000"/>
                <w:sz w:val="22"/>
                <w:szCs w:val="28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63FEB1E9" w14:textId="55A5E69E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115368" w:rsidRPr="005670B4" w14:paraId="476E37A8" w14:textId="77777777" w:rsidTr="00773B3B">
        <w:tc>
          <w:tcPr>
            <w:tcW w:w="534" w:type="dxa"/>
            <w:shd w:val="clear" w:color="auto" w:fill="auto"/>
          </w:tcPr>
          <w:p w14:paraId="170A4CC8" w14:textId="0CF72D1C" w:rsidR="00115368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06" w:type="dxa"/>
            <w:shd w:val="clear" w:color="auto" w:fill="auto"/>
          </w:tcPr>
          <w:p w14:paraId="01305519" w14:textId="055004DA" w:rsidR="00115368" w:rsidRDefault="00115368" w:rsidP="00115368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Тема «</w:t>
            </w:r>
            <w:r w:rsidRPr="00DF353B">
              <w:rPr>
                <w:color w:val="000000"/>
                <w:sz w:val="22"/>
                <w:szCs w:val="28"/>
              </w:rPr>
              <w:t>Внедрение информационных систем в деятельн</w:t>
            </w:r>
            <w:r>
              <w:rPr>
                <w:color w:val="000000"/>
                <w:sz w:val="22"/>
                <w:szCs w:val="28"/>
              </w:rPr>
              <w:t>ость учреждений здравоохранения»</w:t>
            </w:r>
          </w:p>
        </w:tc>
        <w:tc>
          <w:tcPr>
            <w:tcW w:w="2607" w:type="dxa"/>
            <w:shd w:val="clear" w:color="auto" w:fill="auto"/>
          </w:tcPr>
          <w:p w14:paraId="363D5BA7" w14:textId="6A90C0C3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14:paraId="4E3FF6F2" w14:textId="77777777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  <w:p w14:paraId="6AF1D8A7" w14:textId="06F1704B" w:rsidR="00115368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устный опрос </w:t>
            </w:r>
            <w:r>
              <w:rPr>
                <w:color w:val="000000"/>
                <w:sz w:val="22"/>
                <w:szCs w:val="28"/>
              </w:rPr>
              <w:t>р</w:t>
            </w:r>
            <w:r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Pr="00A6147F">
              <w:rPr>
                <w:color w:val="000000"/>
                <w:sz w:val="22"/>
                <w:szCs w:val="28"/>
                <w:lang w:val="en-US"/>
              </w:rPr>
              <w:t>case</w:t>
            </w:r>
            <w:r w:rsidRPr="00A6147F">
              <w:rPr>
                <w:color w:val="000000"/>
                <w:sz w:val="22"/>
                <w:szCs w:val="28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5B1172CE" w14:textId="776DA092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115368" w:rsidRPr="005670B4" w14:paraId="5E763200" w14:textId="77777777" w:rsidTr="00773B3B">
        <w:tc>
          <w:tcPr>
            <w:tcW w:w="534" w:type="dxa"/>
            <w:shd w:val="clear" w:color="auto" w:fill="auto"/>
          </w:tcPr>
          <w:p w14:paraId="32A45481" w14:textId="46EBB3E4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06" w:type="dxa"/>
            <w:shd w:val="clear" w:color="auto" w:fill="auto"/>
          </w:tcPr>
          <w:p w14:paraId="654AACB5" w14:textId="77777777" w:rsidR="00115368" w:rsidRPr="00D91C2F" w:rsidRDefault="00115368" w:rsidP="00115368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8"/>
              </w:rPr>
              <w:t>Тема «</w:t>
            </w:r>
            <w:r w:rsidRPr="00EC7D93">
              <w:rPr>
                <w:color w:val="000000"/>
                <w:sz w:val="22"/>
                <w:szCs w:val="28"/>
              </w:rPr>
              <w:t>Применение электронных информационно-библиотечных систем и баз медицинских данных для поиска и анализа профессиональной информации</w:t>
            </w:r>
            <w:r>
              <w:rPr>
                <w:color w:val="000000"/>
                <w:sz w:val="22"/>
                <w:szCs w:val="28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14:paraId="7CD07F68" w14:textId="77777777" w:rsidR="00115368" w:rsidRDefault="00115368" w:rsidP="00115368">
            <w:pPr>
              <w:jc w:val="center"/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14:paraId="65B4A8F2" w14:textId="77777777" w:rsidR="00115368" w:rsidRDefault="00115368" w:rsidP="00115368">
            <w:pPr>
              <w:jc w:val="center"/>
            </w:pPr>
            <w:r>
              <w:rPr>
                <w:color w:val="000000"/>
                <w:sz w:val="22"/>
                <w:szCs w:val="28"/>
              </w:rPr>
              <w:t>т</w:t>
            </w:r>
            <w:r w:rsidRPr="00A6147F">
              <w:rPr>
                <w:color w:val="000000"/>
                <w:sz w:val="22"/>
                <w:szCs w:val="28"/>
              </w:rPr>
              <w:t>естирование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A6147F">
              <w:rPr>
                <w:color w:val="000000"/>
                <w:sz w:val="22"/>
                <w:szCs w:val="28"/>
              </w:rPr>
              <w:t>устный опрос</w:t>
            </w:r>
            <w:r>
              <w:rPr>
                <w:color w:val="000000"/>
                <w:sz w:val="22"/>
                <w:szCs w:val="28"/>
              </w:rPr>
              <w:t xml:space="preserve"> р</w:t>
            </w:r>
            <w:r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Pr="00A6147F">
              <w:rPr>
                <w:color w:val="000000"/>
                <w:sz w:val="22"/>
                <w:szCs w:val="28"/>
                <w:lang w:val="en-US"/>
              </w:rPr>
              <w:t>case</w:t>
            </w:r>
            <w:r w:rsidRPr="00A6147F">
              <w:rPr>
                <w:color w:val="000000"/>
                <w:sz w:val="22"/>
                <w:szCs w:val="28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5EC248F8" w14:textId="77777777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115368" w:rsidRPr="005670B4" w14:paraId="2869AF3F" w14:textId="77777777" w:rsidTr="00773B3B">
        <w:tc>
          <w:tcPr>
            <w:tcW w:w="534" w:type="dxa"/>
            <w:shd w:val="clear" w:color="auto" w:fill="auto"/>
          </w:tcPr>
          <w:p w14:paraId="77691705" w14:textId="3750F68A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06" w:type="dxa"/>
            <w:shd w:val="clear" w:color="auto" w:fill="auto"/>
          </w:tcPr>
          <w:p w14:paraId="15A4FFAC" w14:textId="77777777" w:rsidR="00115368" w:rsidRPr="00D91C2F" w:rsidRDefault="00115368" w:rsidP="0011536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Тема «</w:t>
            </w:r>
            <w:r w:rsidRPr="00EC7D93">
              <w:rPr>
                <w:color w:val="000000"/>
                <w:sz w:val="22"/>
                <w:szCs w:val="28"/>
              </w:rPr>
              <w:t>Автоматизированное рабочее место специалиста</w:t>
            </w:r>
            <w:r>
              <w:rPr>
                <w:sz w:val="22"/>
                <w:szCs w:val="24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14:paraId="75F12FD7" w14:textId="77777777" w:rsidR="00115368" w:rsidRDefault="00115368" w:rsidP="00115368">
            <w:pPr>
              <w:jc w:val="center"/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14:paraId="40C53A73" w14:textId="77777777" w:rsidR="00115368" w:rsidRDefault="00115368" w:rsidP="00115368">
            <w:pPr>
              <w:jc w:val="center"/>
            </w:pPr>
            <w:r>
              <w:rPr>
                <w:color w:val="000000"/>
                <w:sz w:val="22"/>
                <w:szCs w:val="28"/>
              </w:rPr>
              <w:t>т</w:t>
            </w:r>
            <w:r w:rsidRPr="00A6147F">
              <w:rPr>
                <w:color w:val="000000"/>
                <w:sz w:val="22"/>
                <w:szCs w:val="28"/>
              </w:rPr>
              <w:t>естирование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A6147F">
              <w:rPr>
                <w:color w:val="000000"/>
                <w:sz w:val="22"/>
                <w:szCs w:val="28"/>
              </w:rPr>
              <w:t>устный опрос</w:t>
            </w:r>
            <w:r>
              <w:rPr>
                <w:color w:val="000000"/>
                <w:sz w:val="22"/>
                <w:szCs w:val="28"/>
              </w:rPr>
              <w:t xml:space="preserve"> р</w:t>
            </w:r>
            <w:r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Pr="00A6147F">
              <w:rPr>
                <w:color w:val="000000"/>
                <w:sz w:val="22"/>
                <w:szCs w:val="28"/>
                <w:lang w:val="en-US"/>
              </w:rPr>
              <w:t>case</w:t>
            </w:r>
            <w:r w:rsidRPr="00A6147F">
              <w:rPr>
                <w:color w:val="000000"/>
                <w:sz w:val="22"/>
                <w:szCs w:val="28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6960249E" w14:textId="77777777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115368" w:rsidRPr="005670B4" w14:paraId="478A4E89" w14:textId="77777777" w:rsidTr="00773B3B">
        <w:tc>
          <w:tcPr>
            <w:tcW w:w="534" w:type="dxa"/>
            <w:shd w:val="clear" w:color="auto" w:fill="auto"/>
          </w:tcPr>
          <w:p w14:paraId="096E06D4" w14:textId="1FF3C5D9" w:rsidR="00115368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06" w:type="dxa"/>
            <w:shd w:val="clear" w:color="auto" w:fill="auto"/>
          </w:tcPr>
          <w:p w14:paraId="5D089BED" w14:textId="4A1B3A29" w:rsidR="00115368" w:rsidRDefault="00115368" w:rsidP="0011536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Тема «Информационная безопасность»</w:t>
            </w:r>
          </w:p>
        </w:tc>
        <w:tc>
          <w:tcPr>
            <w:tcW w:w="2607" w:type="dxa"/>
            <w:shd w:val="clear" w:color="auto" w:fill="auto"/>
          </w:tcPr>
          <w:p w14:paraId="2E52B3AE" w14:textId="07A9A0F8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14:paraId="35C3F939" w14:textId="1190FBB3" w:rsidR="00115368" w:rsidRDefault="00115368" w:rsidP="00115368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т</w:t>
            </w:r>
            <w:r w:rsidRPr="00A6147F">
              <w:rPr>
                <w:color w:val="000000"/>
                <w:sz w:val="22"/>
                <w:szCs w:val="28"/>
              </w:rPr>
              <w:t>естирование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A6147F">
              <w:rPr>
                <w:color w:val="000000"/>
                <w:sz w:val="22"/>
                <w:szCs w:val="28"/>
              </w:rPr>
              <w:t>устный опрос</w:t>
            </w:r>
            <w:r>
              <w:rPr>
                <w:color w:val="000000"/>
                <w:sz w:val="22"/>
                <w:szCs w:val="28"/>
              </w:rPr>
              <w:t xml:space="preserve"> р</w:t>
            </w:r>
            <w:r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Pr="00A6147F">
              <w:rPr>
                <w:color w:val="000000"/>
                <w:sz w:val="22"/>
                <w:szCs w:val="28"/>
                <w:lang w:val="en-US"/>
              </w:rPr>
              <w:t>case</w:t>
            </w:r>
            <w:r w:rsidRPr="00A6147F">
              <w:rPr>
                <w:color w:val="000000"/>
                <w:sz w:val="22"/>
                <w:szCs w:val="28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3A3CBF79" w14:textId="0214BEF3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</w:tbl>
    <w:p w14:paraId="7974C24C" w14:textId="77777777" w:rsidR="00773B3B" w:rsidRPr="00D50961" w:rsidRDefault="00773B3B" w:rsidP="00593334">
      <w:pPr>
        <w:ind w:firstLine="709"/>
        <w:jc w:val="both"/>
        <w:rPr>
          <w:sz w:val="28"/>
        </w:rPr>
      </w:pPr>
    </w:p>
    <w:p w14:paraId="0F4EE994" w14:textId="77777777" w:rsidR="00593334" w:rsidRDefault="004A04D8" w:rsidP="004A04D8">
      <w:pPr>
        <w:jc w:val="center"/>
        <w:rPr>
          <w:sz w:val="28"/>
        </w:rPr>
      </w:pPr>
      <w:r>
        <w:rPr>
          <w:b/>
          <w:sz w:val="28"/>
        </w:rPr>
        <w:t>3</w:t>
      </w:r>
      <w:r w:rsidR="00593334">
        <w:rPr>
          <w:b/>
          <w:sz w:val="28"/>
        </w:rPr>
        <w:t xml:space="preserve">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</w:p>
    <w:p w14:paraId="616391EE" w14:textId="77777777"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14:paraId="43E23605" w14:textId="77777777"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lastRenderedPageBreak/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14:paraId="583F407F" w14:textId="77777777"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14:paraId="0D9A2A72" w14:textId="77777777"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14:paraId="6E5B16E0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14:paraId="378989CF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14:paraId="32789C8C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14:paraId="581A723C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14:paraId="099D5DAA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14:paraId="751EEB84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14:paraId="3E3E1FF6" w14:textId="77777777"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14:paraId="705D07B1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14:paraId="3BFCFDA6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14:paraId="739B95F4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14:paraId="32D4AAE0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14:paraId="23AC2952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14:paraId="1EB9EF61" w14:textId="77777777"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14:paraId="5E2125BE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14:paraId="38B1CB22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- сделать выписки;</w:t>
      </w:r>
    </w:p>
    <w:p w14:paraId="17CA9A6A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14:paraId="52929DC9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14:paraId="5DBC1A95" w14:textId="77777777" w:rsidR="00905D91" w:rsidRPr="00EC45CD" w:rsidRDefault="00AA436C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 w14:anchorId="13093577"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14:paraId="1454BBEB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14:paraId="11B9EE88" w14:textId="77777777" w:rsidR="00905D91" w:rsidRPr="00EC45CD" w:rsidRDefault="00AA436C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 w14:anchorId="6354DF95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14:paraId="250087D0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14:paraId="2066F714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14:paraId="29217CCE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14:paraId="04BDA9B4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14:paraId="7B242113" w14:textId="77777777"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14:paraId="3415C911" w14:textId="77777777"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 – конспектируемый текст, </w:t>
      </w:r>
    </w:p>
    <w:p w14:paraId="42CF720F" w14:textId="77777777"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II – собственные заметки, вопросы, условные знаки, </w:t>
      </w:r>
    </w:p>
    <w:p w14:paraId="2B577DF8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III – последующие дополнения, сведения из других источников. </w:t>
      </w:r>
    </w:p>
    <w:p w14:paraId="568868BC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14:paraId="4A26E5BD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14:paraId="51485DA6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14:paraId="603D88E9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14:paraId="33BA4A28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14:paraId="0CBBAF82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14:paraId="1748D2F0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14:paraId="5FD10A51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 xml:space="preserve">, которыми стрелками, волнистыми линиями, </w:t>
      </w:r>
      <w:r w:rsidRPr="006E062D">
        <w:rPr>
          <w:color w:val="000000"/>
          <w:sz w:val="28"/>
          <w:szCs w:val="28"/>
        </w:rPr>
        <w:lastRenderedPageBreak/>
        <w:t xml:space="preserve">рамками, условными значками на вспомогательном поле обводят, подчеркивают или обозначают ключевые аспекты лекций. </w:t>
      </w:r>
    </w:p>
    <w:p w14:paraId="7185AA0D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14:paraId="2FD9B2C1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14:paraId="4DAB5DAB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14:paraId="423554DE" w14:textId="77777777" w:rsidR="00905D91" w:rsidRDefault="00905D91" w:rsidP="00905D91">
      <w:pPr>
        <w:ind w:firstLine="709"/>
        <w:jc w:val="both"/>
        <w:rPr>
          <w:sz w:val="28"/>
        </w:rPr>
      </w:pPr>
    </w:p>
    <w:p w14:paraId="1305AA22" w14:textId="77777777"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14:paraId="5B5C99E4" w14:textId="77777777"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14:paraId="0A889ADF" w14:textId="77777777"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14:paraId="35AA04BA" w14:textId="77777777"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14:paraId="56841163" w14:textId="77777777"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14:paraId="239BD730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14:paraId="2C9B0635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14:paraId="5249FAD1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14:paraId="7B27FC6A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14:paraId="480B5C34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14:paraId="76DD0DBB" w14:textId="77777777"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14:paraId="1964ACC8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14:paraId="46453339" w14:textId="77777777"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14:paraId="67CADEE2" w14:textId="77777777"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14:paraId="6CD56163" w14:textId="77777777"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14:paraId="5105F246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14:paraId="6C2C4311" w14:textId="77777777"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14:paraId="7915C2A2" w14:textId="77777777"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показать её социальную, научную или практическую значимость;</w:t>
      </w:r>
    </w:p>
    <w:p w14:paraId="52D8AA93" w14:textId="77777777"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14:paraId="5D14AEA1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14:paraId="7D7C3F89" w14:textId="77777777"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главный тезис и дать, если это необходимо для его разъяснения, дополнительную информацию;</w:t>
      </w:r>
    </w:p>
    <w:p w14:paraId="229E5DF0" w14:textId="77777777"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14:paraId="30867AB5" w14:textId="77777777"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14:paraId="321E4646" w14:textId="77777777"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14:paraId="4E7AC112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14:paraId="564DC0FB" w14:textId="77777777"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14:paraId="7FF1372B" w14:textId="77777777"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14:paraId="63DE7297" w14:textId="77777777"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14:paraId="67DF025D" w14:textId="77777777"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14:paraId="716A9F1F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14:paraId="22675356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14:paraId="70F4D372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14:paraId="7B60A802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конспект включайте как основные положения, так и конкретные факты, и примеры, но без их подробного описания.</w:t>
      </w:r>
    </w:p>
    <w:p w14:paraId="461A4EA3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14:paraId="7A478B11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14:paraId="25AF12CC" w14:textId="77777777" w:rsidR="00905D91" w:rsidRDefault="00905D91" w:rsidP="00905D91">
      <w:pPr>
        <w:ind w:firstLine="709"/>
        <w:jc w:val="both"/>
        <w:rPr>
          <w:sz w:val="28"/>
        </w:rPr>
      </w:pPr>
    </w:p>
    <w:p w14:paraId="4870ED42" w14:textId="77777777"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14:paraId="2F4ACBF4" w14:textId="77777777"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conspectus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14:paraId="637F1459" w14:textId="77777777"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14:paraId="1D3C89D4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14:paraId="36804848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14:paraId="7261C9D2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14:paraId="2C886B0F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14:paraId="087FFC57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14:paraId="31003993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14:paraId="70AD7712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14:paraId="49BDCFFF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14:paraId="11E13731" w14:textId="77777777"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14:paraId="080F0635" w14:textId="77777777"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14:paraId="436DC398" w14:textId="77777777"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14:paraId="64F57BBA" w14:textId="77777777"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14:paraId="389882C9" w14:textId="77777777"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14:paraId="4DDE284B" w14:textId="77777777"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14:paraId="5EBCA5D4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14:paraId="06329507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14:paraId="5D8BED4E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14:paraId="5C1BB947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14:paraId="2E9FC0DF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14:paraId="41B6E9F4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14:paraId="2139FF4C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14:paraId="4903CF4A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14:paraId="32342B11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14:paraId="1664F535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14:paraId="3A1FB76A" w14:textId="77777777" w:rsidR="00905D91" w:rsidRDefault="00905D91" w:rsidP="00905D91">
      <w:pPr>
        <w:ind w:firstLine="709"/>
        <w:jc w:val="both"/>
        <w:rPr>
          <w:sz w:val="28"/>
        </w:rPr>
      </w:pPr>
    </w:p>
    <w:p w14:paraId="6DCC2A15" w14:textId="77777777" w:rsidR="00905D91" w:rsidRPr="00AF327C" w:rsidRDefault="00905D91" w:rsidP="00DD7DF5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выполнению кейс-задания</w:t>
      </w:r>
    </w:p>
    <w:p w14:paraId="4C7759E5" w14:textId="77777777" w:rsidR="00905D91" w:rsidRPr="00AF327C" w:rsidRDefault="00905D91" w:rsidP="00905D91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case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</w:t>
      </w:r>
      <w:r w:rsidR="00DA41EF">
        <w:rPr>
          <w:sz w:val="28"/>
        </w:rPr>
        <w:t>событий.</w:t>
      </w:r>
    </w:p>
    <w:p w14:paraId="19C0802F" w14:textId="77777777" w:rsidR="00905D91" w:rsidRPr="00AF327C" w:rsidRDefault="00905D91" w:rsidP="00905D91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14:paraId="09024453" w14:textId="77777777" w:rsidR="00905D91" w:rsidRPr="00DD7DF5" w:rsidRDefault="00905D91" w:rsidP="00DD7DF5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</w:t>
      </w:r>
      <w:r w:rsidR="00DD7DF5" w:rsidRPr="00DD7DF5">
        <w:rPr>
          <w:sz w:val="28"/>
        </w:rPr>
        <w:t>кст с вопросами для обсуждения:</w:t>
      </w:r>
    </w:p>
    <w:p w14:paraId="3703CEF0" w14:textId="77777777"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титульный лист с кратким </w:t>
      </w:r>
      <w:r w:rsidR="00DD7DF5">
        <w:rPr>
          <w:sz w:val="28"/>
        </w:rPr>
        <w:t>запоминающимся названием кейса;</w:t>
      </w:r>
    </w:p>
    <w:p w14:paraId="28269C2A" w14:textId="77777777"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14:paraId="6C41BBF7" w14:textId="77777777"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14:paraId="30D4E23A" w14:textId="77777777"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14:paraId="71F78955" w14:textId="77777777" w:rsidR="00905D91" w:rsidRPr="00DD7DF5" w:rsidRDefault="00905D91" w:rsidP="00DD7DF5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14:paraId="405C7FE9" w14:textId="77777777" w:rsidR="00905D91" w:rsidRPr="00DD7DF5" w:rsidRDefault="00905D91" w:rsidP="00DD7DF5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14:paraId="37A3D534" w14:textId="77777777" w:rsidR="00905D91" w:rsidRDefault="00905D91" w:rsidP="00905D91">
      <w:pPr>
        <w:ind w:firstLine="709"/>
        <w:jc w:val="both"/>
        <w:rPr>
          <w:sz w:val="28"/>
        </w:rPr>
      </w:pPr>
    </w:p>
    <w:p w14:paraId="2336F147" w14:textId="77777777" w:rsidR="00905D91" w:rsidRDefault="00905D91" w:rsidP="00DA41EF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 w:rsidR="00A6147F">
        <w:rPr>
          <w:b/>
          <w:sz w:val="28"/>
        </w:rPr>
        <w:t>а</w:t>
      </w:r>
    </w:p>
    <w:p w14:paraId="0DD2EBEA" w14:textId="77777777" w:rsidR="00905D91" w:rsidRPr="00AD3EBB" w:rsidRDefault="00905D91" w:rsidP="00DA41EF">
      <w:pPr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</w:p>
    <w:p w14:paraId="6FB12F8B" w14:textId="77777777" w:rsidR="00905D91" w:rsidRPr="00AD3EBB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14:paraId="7B79E8E5" w14:textId="77777777" w:rsidR="00905D91" w:rsidRPr="00DA41EF" w:rsidRDefault="00DA41EF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>
        <w:rPr>
          <w:sz w:val="28"/>
        </w:rPr>
        <w:t>решение вопросов моделирования;</w:t>
      </w:r>
    </w:p>
    <w:p w14:paraId="0EE88DB5" w14:textId="77777777" w:rsidR="00905D91" w:rsidRPr="00DA41EF" w:rsidRDefault="00DA41EF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>
        <w:rPr>
          <w:sz w:val="28"/>
        </w:rPr>
        <w:t>классификация документов;</w:t>
      </w:r>
    </w:p>
    <w:p w14:paraId="0A911D9E" w14:textId="77777777"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фильтр</w:t>
      </w:r>
      <w:r w:rsidR="00DA41EF">
        <w:rPr>
          <w:sz w:val="28"/>
        </w:rPr>
        <w:t>ация, классификация документов;</w:t>
      </w:r>
    </w:p>
    <w:p w14:paraId="7C29E719" w14:textId="77777777"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проектирование архитектур поисковых систем и пользовательских интер</w:t>
      </w:r>
      <w:r w:rsidR="00DA41EF">
        <w:rPr>
          <w:sz w:val="28"/>
        </w:rPr>
        <w:t>фейсов;</w:t>
      </w:r>
    </w:p>
    <w:p w14:paraId="6E93ACD4" w14:textId="77777777"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извлечение информации (аннотирование и реферирование докумен</w:t>
      </w:r>
      <w:r w:rsidR="00DA41EF">
        <w:rPr>
          <w:sz w:val="28"/>
        </w:rPr>
        <w:t>тов);</w:t>
      </w:r>
    </w:p>
    <w:p w14:paraId="325A3FDF" w14:textId="77777777"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выбор информационно-поискового языка запроса в поисковых систе</w:t>
      </w:r>
      <w:r w:rsidR="00DA41EF">
        <w:rPr>
          <w:sz w:val="28"/>
        </w:rPr>
        <w:t>мах.</w:t>
      </w:r>
    </w:p>
    <w:p w14:paraId="4B51156B" w14:textId="77777777" w:rsidR="00905D91" w:rsidRPr="00AD3EBB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14:paraId="00AF87AF" w14:textId="77777777"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</w:t>
      </w:r>
      <w:r w:rsidR="00DA41EF">
        <w:rPr>
          <w:sz w:val="28"/>
        </w:rPr>
        <w:t>мационных изданий);</w:t>
      </w:r>
    </w:p>
    <w:p w14:paraId="68F507EF" w14:textId="77777777"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самих информационных источников (документов и изданий), в которых есть или может содержаться нужная информа</w:t>
      </w:r>
      <w:r w:rsidR="00DA41EF">
        <w:rPr>
          <w:sz w:val="28"/>
        </w:rPr>
        <w:t>ция;</w:t>
      </w:r>
    </w:p>
    <w:p w14:paraId="1B3E40FB" w14:textId="77777777"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lastRenderedPageBreak/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деятельно</w:t>
      </w:r>
      <w:r w:rsidR="00DA41EF">
        <w:rPr>
          <w:sz w:val="28"/>
        </w:rPr>
        <w:t>сти писателя, ученого и т. п.).</w:t>
      </w:r>
    </w:p>
    <w:p w14:paraId="3E4FA45E" w14:textId="77777777" w:rsidR="00905D91" w:rsidRPr="00AD3EBB" w:rsidRDefault="00905D91" w:rsidP="00DA41EF">
      <w:pPr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14:paraId="1061730F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определение области знаний;</w:t>
      </w:r>
    </w:p>
    <w:p w14:paraId="0587AFD0" w14:textId="77777777" w:rsidR="00905D91" w:rsidRPr="00EC45CD" w:rsidRDefault="00DA41EF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типа и источников данных;</w:t>
      </w:r>
    </w:p>
    <w:p w14:paraId="41707C3B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сбор материалов, необходимых для на</w:t>
      </w:r>
      <w:r w:rsidR="00DA41EF" w:rsidRPr="00EC45CD">
        <w:rPr>
          <w:sz w:val="28"/>
        </w:rPr>
        <w:t>полнения информационной модели;</w:t>
      </w:r>
    </w:p>
    <w:p w14:paraId="135AA9B8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отбор наиболее полезной информации;</w:t>
      </w:r>
    </w:p>
    <w:p w14:paraId="182DB9DC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метода обработки информации (классификация, кластеризация, рег</w:t>
      </w:r>
      <w:r w:rsidR="00DA41EF" w:rsidRPr="00EC45CD">
        <w:rPr>
          <w:sz w:val="28"/>
        </w:rPr>
        <w:t>рессионный анализ и т.д.);</w:t>
      </w:r>
    </w:p>
    <w:p w14:paraId="2D3FE160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ал</w:t>
      </w:r>
      <w:r w:rsidR="00DA41EF" w:rsidRPr="00EC45CD">
        <w:rPr>
          <w:sz w:val="28"/>
        </w:rPr>
        <w:t>горитма поиска закономерностей;</w:t>
      </w:r>
    </w:p>
    <w:p w14:paraId="06B5D90D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поиск закономерностей, формальных правил и структурных связей в собранной информации;</w:t>
      </w:r>
    </w:p>
    <w:p w14:paraId="09546B8B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творческая интерпретация полученных результатов.</w:t>
      </w:r>
    </w:p>
    <w:p w14:paraId="06AE603B" w14:textId="77777777" w:rsidR="00905D91" w:rsidRDefault="00905D91" w:rsidP="00905D91">
      <w:pPr>
        <w:ind w:firstLine="709"/>
        <w:jc w:val="center"/>
        <w:rPr>
          <w:b/>
          <w:sz w:val="28"/>
        </w:rPr>
      </w:pPr>
    </w:p>
    <w:p w14:paraId="6AAE7BC4" w14:textId="77777777" w:rsidR="00905D91" w:rsidRPr="00BD5AFD" w:rsidRDefault="00905D91" w:rsidP="00DA41EF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14:paraId="42CF0138" w14:textId="77777777" w:rsidR="00905D91" w:rsidRPr="00BD5AFD" w:rsidRDefault="00905D91" w:rsidP="00905D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14:paraId="1A6E9438" w14:textId="77777777" w:rsidR="00905D91" w:rsidRPr="00BD5AFD" w:rsidRDefault="00905D91" w:rsidP="00DA41E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14:paraId="1F38D7C7" w14:textId="77777777" w:rsidR="00905D91" w:rsidRPr="00EC45CD" w:rsidRDefault="00905D91" w:rsidP="00EC45C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14:paraId="62BA9FF1" w14:textId="77777777" w:rsidR="00905D91" w:rsidRPr="00EC45CD" w:rsidRDefault="00905D91" w:rsidP="00EC45C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14:paraId="2C96D8AA" w14:textId="77777777" w:rsidR="00905D91" w:rsidRPr="00EC45CD" w:rsidRDefault="00905D91" w:rsidP="00EC45C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создание презентации в Power Point;</w:t>
      </w:r>
    </w:p>
    <w:p w14:paraId="3202ABC1" w14:textId="77777777" w:rsidR="00905D91" w:rsidRPr="00EC45CD" w:rsidRDefault="00905D91" w:rsidP="00EC45C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14:paraId="2B83D538" w14:textId="77777777" w:rsidR="00905D91" w:rsidRPr="00C35B2E" w:rsidRDefault="00905D91" w:rsidP="00DA41EF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14:paraId="7B979178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14:paraId="00B4976B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14:paraId="2B2189DD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14:paraId="40B29A49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14:paraId="1ED5ADF0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14:paraId="067E9008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14:paraId="40682D17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14:paraId="7796AF4F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14:paraId="6AD04F60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14:paraId="54820272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14:paraId="1AA4B0E6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 w:rsidR="00DA41EF">
        <w:rPr>
          <w:bCs/>
          <w:color w:val="000000"/>
          <w:sz w:val="28"/>
          <w:szCs w:val="28"/>
        </w:rPr>
        <w:t>.</w:t>
      </w:r>
    </w:p>
    <w:p w14:paraId="3B232718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14:paraId="4E9F9EC2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14:paraId="5C9A468D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r w:rsidRPr="00DA41EF">
        <w:rPr>
          <w:bCs/>
          <w:color w:val="000000"/>
          <w:sz w:val="28"/>
          <w:szCs w:val="28"/>
        </w:rPr>
        <w:t xml:space="preserve">черный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14:paraId="25917367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14:paraId="58050AA3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14:paraId="5475EF59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DA41EF">
        <w:rPr>
          <w:sz w:val="28"/>
          <w:szCs w:val="28"/>
        </w:rPr>
        <w:t>, дают информацию для контактов.</w:t>
      </w:r>
    </w:p>
    <w:p w14:paraId="4B6C04E5" w14:textId="77777777" w:rsidR="00905D91" w:rsidRPr="00BD5AFD" w:rsidRDefault="00905D91" w:rsidP="00DA41EF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14:paraId="0A049DAF" w14:textId="77777777" w:rsidR="00905D91" w:rsidRPr="00BD5AFD" w:rsidRDefault="00905D91" w:rsidP="00DA41EF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14:paraId="6E2209E7" w14:textId="77777777" w:rsidR="00905D91" w:rsidRPr="00BD5AFD" w:rsidRDefault="00905D91" w:rsidP="00DA41EF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14:paraId="2AE2E020" w14:textId="77777777" w:rsidR="00905D91" w:rsidRPr="00BD5AFD" w:rsidRDefault="00905D91" w:rsidP="00DA41EF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14:paraId="5CBCF32E" w14:textId="77777777" w:rsidR="00905D91" w:rsidRPr="00BD5AFD" w:rsidRDefault="00905D91" w:rsidP="00DA41EF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14:paraId="57CA1775" w14:textId="77777777" w:rsidR="00905D91" w:rsidRPr="00BD5AFD" w:rsidRDefault="00905D91" w:rsidP="00DA41EF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14:paraId="7EF2C4FB" w14:textId="77777777" w:rsidR="00905D91" w:rsidRPr="00BD5AFD" w:rsidRDefault="00905D91" w:rsidP="00905D91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14:paraId="427BDD73" w14:textId="77777777" w:rsidR="00905D91" w:rsidRPr="00BD5AFD" w:rsidRDefault="00905D91" w:rsidP="00DA41EF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14:paraId="24EB5FD1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14:paraId="74C7A300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14:paraId="29C51B2E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14:paraId="09B08802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</w:t>
      </w:r>
      <w:r w:rsidR="00DA41EF"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14:paraId="545E7577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14:paraId="46CD2DAC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14:paraId="485DF859" w14:textId="77777777"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14:paraId="580D5881" w14:textId="77777777"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</w:t>
      </w:r>
      <w:r w:rsidR="006F7AD8" w:rsidRPr="006F7AD8">
        <w:rPr>
          <w:sz w:val="28"/>
        </w:rPr>
        <w:lastRenderedPageBreak/>
        <w:t>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0F524" w14:textId="77777777" w:rsidR="00AA436C" w:rsidRDefault="00AA436C" w:rsidP="00FD5B6B">
      <w:r>
        <w:separator/>
      </w:r>
    </w:p>
  </w:endnote>
  <w:endnote w:type="continuationSeparator" w:id="0">
    <w:p w14:paraId="62B9AFDD" w14:textId="77777777" w:rsidR="00AA436C" w:rsidRDefault="00AA436C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D2548" w14:textId="5E482D90" w:rsidR="00905D91" w:rsidRDefault="00921A9C" w:rsidP="00905D91">
    <w:pPr>
      <w:pStyle w:val="ad"/>
      <w:jc w:val="right"/>
    </w:pPr>
    <w:r>
      <w:fldChar w:fldCharType="begin"/>
    </w:r>
    <w:r w:rsidR="004C04C0">
      <w:instrText>PAGE   \* MERGEFORMAT</w:instrText>
    </w:r>
    <w:r>
      <w:fldChar w:fldCharType="separate"/>
    </w:r>
    <w:r w:rsidR="00B032CE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A040A" w14:textId="77777777" w:rsidR="00AA436C" w:rsidRDefault="00AA436C" w:rsidP="00FD5B6B">
      <w:r>
        <w:separator/>
      </w:r>
    </w:p>
  </w:footnote>
  <w:footnote w:type="continuationSeparator" w:id="0">
    <w:p w14:paraId="7AC28DCA" w14:textId="77777777" w:rsidR="00AA436C" w:rsidRDefault="00AA436C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146974"/>
    <w:multiLevelType w:val="hybridMultilevel"/>
    <w:tmpl w:val="390E1C66"/>
    <w:lvl w:ilvl="0" w:tplc="ACB2C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34"/>
  </w:num>
  <w:num w:numId="4">
    <w:abstractNumId w:val="5"/>
  </w:num>
  <w:num w:numId="5">
    <w:abstractNumId w:val="18"/>
  </w:num>
  <w:num w:numId="6">
    <w:abstractNumId w:val="14"/>
  </w:num>
  <w:num w:numId="7">
    <w:abstractNumId w:val="11"/>
  </w:num>
  <w:num w:numId="8">
    <w:abstractNumId w:val="3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35"/>
  </w:num>
  <w:num w:numId="15">
    <w:abstractNumId w:val="31"/>
  </w:num>
  <w:num w:numId="16">
    <w:abstractNumId w:val="1"/>
  </w:num>
  <w:num w:numId="17">
    <w:abstractNumId w:val="23"/>
  </w:num>
  <w:num w:numId="18">
    <w:abstractNumId w:val="27"/>
  </w:num>
  <w:num w:numId="19">
    <w:abstractNumId w:val="32"/>
  </w:num>
  <w:num w:numId="20">
    <w:abstractNumId w:val="19"/>
  </w:num>
  <w:num w:numId="21">
    <w:abstractNumId w:val="21"/>
  </w:num>
  <w:num w:numId="22">
    <w:abstractNumId w:val="25"/>
  </w:num>
  <w:num w:numId="23">
    <w:abstractNumId w:val="29"/>
  </w:num>
  <w:num w:numId="24">
    <w:abstractNumId w:val="20"/>
  </w:num>
  <w:num w:numId="25">
    <w:abstractNumId w:val="13"/>
  </w:num>
  <w:num w:numId="26">
    <w:abstractNumId w:val="0"/>
  </w:num>
  <w:num w:numId="27">
    <w:abstractNumId w:val="6"/>
  </w:num>
  <w:num w:numId="28">
    <w:abstractNumId w:val="4"/>
  </w:num>
  <w:num w:numId="29">
    <w:abstractNumId w:val="24"/>
  </w:num>
  <w:num w:numId="30">
    <w:abstractNumId w:val="17"/>
  </w:num>
  <w:num w:numId="31">
    <w:abstractNumId w:val="8"/>
  </w:num>
  <w:num w:numId="32">
    <w:abstractNumId w:val="10"/>
  </w:num>
  <w:num w:numId="33">
    <w:abstractNumId w:val="22"/>
  </w:num>
  <w:num w:numId="34">
    <w:abstractNumId w:val="15"/>
  </w:num>
  <w:num w:numId="35">
    <w:abstractNumId w:val="26"/>
  </w:num>
  <w:num w:numId="36">
    <w:abstractNumId w:val="3"/>
  </w:num>
  <w:num w:numId="37">
    <w:abstractNumId w:val="28"/>
  </w:num>
  <w:num w:numId="38">
    <w:abstractNumId w:val="33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33367"/>
    <w:rsid w:val="0003403A"/>
    <w:rsid w:val="000416A6"/>
    <w:rsid w:val="00041727"/>
    <w:rsid w:val="00075EF3"/>
    <w:rsid w:val="00083C34"/>
    <w:rsid w:val="000931E3"/>
    <w:rsid w:val="000B75E3"/>
    <w:rsid w:val="000F4023"/>
    <w:rsid w:val="00115368"/>
    <w:rsid w:val="001A7BB3"/>
    <w:rsid w:val="001D3FDC"/>
    <w:rsid w:val="001F02EA"/>
    <w:rsid w:val="001F5EE1"/>
    <w:rsid w:val="00246E14"/>
    <w:rsid w:val="0026698D"/>
    <w:rsid w:val="002808CD"/>
    <w:rsid w:val="002A25B3"/>
    <w:rsid w:val="002D2784"/>
    <w:rsid w:val="003536FF"/>
    <w:rsid w:val="003B5F75"/>
    <w:rsid w:val="003C37BE"/>
    <w:rsid w:val="003F7C69"/>
    <w:rsid w:val="00406AE2"/>
    <w:rsid w:val="00461E8C"/>
    <w:rsid w:val="00476000"/>
    <w:rsid w:val="004A04D8"/>
    <w:rsid w:val="004A2C13"/>
    <w:rsid w:val="004A5191"/>
    <w:rsid w:val="004B2C94"/>
    <w:rsid w:val="004C04C0"/>
    <w:rsid w:val="004C1386"/>
    <w:rsid w:val="004D05D1"/>
    <w:rsid w:val="004D1091"/>
    <w:rsid w:val="004E684D"/>
    <w:rsid w:val="005670B4"/>
    <w:rsid w:val="005677BE"/>
    <w:rsid w:val="00582BA5"/>
    <w:rsid w:val="00593334"/>
    <w:rsid w:val="005C4342"/>
    <w:rsid w:val="005D5F3C"/>
    <w:rsid w:val="00600B21"/>
    <w:rsid w:val="00605F7C"/>
    <w:rsid w:val="00632C7A"/>
    <w:rsid w:val="006847B8"/>
    <w:rsid w:val="00691179"/>
    <w:rsid w:val="00693E11"/>
    <w:rsid w:val="006D414D"/>
    <w:rsid w:val="006F14A4"/>
    <w:rsid w:val="006F7AD8"/>
    <w:rsid w:val="007006AF"/>
    <w:rsid w:val="0072356E"/>
    <w:rsid w:val="00742208"/>
    <w:rsid w:val="007554D8"/>
    <w:rsid w:val="00755609"/>
    <w:rsid w:val="00773B3B"/>
    <w:rsid w:val="0079237F"/>
    <w:rsid w:val="00801D49"/>
    <w:rsid w:val="008113A5"/>
    <w:rsid w:val="00832D24"/>
    <w:rsid w:val="00845C7D"/>
    <w:rsid w:val="008514B1"/>
    <w:rsid w:val="00892153"/>
    <w:rsid w:val="008A3299"/>
    <w:rsid w:val="00905D91"/>
    <w:rsid w:val="00921A9C"/>
    <w:rsid w:val="009511F7"/>
    <w:rsid w:val="00961763"/>
    <w:rsid w:val="00985E1D"/>
    <w:rsid w:val="009978D9"/>
    <w:rsid w:val="009B0156"/>
    <w:rsid w:val="009C2F35"/>
    <w:rsid w:val="009C4A0D"/>
    <w:rsid w:val="009F49C5"/>
    <w:rsid w:val="009F712E"/>
    <w:rsid w:val="00A247E5"/>
    <w:rsid w:val="00A40764"/>
    <w:rsid w:val="00A6147F"/>
    <w:rsid w:val="00AA436C"/>
    <w:rsid w:val="00AC56D9"/>
    <w:rsid w:val="00AD092D"/>
    <w:rsid w:val="00AD3EBB"/>
    <w:rsid w:val="00AD755A"/>
    <w:rsid w:val="00AF327C"/>
    <w:rsid w:val="00B032CE"/>
    <w:rsid w:val="00B350F3"/>
    <w:rsid w:val="00B76475"/>
    <w:rsid w:val="00BF1CD1"/>
    <w:rsid w:val="00C35B2E"/>
    <w:rsid w:val="00C83AB7"/>
    <w:rsid w:val="00CD37A5"/>
    <w:rsid w:val="00D06B87"/>
    <w:rsid w:val="00D06F77"/>
    <w:rsid w:val="00D33524"/>
    <w:rsid w:val="00D35869"/>
    <w:rsid w:val="00D4277B"/>
    <w:rsid w:val="00D46A21"/>
    <w:rsid w:val="00D471E6"/>
    <w:rsid w:val="00D50961"/>
    <w:rsid w:val="00D91C2F"/>
    <w:rsid w:val="00DA41EF"/>
    <w:rsid w:val="00DC75AE"/>
    <w:rsid w:val="00DD7DF5"/>
    <w:rsid w:val="00DF353B"/>
    <w:rsid w:val="00E35D7A"/>
    <w:rsid w:val="00E57C66"/>
    <w:rsid w:val="00EC45CD"/>
    <w:rsid w:val="00EC7D93"/>
    <w:rsid w:val="00EE10AD"/>
    <w:rsid w:val="00F0689E"/>
    <w:rsid w:val="00F44E53"/>
    <w:rsid w:val="00F5136B"/>
    <w:rsid w:val="00F55788"/>
    <w:rsid w:val="00F57D3F"/>
    <w:rsid w:val="00F8248C"/>
    <w:rsid w:val="00F8739C"/>
    <w:rsid w:val="00F922E9"/>
    <w:rsid w:val="00FA2B5D"/>
    <w:rsid w:val="00FA321D"/>
    <w:rsid w:val="00FD34ED"/>
    <w:rsid w:val="00FD5B6B"/>
    <w:rsid w:val="00FE273F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44E4C26"/>
  <w15:docId w15:val="{84C947A4-A6AB-4235-94BD-BC692221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51E61-B97C-4D2F-9E9C-D054539E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12</Pages>
  <Words>3444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РИнат Чибарчиков</cp:lastModifiedBy>
  <cp:revision>45</cp:revision>
  <cp:lastPrinted>2019-03-11T04:50:00Z</cp:lastPrinted>
  <dcterms:created xsi:type="dcterms:W3CDTF">2019-02-04T05:01:00Z</dcterms:created>
  <dcterms:modified xsi:type="dcterms:W3CDTF">2023-10-01T14:35:00Z</dcterms:modified>
</cp:coreProperties>
</file>